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did not occur during the fortnights that were filmed. Each is common enough that it will come up, and none can be inferred from what was recorded. Question 11 is the exception: a termination has since been found on camera, so it has been narrowed to the parts that recording does not answer.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Terminations are now documented.  </w:t>
            </w:r>
            <w:r>
              <w:rPr>
                <w:sz w:val="22"/>
                <w:szCs w:val="22"/>
              </w:rPr>
              <w:t xml:space="preserve">A full termination is worked through in the seventh recording, and it is written up as Part 7 of the manual: the ad hoc pay run, the termination date and reason, the unused leave payout lines, and the cross-check against Employment Hero HR. Read Part 7 before the meeting, so question 11 only has to cover what is still open.</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On a termination, annual leave and time in lieu were paid out and long service leave was not. At what point does long service leave become payable, and is there anything else that changes for a redundancy rather than a resignation? Is unworked notice ever paid, and does HR need anything from me such as a separation certificate?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self-onboarding already collects the tax declaration and super choice. Beyond that, is there anything else you request from a new starter before their first pay? Does it differ by employment type - casual, part-time, full-time - or do we work from what they entered themselves?</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Public Holiday and Jury Leave columns.  </w:t>
            </w:r>
            <w:r>
              <w:rPr>
                <w:sz w:val="22"/>
                <w:szCs w:val="22"/>
              </w:rPr>
              <w:t xml:space="preserve">These are used only when someone is actually on jury duty or takes the leave type the column covers. They sit unused in most fortnights, so an empty column is not a sign that something has been missed.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that is faster than an open question, and the disagreements are where the real knowledge is.</w:t>
      </w:r>
    </w:p>
    <w:p>
      <w:pPr>
        <w:pStyle w:val="Heading2"/>
        <w:spacing w:after="160" w:before="360"/>
      </w:pPr>
      <w:r>
        <w:rPr>
          <w:b/>
          <w:bCs/>
          <w:color w:val="1F4E79"/>
          <w:sz w:val="24"/>
          <w:szCs w:val="24"/>
        </w:rPr>
        <w:t xml:space="preserve">Scenario 1: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an underpayment, or something affecting a termination? Who decides?</w:t>
            </w:r>
          </w:p>
        </w:tc>
      </w:tr>
    </w:tbl>
    <w:p>
      <w:pPr>
        <w:spacing w:after="200"/>
      </w:pPr>
    </w:p>
    <w:p>
      <w:pPr>
        <w:pStyle w:val="Heading2"/>
        <w:spacing w:after="160" w:before="360"/>
      </w:pPr>
      <w:r>
        <w:rPr>
          <w:b/>
          <w:bCs/>
          <w:color w:val="1F4E79"/>
          <w:sz w:val="24"/>
          <w:szCs w:val="24"/>
        </w:rPr>
        <w:t xml:space="preserve">Scenario 4: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2026-09-03T11:39:01.063Z</dcterms:created>
  <dcterms:modified xsi:type="dcterms:W3CDTF">2026-09-03T11:39:01.063Z</dcterms:modified>
</cp:coreProperties>
</file>

<file path=docProps/custom.xml><?xml version="1.0" encoding="utf-8"?>
<Properties xmlns="http://schemas.openxmlformats.org/officeDocument/2006/custom-properties" xmlns:vt="http://schemas.openxmlformats.org/officeDocument/2006/docPropsVTypes"/>
</file>