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2 — Creating a New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covers creating the fortnightly pay run in Employment Hero. It is the second of a six-part series and picks up directly where Part 1 (Payroll Prep) left off.</w:t>
      </w:r>
    </w:p>
    <w:p>
      <w:pPr>
        <w:spacing w:after="120"/>
      </w:pPr>
      <w:r>
        <w:rPr>
          <w:sz w:val="22"/>
          <w:szCs w:val="22"/>
        </w:rPr>
        <w:t xml:space="preserve">Do not start here. Part 1 must be complete first — in particular, every timesheet must be approved. Creating a pay run over unapproved timesheets means deleting it and starting again.</w:t>
      </w:r>
    </w:p>
    <w:p>
      <w:pPr>
        <w:pStyle w:val="Heading1"/>
        <w:spacing w:after="160" w:before="360"/>
      </w:pPr>
      <w:r>
        <w:rPr>
          <w:b/>
          <w:bCs/>
          <w:color w:val="1F4E79"/>
          <w:sz w:val="28"/>
          <w:szCs w:val="28"/>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The Lookup tab, listing the pay periods for the financial year.</w:t>
      </w:r>
    </w:p>
    <w:p>
      <w:pPr>
        <w:pStyle w:val="Heading1"/>
        <w:spacing w:after="160" w:before="360"/>
      </w:pPr>
      <w:r>
        <w:rPr>
          <w:b/>
          <w:bCs/>
          <w:color w:val="1F4E79"/>
          <w:sz w:val="28"/>
          <w:szCs w:val="28"/>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1"/>
        <w:spacing w:after="160" w:before="360"/>
      </w:pPr>
      <w:r>
        <w:rPr>
          <w:b/>
          <w:bCs/>
          <w:color w:val="1F4E79"/>
          <w:sz w:val="28"/>
          <w:szCs w:val="28"/>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 the wait is normal and scales with the size of the pay run.</w:t>
      </w:r>
    </w:p>
    <w:p>
      <w:pPr>
        <w:pStyle w:val="Heading1"/>
        <w:spacing w:after="160" w:before="360"/>
      </w:pPr>
      <w:r>
        <w:rPr>
          <w:b/>
          <w:bCs/>
          <w:color w:val="1F4E79"/>
          <w:sz w:val="28"/>
          <w:szCs w:val="28"/>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A created pay run. Employee names and all pay figures are blurred in this guide.</w:t>
      </w:r>
    </w:p>
    <w:p>
      <w:pPr>
        <w:spacing w:after="120"/>
      </w:pPr>
      <w:r>
        <w:rPr>
          <w:sz w:val="22"/>
          <w:szCs w:val="22"/>
        </w:rPr>
        <w:t xml:space="preserve">Check the payee count at the top left before going further —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 — Reconciling Timesheets, which walks through what to check for casual, part-time and full-time employees.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2: Creating a New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943c86fd7ca25fac7cef5cd858106502979c0f.png"/><Relationship Id="rId10" Type="http://schemas.openxmlformats.org/officeDocument/2006/relationships/image" Target="media/3d42adc717f802aae9df99eaecca706aae0982d5.png"/><Relationship Id="rId11" Type="http://schemas.openxmlformats.org/officeDocument/2006/relationships/image" Target="media/e9fabe3566c4ad4b3b1736cc077a8c2655784abc.png"/><Relationship Id="rId12" Type="http://schemas.openxmlformats.org/officeDocument/2006/relationships/image" Target="media/f55e6a062e506b2402218a7c56c5582b07c5f38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 Creating a New Pay Run</dc:title>
  <dc:creator>Corporate Technology Services</dc:creator>
  <dc:description>Corporate Technology Services  ·  Employment Hero Payroll  ·  Fortnightly cycle</dc:description>
  <cp:lastModifiedBy>Un-named</cp:lastModifiedBy>
  <cp:revision>1</cp:revision>
  <dcterms:created xsi:type="dcterms:W3CDTF">2026-08-26T11:38:25.865Z</dcterms:created>
  <dcterms:modified xsi:type="dcterms:W3CDTF">2026-08-26T11:38:25.876Z</dcterms:modified>
</cp:coreProperties>
</file>

<file path=docProps/custom.xml><?xml version="1.0" encoding="utf-8"?>
<Properties xmlns="http://schemas.openxmlformats.org/officeDocument/2006/custom-properties" xmlns:vt="http://schemas.openxmlformats.org/officeDocument/2006/docPropsVTypes"/>
</file>