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3b: Reconciling Salaried &amp; Full-Time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3b: Reconciling Salaried &amp; Full-Time Timesheets</w:t>
      </w:r>
    </w:p>
    <w:p>
      <w:pPr>
        <w:spacing w:after="480" w:before="160"/>
      </w:pPr>
      <w:r>
        <w:rPr>
          <w:color w:val="595959"/>
          <w:sz w:val="22"/>
          <w:szCs w:val="22"/>
        </w:rPr>
        <w:t xml:space="preserve">Corporate Technology Services  ·  Employment Hero Payroll  ·  CTS Overtime Matrix</w:t>
      </w:r>
    </w:p>
    <w:p>
      <w:pPr>
        <w:pStyle w:val="Heading1"/>
        <w:spacing w:after="160" w:before="360"/>
      </w:pPr>
      <w:r>
        <w:rPr>
          <w:b/>
          <w:bCs/>
          <w:color w:val="1F4E79"/>
          <w:sz w:val="28"/>
          <w:szCs w:val="28"/>
        </w:rPr>
        <w:t xml:space="preserve">About Part 3b</w:t>
      </w:r>
    </w:p>
    <w:p>
      <w:pPr>
        <w:spacing w:after="120"/>
      </w:pPr>
      <w:r>
        <w:rPr>
          <w:sz w:val="22"/>
          <w:szCs w:val="22"/>
        </w:rPr>
        <w:t xml:space="preserve">This guide covers salaried and full-time employees. It is the second of the three reconciliation guides: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1"/>
        <w:spacing w:after="160" w:before="360"/>
      </w:pPr>
      <w:r>
        <w:rPr>
          <w:b/>
          <w:bCs/>
          <w:color w:val="1F4E79"/>
          <w:sz w:val="28"/>
          <w:szCs w:val="28"/>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1"/>
        <w:spacing w:after="160" w:before="360"/>
      </w:pPr>
      <w:r>
        <w:rPr>
          <w:b/>
          <w:bCs/>
          <w:color w:val="1F4E79"/>
          <w:sz w:val="28"/>
          <w:szCs w:val="28"/>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1"/>
        <w:spacing w:after="160" w:before="360"/>
      </w:pPr>
      <w:r>
        <w:rPr>
          <w:b/>
          <w:bCs/>
          <w:color w:val="1F4E79"/>
          <w:sz w:val="28"/>
          <w:szCs w:val="28"/>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1"/>
        <w:spacing w:after="160" w:before="360"/>
      </w:pPr>
      <w:r>
        <w:rPr>
          <w:b/>
          <w:bCs/>
          <w:color w:val="1F4E79"/>
          <w:sz w:val="28"/>
          <w:szCs w:val="28"/>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1"/>
        <w:spacing w:after="160" w:before="360"/>
      </w:pPr>
      <w:r>
        <w:rPr>
          <w:b/>
          <w:bCs/>
          <w:color w:val="1F4E79"/>
          <w:sz w:val="28"/>
          <w:szCs w:val="28"/>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1"/>
        <w:spacing w:after="160" w:before="360"/>
      </w:pPr>
      <w:r>
        <w:rPr>
          <w:b/>
          <w:bCs/>
          <w:color w:val="1F4E79"/>
          <w:sz w:val="28"/>
          <w:szCs w:val="28"/>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1"/>
        <w:spacing w:after="160" w:before="360"/>
      </w:pPr>
      <w:r>
        <w:rPr>
          <w:b/>
          <w:bCs/>
          <w:color w:val="1F4E79"/>
          <w:sz w:val="28"/>
          <w:szCs w:val="28"/>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3c: Employees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3b: Reconciling Salaried &amp; Full-Time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85ca6f8904c7e37c3c43b24201bf656369cdb4.png"/><Relationship Id="rId10" Type="http://schemas.openxmlformats.org/officeDocument/2006/relationships/image" Target="media/237b9adb6fc44447d7e396e66c8ecce3893eab34.png"/><Relationship Id="rId11" Type="http://schemas.openxmlformats.org/officeDocument/2006/relationships/image" Target="media/d8a3a9c759e35a9e96c42f233ea5295a3767057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3b: Reconciling Salaried &amp; Full-Time Timesheets</dc:title>
  <dc:creator>Corporate Technology Services</dc:creator>
  <dc:description>Corporate Technology Services  ·  Employment Hero Payroll  ·  CTS Overtime Matrix</dc:description>
  <cp:lastModifiedBy>Un-named</cp:lastModifiedBy>
  <cp:revision>1</cp:revision>
  <dcterms:created xsi:type="dcterms:W3CDTF">2026-09-03T06:26:22.725Z</dcterms:created>
  <dcterms:modified xsi:type="dcterms:W3CDTF">2026-09-03T06:26:22.726Z</dcterms:modified>
</cp:coreProperties>
</file>

<file path=docProps/custom.xml><?xml version="1.0" encoding="utf-8"?>
<Properties xmlns="http://schemas.openxmlformats.org/officeDocument/2006/custom-properties" xmlns:vt="http://schemas.openxmlformats.org/officeDocument/2006/docPropsVTypes"/>
</file>