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0" w:before="2400"/>
        <w:jc w:val="center"/>
      </w:pPr>
      <w:r>
        <w:rPr>
          <w:rFonts w:ascii="Arial" w:cs="Arial" w:eastAsia="Arial" w:hAnsi="Arial"/>
          <w:b/>
          <w:bCs/>
          <w:color w:val="1F3864"/>
          <w:sz w:val="36"/>
          <w:szCs w:val="36"/>
        </w:rPr>
        <w:t xml:space="preserve">BONUS LEAVE SCHEME POLICY AND PROCEDURE</w:t>
      </w:r>
    </w:p>
    <w:p>
      <w:pPr>
        <w:pStyle w:val="Heading2"/>
        <w:spacing w:after="80" w:before="200"/>
      </w:pPr>
      <w:bookmarkStart w:name="_Toc1" w:id="1"/>
      <w:r>
        <w:rPr>
          <w:rFonts w:ascii="Arial" w:cs="Arial" w:eastAsia="Arial" w:hAnsi="Arial"/>
          <w:b/>
          <w:bCs/>
          <w:color w:val="1F3864"/>
          <w:sz w:val="22"/>
          <w:szCs w:val="22"/>
        </w:rPr>
        <w:t xml:space="preserve">Document Control</w:t>
      </w:r>
      <w:bookmarkEnd w:id="1"/>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6600"/>
      </w:tblGrid>
      <w:tr>
        <w:trPr>
          <w:tblHeader/>
        </w:trPr>
        <w:tc>
          <w:tcPr>
            <w:tcW w:type="dxa" w:w="3000"/>
            <w:shd w:fill="D9E2F3" w:color="auto" w:val="clear"/>
            <w:tcMar>
              <w:top w:type="dxa" w:w="60"/>
              <w:left w:type="dxa" w:w="100"/>
              <w:bottom w:type="dxa" w:w="60"/>
              <w:right w:type="dxa" w:w="100"/>
            </w:tcMar>
          </w:tcPr>
          <w:p>
            <w:pPr>
              <w:spacing w:after="40"/>
            </w:pPr>
            <w:r>
              <w:rPr>
                <w:rFonts w:ascii="Arial" w:cs="Arial" w:eastAsia="Arial" w:hAnsi="Arial"/>
                <w:b/>
                <w:bCs/>
                <w:sz w:val="20"/>
                <w:szCs w:val="20"/>
              </w:rPr>
              <w:t xml:space="preserve">Field</w:t>
            </w:r>
          </w:p>
        </w:tc>
        <w:tc>
          <w:tcPr>
            <w:tcW w:type="dxa" w:w="6600"/>
            <w:shd w:fill="D9E2F3" w:color="auto" w:val="clear"/>
            <w:tcMar>
              <w:top w:type="dxa" w:w="60"/>
              <w:left w:type="dxa" w:w="100"/>
              <w:bottom w:type="dxa" w:w="60"/>
              <w:right w:type="dxa" w:w="100"/>
            </w:tcMar>
          </w:tcPr>
          <w:p>
            <w:pPr>
              <w:spacing w:after="40"/>
            </w:pPr>
            <w:r>
              <w:rPr>
                <w:rFonts w:ascii="Arial" w:cs="Arial" w:eastAsia="Arial" w:hAnsi="Arial"/>
                <w:b/>
                <w:bCs/>
                <w:sz w:val="20"/>
                <w:szCs w:val="20"/>
              </w:rPr>
              <w:t xml:space="preserve">Details</w:t>
            </w:r>
          </w:p>
        </w:tc>
      </w:tr>
      <w:tr>
        <w:trPr>
          <w:tblHeader w:val="off"/>
        </w:trPr>
        <w:tc>
          <w:tcPr>
            <w:tcW w:type="dxa" w:w="3000"/>
            <w:tcMar>
              <w:top w:type="dxa" w:w="60"/>
              <w:left w:type="dxa" w:w="100"/>
              <w:bottom w:type="dxa" w:w="60"/>
              <w:right w:type="dxa" w:w="100"/>
            </w:tcMar>
          </w:tcPr>
          <w:p>
            <w:pPr>
              <w:spacing w:after="40"/>
            </w:pPr>
            <w:r>
              <w:rPr>
                <w:rFonts w:ascii="Arial" w:cs="Arial" w:eastAsia="Arial" w:hAnsi="Arial"/>
                <w:b w:val="false"/>
                <w:bCs w:val="false"/>
                <w:sz w:val="20"/>
                <w:szCs w:val="20"/>
              </w:rPr>
              <w:t xml:space="preserve">Document Title:</w:t>
            </w:r>
          </w:p>
        </w:tc>
        <w:tc>
          <w:tcPr>
            <w:tcW w:type="dxa" w:w="6600"/>
            <w:tcMar>
              <w:top w:type="dxa" w:w="60"/>
              <w:left w:type="dxa" w:w="100"/>
              <w:bottom w:type="dxa" w:w="60"/>
              <w:right w:type="dxa" w:w="100"/>
            </w:tcMar>
          </w:tcPr>
          <w:p>
            <w:pPr>
              <w:spacing w:after="40"/>
            </w:pPr>
            <w:r>
              <w:rPr>
                <w:rFonts w:ascii="Arial" w:cs="Arial" w:eastAsia="Arial" w:hAnsi="Arial"/>
                <w:b w:val="false"/>
                <w:bCs w:val="false"/>
                <w:sz w:val="20"/>
                <w:szCs w:val="20"/>
              </w:rPr>
              <w:t xml:space="preserve">CTS Bonus Leave Scheme Policy and Procedure</w:t>
            </w:r>
          </w:p>
        </w:tc>
      </w:tr>
      <w:tr>
        <w:trPr>
          <w:tblHeader w:val="off"/>
        </w:trPr>
        <w:tc>
          <w:tcPr>
            <w:tcW w:type="dxa" w:w="3000"/>
            <w:tcMar>
              <w:top w:type="dxa" w:w="60"/>
              <w:left w:type="dxa" w:w="100"/>
              <w:bottom w:type="dxa" w:w="60"/>
              <w:right w:type="dxa" w:w="100"/>
            </w:tcMar>
          </w:tcPr>
          <w:p>
            <w:pPr>
              <w:spacing w:after="40"/>
            </w:pPr>
            <w:r>
              <w:rPr>
                <w:rFonts w:ascii="Arial" w:cs="Arial" w:eastAsia="Arial" w:hAnsi="Arial"/>
                <w:b w:val="false"/>
                <w:bCs w:val="false"/>
                <w:sz w:val="20"/>
                <w:szCs w:val="20"/>
              </w:rPr>
              <w:t xml:space="preserve">Filename:</w:t>
            </w:r>
          </w:p>
        </w:tc>
        <w:tc>
          <w:tcPr>
            <w:tcW w:type="dxa" w:w="6600"/>
            <w:tcMar>
              <w:top w:type="dxa" w:w="60"/>
              <w:left w:type="dxa" w:w="100"/>
              <w:bottom w:type="dxa" w:w="60"/>
              <w:right w:type="dxa" w:w="100"/>
            </w:tcMar>
          </w:tcPr>
          <w:p>
            <w:pPr>
              <w:spacing w:after="40"/>
            </w:pPr>
            <w:r>
              <w:rPr>
                <w:rFonts w:ascii="Arial" w:cs="Arial" w:eastAsia="Arial" w:hAnsi="Arial"/>
                <w:b w:val="false"/>
                <w:bCs w:val="false"/>
                <w:sz w:val="20"/>
                <w:szCs w:val="20"/>
              </w:rPr>
              <w:t xml:space="preserve">CTS Bonus Leave Scheme Policy &amp; Procedure 2026 - v1.1</w:t>
            </w:r>
          </w:p>
        </w:tc>
      </w:tr>
      <w:tr>
        <w:trPr>
          <w:tblHeader w:val="off"/>
        </w:trPr>
        <w:tc>
          <w:tcPr>
            <w:tcW w:type="dxa" w:w="3000"/>
            <w:tcMar>
              <w:top w:type="dxa" w:w="60"/>
              <w:left w:type="dxa" w:w="100"/>
              <w:bottom w:type="dxa" w:w="60"/>
              <w:right w:type="dxa" w:w="100"/>
            </w:tcMar>
          </w:tcPr>
          <w:p>
            <w:pPr>
              <w:spacing w:after="40"/>
            </w:pPr>
            <w:r>
              <w:rPr>
                <w:rFonts w:ascii="Arial" w:cs="Arial" w:eastAsia="Arial" w:hAnsi="Arial"/>
                <w:b w:val="false"/>
                <w:bCs w:val="false"/>
                <w:sz w:val="20"/>
                <w:szCs w:val="20"/>
              </w:rPr>
              <w:t xml:space="preserve">Version History:</w:t>
            </w:r>
          </w:p>
        </w:tc>
        <w:tc>
          <w:tcPr>
            <w:tcW w:type="dxa" w:w="6600"/>
            <w:tcMar>
              <w:top w:type="dxa" w:w="60"/>
              <w:left w:type="dxa" w:w="100"/>
              <w:bottom w:type="dxa" w:w="60"/>
              <w:right w:type="dxa" w:w="100"/>
            </w:tcMar>
          </w:tcPr>
          <w:p>
            <w:pPr>
              <w:spacing w:after="40"/>
            </w:pPr>
            <w:r>
              <w:rPr>
                <w:rFonts w:ascii="Arial" w:cs="Arial" w:eastAsia="Arial" w:hAnsi="Arial"/>
                <w:b w:val="false"/>
                <w:bCs w:val="false"/>
                <w:sz w:val="20"/>
                <w:szCs w:val="20"/>
              </w:rPr>
              <w:t xml:space="preserve">V1.0  Issued for staff reference  08.09.2026</w:t>
            </w:r>
          </w:p>
          <w:p>
            <w:pPr>
              <w:spacing w:after="40"/>
            </w:pPr>
            <w:r>
              <w:rPr>
                <w:rFonts w:ascii="Arial" w:cs="Arial" w:eastAsia="Arial" w:hAnsi="Arial"/>
                <w:sz w:val="20"/>
                <w:szCs w:val="20"/>
                <w:highlight w:val="yellow"/>
              </w:rPr>
              <w:t xml:space="preserve">V1.1  Scheme commencement date (27 November 2017) and no-backdating rule added; casual service excluded from qualifying service; Example 3 added  12.10.2026</w:t>
            </w:r>
          </w:p>
        </w:tc>
      </w:tr>
      <w:tr>
        <w:trPr>
          <w:tblHeader w:val="off"/>
        </w:trPr>
        <w:tc>
          <w:tcPr>
            <w:tcW w:type="dxa" w:w="3000"/>
            <w:tcMar>
              <w:top w:type="dxa" w:w="60"/>
              <w:left w:type="dxa" w:w="100"/>
              <w:bottom w:type="dxa" w:w="60"/>
              <w:right w:type="dxa" w:w="100"/>
            </w:tcMar>
          </w:tcPr>
          <w:p>
            <w:pPr>
              <w:spacing w:after="40"/>
            </w:pPr>
            <w:r>
              <w:rPr>
                <w:rFonts w:ascii="Arial" w:cs="Arial" w:eastAsia="Arial" w:hAnsi="Arial"/>
                <w:b w:val="false"/>
                <w:bCs w:val="false"/>
                <w:sz w:val="20"/>
                <w:szCs w:val="20"/>
              </w:rPr>
              <w:t xml:space="preserve">Document Status:</w:t>
            </w:r>
          </w:p>
        </w:tc>
        <w:tc>
          <w:tcPr>
            <w:tcW w:type="dxa" w:w="6600"/>
            <w:tcMar>
              <w:top w:type="dxa" w:w="60"/>
              <w:left w:type="dxa" w:w="100"/>
              <w:bottom w:type="dxa" w:w="60"/>
              <w:right w:type="dxa" w:w="100"/>
            </w:tcMar>
          </w:tcPr>
          <w:p>
            <w:pPr>
              <w:spacing w:after="40"/>
            </w:pPr>
            <w:r>
              <w:rPr>
                <w:rFonts w:ascii="Arial" w:cs="Arial" w:eastAsia="Arial" w:hAnsi="Arial"/>
                <w:sz w:val="20"/>
                <w:szCs w:val="20"/>
                <w:highlight w:val="yellow"/>
              </w:rPr>
              <w:t xml:space="preserve">Draft for approval</w:t>
            </w:r>
          </w:p>
        </w:tc>
      </w:tr>
      <w:tr>
        <w:trPr>
          <w:tblHeader w:val="off"/>
        </w:trPr>
        <w:tc>
          <w:tcPr>
            <w:tcW w:type="dxa" w:w="3000"/>
            <w:tcMar>
              <w:top w:type="dxa" w:w="60"/>
              <w:left w:type="dxa" w:w="100"/>
              <w:bottom w:type="dxa" w:w="60"/>
              <w:right w:type="dxa" w:w="100"/>
            </w:tcMar>
          </w:tcPr>
          <w:p>
            <w:pPr>
              <w:spacing w:after="40"/>
            </w:pPr>
            <w:r>
              <w:rPr>
                <w:rFonts w:ascii="Arial" w:cs="Arial" w:eastAsia="Arial" w:hAnsi="Arial"/>
                <w:b w:val="false"/>
                <w:bCs w:val="false"/>
                <w:sz w:val="20"/>
                <w:szCs w:val="20"/>
              </w:rPr>
              <w:t xml:space="preserve">Published / Effective Date:</w:t>
            </w:r>
          </w:p>
        </w:tc>
        <w:tc>
          <w:tcPr>
            <w:tcW w:type="dxa" w:w="6600"/>
            <w:tcMar>
              <w:top w:type="dxa" w:w="60"/>
              <w:left w:type="dxa" w:w="100"/>
              <w:bottom w:type="dxa" w:w="60"/>
              <w:right w:type="dxa" w:w="100"/>
            </w:tcMar>
          </w:tcPr>
          <w:p>
            <w:pPr>
              <w:spacing w:after="40"/>
            </w:pPr>
            <w:r>
              <w:rPr>
                <w:rFonts w:ascii="Arial" w:cs="Arial" w:eastAsia="Arial" w:hAnsi="Arial"/>
                <w:sz w:val="20"/>
                <w:szCs w:val="20"/>
                <w:highlight w:val="yellow"/>
              </w:rPr>
              <w:t xml:space="preserve">On approval (V1.0 effective 08 September 2026)</w:t>
            </w:r>
          </w:p>
        </w:tc>
      </w:tr>
      <w:tr>
        <w:trPr>
          <w:tblHeader w:val="off"/>
        </w:trPr>
        <w:tc>
          <w:tcPr>
            <w:tcW w:type="dxa" w:w="3000"/>
            <w:tcMar>
              <w:top w:type="dxa" w:w="60"/>
              <w:left w:type="dxa" w:w="100"/>
              <w:bottom w:type="dxa" w:w="60"/>
              <w:right w:type="dxa" w:w="100"/>
            </w:tcMar>
          </w:tcPr>
          <w:p>
            <w:pPr>
              <w:spacing w:after="40"/>
            </w:pPr>
            <w:r>
              <w:rPr>
                <w:rFonts w:ascii="Arial" w:cs="Arial" w:eastAsia="Arial" w:hAnsi="Arial"/>
                <w:b w:val="false"/>
                <w:bCs w:val="false"/>
                <w:sz w:val="20"/>
                <w:szCs w:val="20"/>
              </w:rPr>
              <w:t xml:space="preserve">Applies to:</w:t>
            </w:r>
          </w:p>
        </w:tc>
        <w:tc>
          <w:tcPr>
            <w:tcW w:type="dxa" w:w="6600"/>
            <w:tcMar>
              <w:top w:type="dxa" w:w="60"/>
              <w:left w:type="dxa" w:w="100"/>
              <w:bottom w:type="dxa" w:w="60"/>
              <w:right w:type="dxa" w:w="100"/>
            </w:tcMar>
          </w:tcPr>
          <w:p>
            <w:pPr>
              <w:spacing w:after="40"/>
            </w:pPr>
            <w:r>
              <w:rPr>
                <w:rFonts w:ascii="Arial" w:cs="Arial" w:eastAsia="Arial" w:hAnsi="Arial"/>
                <w:b w:val="false"/>
                <w:bCs w:val="false"/>
                <w:sz w:val="20"/>
                <w:szCs w:val="20"/>
              </w:rPr>
              <w:t xml:space="preserve">All CTS full-time and part-time employees</w:t>
            </w:r>
          </w:p>
        </w:tc>
      </w:tr>
      <w:tr>
        <w:trPr>
          <w:tblHeader w:val="off"/>
        </w:trPr>
        <w:tc>
          <w:tcPr>
            <w:tcW w:type="dxa" w:w="3000"/>
            <w:tcMar>
              <w:top w:type="dxa" w:w="60"/>
              <w:left w:type="dxa" w:w="100"/>
              <w:bottom w:type="dxa" w:w="60"/>
              <w:right w:type="dxa" w:w="100"/>
            </w:tcMar>
          </w:tcPr>
          <w:p>
            <w:pPr>
              <w:spacing w:after="40"/>
            </w:pPr>
            <w:r>
              <w:rPr>
                <w:rFonts w:ascii="Arial" w:cs="Arial" w:eastAsia="Arial" w:hAnsi="Arial"/>
                <w:b w:val="false"/>
                <w:bCs w:val="false"/>
                <w:sz w:val="20"/>
                <w:szCs w:val="20"/>
              </w:rPr>
              <w:t xml:space="preserve">Policy Owners:</w:t>
            </w:r>
          </w:p>
        </w:tc>
        <w:tc>
          <w:tcPr>
            <w:tcW w:type="dxa" w:w="6600"/>
            <w:tcMar>
              <w:top w:type="dxa" w:w="60"/>
              <w:left w:type="dxa" w:w="100"/>
              <w:bottom w:type="dxa" w:w="60"/>
              <w:right w:type="dxa" w:w="100"/>
            </w:tcMar>
          </w:tcPr>
          <w:p>
            <w:pPr>
              <w:spacing w:after="40"/>
            </w:pPr>
            <w:r>
              <w:rPr>
                <w:rFonts w:ascii="Arial" w:cs="Arial" w:eastAsia="Arial" w:hAnsi="Arial"/>
                <w:b w:val="false"/>
                <w:bCs w:val="false"/>
                <w:sz w:val="20"/>
                <w:szCs w:val="20"/>
              </w:rPr>
              <w:t xml:space="preserve">CTS Human Resources</w:t>
            </w:r>
          </w:p>
          <w:p>
            <w:pPr>
              <w:spacing w:after="40"/>
            </w:pPr>
            <w:r>
              <w:rPr>
                <w:rFonts w:ascii="Arial" w:cs="Arial" w:eastAsia="Arial" w:hAnsi="Arial"/>
                <w:b w:val="false"/>
                <w:bCs w:val="false"/>
                <w:sz w:val="20"/>
                <w:szCs w:val="20"/>
              </w:rPr>
              <w:t xml:space="preserve">CTS Senior Leadership Team</w:t>
            </w:r>
          </w:p>
        </w:tc>
      </w:tr>
      <w:tr>
        <w:trPr>
          <w:tblHeader w:val="off"/>
        </w:trPr>
        <w:tc>
          <w:tcPr>
            <w:tcW w:type="dxa" w:w="3000"/>
            <w:tcMar>
              <w:top w:type="dxa" w:w="60"/>
              <w:left w:type="dxa" w:w="100"/>
              <w:bottom w:type="dxa" w:w="60"/>
              <w:right w:type="dxa" w:w="100"/>
            </w:tcMar>
          </w:tcPr>
          <w:p>
            <w:pPr>
              <w:spacing w:after="40"/>
            </w:pPr>
            <w:r>
              <w:rPr>
                <w:rFonts w:ascii="Arial" w:cs="Arial" w:eastAsia="Arial" w:hAnsi="Arial"/>
                <w:b w:val="false"/>
                <w:bCs w:val="false"/>
                <w:sz w:val="20"/>
                <w:szCs w:val="20"/>
              </w:rPr>
              <w:t xml:space="preserve">Review Cycle:</w:t>
            </w:r>
          </w:p>
        </w:tc>
        <w:tc>
          <w:tcPr>
            <w:tcW w:type="dxa" w:w="6600"/>
            <w:tcMar>
              <w:top w:type="dxa" w:w="60"/>
              <w:left w:type="dxa" w:w="100"/>
              <w:bottom w:type="dxa" w:w="60"/>
              <w:right w:type="dxa" w:w="100"/>
            </w:tcMar>
          </w:tcPr>
          <w:p>
            <w:pPr>
              <w:spacing w:after="40"/>
            </w:pPr>
            <w:r>
              <w:rPr>
                <w:rFonts w:ascii="Arial" w:cs="Arial" w:eastAsia="Arial" w:hAnsi="Arial"/>
                <w:b w:val="false"/>
                <w:bCs w:val="false"/>
                <w:sz w:val="20"/>
                <w:szCs w:val="20"/>
              </w:rPr>
              <w:t xml:space="preserve">Annually, and earlier if triggered by changes in law or business operations</w:t>
            </w:r>
          </w:p>
        </w:tc>
      </w:tr>
      <w:tr>
        <w:trPr>
          <w:tblHeader w:val="off"/>
        </w:trPr>
        <w:tc>
          <w:tcPr>
            <w:tcW w:type="dxa" w:w="3000"/>
            <w:tcMar>
              <w:top w:type="dxa" w:w="60"/>
              <w:left w:type="dxa" w:w="100"/>
              <w:bottom w:type="dxa" w:w="60"/>
              <w:right w:type="dxa" w:w="100"/>
            </w:tcMar>
          </w:tcPr>
          <w:p>
            <w:pPr>
              <w:spacing w:after="40"/>
            </w:pPr>
            <w:r>
              <w:rPr>
                <w:rFonts w:ascii="Arial" w:cs="Arial" w:eastAsia="Arial" w:hAnsi="Arial"/>
                <w:b w:val="false"/>
                <w:bCs w:val="false"/>
                <w:sz w:val="20"/>
                <w:szCs w:val="20"/>
              </w:rPr>
              <w:t xml:space="preserve">Related Documents:</w:t>
            </w:r>
          </w:p>
        </w:tc>
        <w:tc>
          <w:tcPr>
            <w:tcW w:type="dxa" w:w="6600"/>
            <w:tcMar>
              <w:top w:type="dxa" w:w="60"/>
              <w:left w:type="dxa" w:w="100"/>
              <w:bottom w:type="dxa" w:w="60"/>
              <w:right w:type="dxa" w:w="100"/>
            </w:tcMar>
          </w:tcPr>
          <w:p>
            <w:pPr>
              <w:spacing w:after="40"/>
            </w:pPr>
            <w:r>
              <w:rPr>
                <w:rFonts w:ascii="Arial" w:cs="Arial" w:eastAsia="Arial" w:hAnsi="Arial"/>
                <w:b w:val="false"/>
                <w:bCs w:val="false"/>
                <w:sz w:val="20"/>
                <w:szCs w:val="20"/>
              </w:rPr>
              <w:t xml:space="preserve">CTS Employee Handbook</w:t>
            </w:r>
          </w:p>
          <w:p>
            <w:pPr>
              <w:spacing w:after="40"/>
            </w:pPr>
            <w:r>
              <w:rPr>
                <w:rFonts w:ascii="Arial" w:cs="Arial" w:eastAsia="Arial" w:hAnsi="Arial"/>
                <w:sz w:val="20"/>
                <w:szCs w:val="20"/>
                <w:highlight w:val="yellow"/>
              </w:rPr>
              <w:t xml:space="preserve">CTS Additional Leave Bonus Scheme flowchart v2.0 (04/09/25)</w:t>
            </w:r>
          </w:p>
        </w:tc>
      </w:tr>
    </w:tbl>
    <w:p>
      <w:pPr>
        <w:spacing w:after="120" w:line="276"/>
        <w:rPr>
          <w:i/>
          <w:iCs/>
          <w:sz w:val="18"/>
          <w:szCs w:val="18"/>
        </w:rPr>
      </w:pPr>
      <w:r>
        <w:rPr>
          <w:rFonts w:ascii="Arial" w:cs="Arial" w:eastAsia="Arial" w:hAnsi="Arial"/>
          <w:i/>
          <w:iCs/>
          <w:sz w:val="18"/>
          <w:szCs w:val="18"/>
        </w:rPr>
        <w:t xml:space="preserve">Text highlighted in yellow is new or changed in V1.1.</w:t>
      </w:r>
    </w:p>
    <w:p>
      <w:r>
        <w:br w:type="page"/>
      </w:r>
    </w:p>
    <w:p>
      <w:pPr>
        <w:pStyle w:val="Heading1"/>
        <w:spacing w:after="120" w:before="280"/>
      </w:pPr>
      <w:bookmarkStart w:name="_Toc2" w:id="2"/>
      <w:r>
        <w:rPr>
          <w:rFonts w:ascii="Arial" w:cs="Arial" w:eastAsia="Arial" w:hAnsi="Arial"/>
          <w:b/>
          <w:bCs/>
          <w:color w:val="1F3864"/>
          <w:sz w:val="28"/>
          <w:szCs w:val="28"/>
        </w:rPr>
        <w:t xml:space="preserve">Contents</w:t>
      </w:r>
      <w:bookmarkEnd w:id="2"/>
    </w:p>
    <w:sdt>
      <w:sdtPr>
        <w:alias w:val="Contents"/>
      </w:sdtPr>
      <w:sdtContent>
        <w:p>
          <w:pPr>
            <w:pStyle w:val="TOC2"/>
            <w:tabs>
              <w:tab w:val="right" w:pos="9638" w:leader="dot"/>
            </w:tabs>
            <w:ind w:left="220"/>
          </w:pPr>
          <w:r>
            <w:fldChar w:fldCharType="begin" w:dirty="true"/>
            <w:instrText xml:space="preserve">TOC \h \o "1-2"</w:instrText>
            <w:fldChar w:fldCharType="separate"/>
          </w:r>
          <w:hyperlink w:history="1" w:anchor="_Toc1">
            <w:r>
              <w:t xml:space="preserve">Document Control</w:t>
            </w:r>
            <w:r>
              <w:tab/>
            </w:r>
            <w:r>
              <w:fldChar w:fldCharType="begin" w:dirty="true"/>
              <w:instrText xml:space="preserve">PAGEREF _Toc1 \h</w:instrText>
              <w:fldChar w:fldCharType="separate"/>
              <w:fldChar w:fldCharType="end"/>
            </w:r>
          </w:hyperlink>
        </w:p>
        <w:p>
          <w:pPr>
            <w:pStyle w:val="TOC1"/>
            <w:tabs>
              <w:tab w:val="right" w:pos="9638" w:leader="dot"/>
            </w:tabs>
          </w:pPr>
          <w:hyperlink w:history="1" w:anchor="_Toc2">
            <w:r>
              <w:t xml:space="preserve">Contents</w:t>
            </w:r>
            <w:r>
              <w:tab/>
            </w:r>
            <w:r>
              <w:fldChar w:fldCharType="begin" w:dirty="true"/>
              <w:instrText xml:space="preserve">PAGEREF _Toc2 \h</w:instrText>
              <w:fldChar w:fldCharType="separate"/>
              <w:fldChar w:fldCharType="end"/>
            </w:r>
          </w:hyperlink>
        </w:p>
        <w:p>
          <w:pPr>
            <w:pStyle w:val="TOC1"/>
            <w:tabs>
              <w:tab w:val="right" w:pos="9638" w:leader="dot"/>
            </w:tabs>
          </w:pPr>
          <w:hyperlink w:history="1" w:anchor="_Toc3">
            <w:r>
              <w:t xml:space="preserve">Definitions</w:t>
            </w:r>
            <w:r>
              <w:tab/>
            </w:r>
            <w:r>
              <w:fldChar w:fldCharType="begin" w:dirty="true"/>
              <w:instrText xml:space="preserve">PAGEREF _Toc3 \h</w:instrText>
              <w:fldChar w:fldCharType="separate"/>
              <w:fldChar w:fldCharType="end"/>
            </w:r>
          </w:hyperlink>
        </w:p>
        <w:p>
          <w:pPr>
            <w:pStyle w:val="TOC1"/>
            <w:tabs>
              <w:tab w:val="right" w:pos="9638" w:leader="dot"/>
            </w:tabs>
          </w:pPr>
          <w:hyperlink w:history="1" w:anchor="_Toc4">
            <w:r>
              <w:t xml:space="preserve">Objective</w:t>
            </w:r>
            <w:r>
              <w:tab/>
            </w:r>
            <w:r>
              <w:fldChar w:fldCharType="begin" w:dirty="true"/>
              <w:instrText xml:space="preserve">PAGEREF _Toc4 \h</w:instrText>
              <w:fldChar w:fldCharType="separate"/>
              <w:fldChar w:fldCharType="end"/>
            </w:r>
          </w:hyperlink>
        </w:p>
        <w:p>
          <w:pPr>
            <w:pStyle w:val="TOC1"/>
            <w:tabs>
              <w:tab w:val="right" w:pos="9638" w:leader="dot"/>
            </w:tabs>
          </w:pPr>
          <w:hyperlink w:history="1" w:anchor="_Toc5">
            <w:r>
              <w:t xml:space="preserve">Scope</w:t>
            </w:r>
            <w:r>
              <w:tab/>
            </w:r>
            <w:r>
              <w:fldChar w:fldCharType="begin" w:dirty="true"/>
              <w:instrText xml:space="preserve">PAGEREF _Toc5 \h</w:instrText>
              <w:fldChar w:fldCharType="separate"/>
              <w:fldChar w:fldCharType="end"/>
            </w:r>
          </w:hyperlink>
        </w:p>
        <w:p>
          <w:pPr>
            <w:pStyle w:val="TOC1"/>
            <w:tabs>
              <w:tab w:val="right" w:pos="9638" w:leader="dot"/>
            </w:tabs>
          </w:pPr>
          <w:hyperlink w:history="1" w:anchor="_Toc6">
            <w:r>
              <w:t xml:space="preserve">Policy Statement</w:t>
            </w:r>
            <w:r>
              <w:tab/>
            </w:r>
            <w:r>
              <w:fldChar w:fldCharType="begin" w:dirty="true"/>
              <w:instrText xml:space="preserve">PAGEREF _Toc6 \h</w:instrText>
              <w:fldChar w:fldCharType="separate"/>
              <w:fldChar w:fldCharType="end"/>
            </w:r>
          </w:hyperlink>
        </w:p>
        <w:p>
          <w:pPr>
            <w:pStyle w:val="TOC1"/>
            <w:tabs>
              <w:tab w:val="right" w:pos="9638" w:leader="dot"/>
            </w:tabs>
          </w:pPr>
          <w:hyperlink w:history="1" w:anchor="_Toc7">
            <w:r>
              <w:t xml:space="preserve">Eligibility</w:t>
            </w:r>
            <w:r>
              <w:tab/>
            </w:r>
            <w:r>
              <w:fldChar w:fldCharType="begin" w:dirty="true"/>
              <w:instrText xml:space="preserve">PAGEREF _Toc7 \h</w:instrText>
              <w:fldChar w:fldCharType="separate"/>
              <w:fldChar w:fldCharType="end"/>
            </w:r>
          </w:hyperlink>
        </w:p>
        <w:p>
          <w:pPr>
            <w:pStyle w:val="TOC1"/>
            <w:tabs>
              <w:tab w:val="right" w:pos="9638" w:leader="dot"/>
            </w:tabs>
          </w:pPr>
          <w:hyperlink w:history="1" w:anchor="_Toc8">
            <w:r>
              <w:t xml:space="preserve">Qualifying Service and Extended Leave of Absence</w:t>
            </w:r>
            <w:r>
              <w:tab/>
            </w:r>
            <w:r>
              <w:fldChar w:fldCharType="begin" w:dirty="true"/>
              <w:instrText xml:space="preserve">PAGEREF _Toc8 \h</w:instrText>
              <w:fldChar w:fldCharType="separate"/>
              <w:fldChar w:fldCharType="end"/>
            </w:r>
          </w:hyperlink>
        </w:p>
        <w:p>
          <w:pPr>
            <w:pStyle w:val="TOC1"/>
            <w:tabs>
              <w:tab w:val="right" w:pos="9638" w:leader="dot"/>
            </w:tabs>
          </w:pPr>
          <w:hyperlink w:history="1" w:anchor="_Toc9">
            <w:r>
              <w:t xml:space="preserve">Scheme Commencement Date and No Backdating</w:t>
            </w:r>
            <w:r>
              <w:tab/>
            </w:r>
            <w:r>
              <w:fldChar w:fldCharType="begin" w:dirty="true"/>
              <w:instrText xml:space="preserve">PAGEREF _Toc9 \h</w:instrText>
              <w:fldChar w:fldCharType="separate"/>
              <w:fldChar w:fldCharType="end"/>
            </w:r>
          </w:hyperlink>
        </w:p>
        <w:p>
          <w:pPr>
            <w:pStyle w:val="TOC1"/>
            <w:tabs>
              <w:tab w:val="right" w:pos="9638" w:leader="dot"/>
            </w:tabs>
          </w:pPr>
          <w:hyperlink w:history="1" w:anchor="_Toc10">
            <w:r>
              <w:t xml:space="preserve">Accrual Rules</w:t>
            </w:r>
            <w:r>
              <w:tab/>
            </w:r>
            <w:r>
              <w:fldChar w:fldCharType="begin" w:dirty="true"/>
              <w:instrText xml:space="preserve">PAGEREF _Toc10 \h</w:instrText>
              <w:fldChar w:fldCharType="separate"/>
              <w:fldChar w:fldCharType="end"/>
            </w:r>
          </w:hyperlink>
        </w:p>
        <w:p>
          <w:pPr>
            <w:pStyle w:val="TOC2"/>
            <w:tabs>
              <w:tab w:val="right" w:pos="9638" w:leader="dot"/>
            </w:tabs>
            <w:ind w:left="220"/>
          </w:pPr>
          <w:hyperlink w:history="1" w:anchor="_Toc11">
            <w:r>
              <w:t xml:space="preserve">General Accrual Principles</w:t>
            </w:r>
            <w:r>
              <w:tab/>
            </w:r>
            <w:r>
              <w:fldChar w:fldCharType="begin" w:dirty="true"/>
              <w:instrText xml:space="preserve">PAGEREF _Toc11 \h</w:instrText>
              <w:fldChar w:fldCharType="separate"/>
              <w:fldChar w:fldCharType="end"/>
            </w:r>
          </w:hyperlink>
        </w:p>
        <w:p>
          <w:pPr>
            <w:pStyle w:val="TOC2"/>
            <w:tabs>
              <w:tab w:val="right" w:pos="9638" w:leader="dot"/>
            </w:tabs>
            <w:ind w:left="220"/>
          </w:pPr>
          <w:hyperlink w:history="1" w:anchor="_Toc12">
            <w:r>
              <w:t xml:space="preserve">Eligible Full-Time Employees: Initial Accrual from Year 3</w:t>
            </w:r>
            <w:r>
              <w:tab/>
            </w:r>
            <w:r>
              <w:fldChar w:fldCharType="begin" w:dirty="true"/>
              <w:instrText xml:space="preserve">PAGEREF _Toc12 \h</w:instrText>
              <w:fldChar w:fldCharType="separate"/>
              <w:fldChar w:fldCharType="end"/>
            </w:r>
          </w:hyperlink>
        </w:p>
        <w:p>
          <w:pPr>
            <w:pStyle w:val="TOC2"/>
            <w:tabs>
              <w:tab w:val="right" w:pos="9638" w:leader="dot"/>
            </w:tabs>
            <w:ind w:left="220"/>
          </w:pPr>
          <w:hyperlink w:history="1" w:anchor="_Toc13">
            <w:r>
              <w:t xml:space="preserve">Eligible Full-Time Employees: Year 5 and Thereafter</w:t>
            </w:r>
            <w:r>
              <w:tab/>
            </w:r>
            <w:r>
              <w:fldChar w:fldCharType="begin" w:dirty="true"/>
              <w:instrText xml:space="preserve">PAGEREF _Toc13 \h</w:instrText>
              <w:fldChar w:fldCharType="separate"/>
              <w:fldChar w:fldCharType="end"/>
            </w:r>
          </w:hyperlink>
        </w:p>
        <w:p>
          <w:pPr>
            <w:pStyle w:val="TOC2"/>
            <w:tabs>
              <w:tab w:val="right" w:pos="9638" w:leader="dot"/>
            </w:tabs>
            <w:ind w:left="220"/>
          </w:pPr>
          <w:hyperlink w:history="1" w:anchor="_Toc14">
            <w:r>
              <w:t xml:space="preserve">Eligible Part-Time Employees: Initial Accrual from Year 5 and Thereafter</w:t>
            </w:r>
            <w:r>
              <w:tab/>
            </w:r>
            <w:r>
              <w:fldChar w:fldCharType="begin" w:dirty="true"/>
              <w:instrText xml:space="preserve">PAGEREF _Toc14 \h</w:instrText>
              <w:fldChar w:fldCharType="separate"/>
              <w:fldChar w:fldCharType="end"/>
            </w:r>
          </w:hyperlink>
        </w:p>
        <w:p>
          <w:pPr>
            <w:pStyle w:val="TOC1"/>
            <w:tabs>
              <w:tab w:val="right" w:pos="9638" w:leader="dot"/>
            </w:tabs>
          </w:pPr>
          <w:hyperlink w:history="1" w:anchor="_Toc15">
            <w:r>
              <w:t xml:space="preserve">Workflow</w:t>
            </w:r>
            <w:r>
              <w:tab/>
            </w:r>
            <w:r>
              <w:fldChar w:fldCharType="begin" w:dirty="true"/>
              <w:instrText xml:space="preserve">PAGEREF _Toc15 \h</w:instrText>
              <w:fldChar w:fldCharType="separate"/>
              <w:fldChar w:fldCharType="end"/>
            </w:r>
          </w:hyperlink>
        </w:p>
        <w:p>
          <w:pPr>
            <w:pStyle w:val="TOC1"/>
            <w:tabs>
              <w:tab w:val="right" w:pos="9638" w:leader="dot"/>
            </w:tabs>
          </w:pPr>
          <w:hyperlink w:history="1" w:anchor="_Toc16">
            <w:r>
              <w:t xml:space="preserve">Standards and Conditions</w:t>
            </w:r>
            <w:r>
              <w:tab/>
            </w:r>
            <w:r>
              <w:fldChar w:fldCharType="begin" w:dirty="true"/>
              <w:instrText xml:space="preserve">PAGEREF _Toc16 \h</w:instrText>
              <w:fldChar w:fldCharType="separate"/>
              <w:fldChar w:fldCharType="end"/>
            </w:r>
          </w:hyperlink>
        </w:p>
        <w:p>
          <w:pPr>
            <w:pStyle w:val="TOC2"/>
            <w:tabs>
              <w:tab w:val="right" w:pos="9638" w:leader="dot"/>
            </w:tabs>
            <w:ind w:left="220"/>
          </w:pPr>
          <w:hyperlink w:history="1" w:anchor="_Toc17">
            <w:r>
              <w:t xml:space="preserve">Use of Bonus Leave Days</w:t>
            </w:r>
            <w:r>
              <w:tab/>
            </w:r>
            <w:r>
              <w:fldChar w:fldCharType="begin" w:dirty="true"/>
              <w:instrText xml:space="preserve">PAGEREF _Toc17 \h</w:instrText>
              <w:fldChar w:fldCharType="separate"/>
              <w:fldChar w:fldCharType="end"/>
            </w:r>
          </w:hyperlink>
        </w:p>
        <w:p>
          <w:pPr>
            <w:pStyle w:val="TOC2"/>
            <w:tabs>
              <w:tab w:val="right" w:pos="9638" w:leader="dot"/>
            </w:tabs>
            <w:ind w:left="220"/>
          </w:pPr>
          <w:hyperlink w:history="1" w:anchor="_Toc18">
            <w:r>
              <w:t xml:space="preserve">Recording of Bonus Leave Days</w:t>
            </w:r>
            <w:r>
              <w:tab/>
            </w:r>
            <w:r>
              <w:fldChar w:fldCharType="begin" w:dirty="true"/>
              <w:instrText xml:space="preserve">PAGEREF _Toc18 \h</w:instrText>
              <w:fldChar w:fldCharType="separate"/>
              <w:fldChar w:fldCharType="end"/>
            </w:r>
          </w:hyperlink>
        </w:p>
        <w:p>
          <w:pPr>
            <w:pStyle w:val="TOC2"/>
            <w:tabs>
              <w:tab w:val="right" w:pos="9638" w:leader="dot"/>
            </w:tabs>
            <w:ind w:left="220"/>
          </w:pPr>
          <w:hyperlink w:history="1" w:anchor="_Toc19">
            <w:r>
              <w:t xml:space="preserve">No Pro-Rata Accrual</w:t>
            </w:r>
            <w:r>
              <w:tab/>
            </w:r>
            <w:r>
              <w:fldChar w:fldCharType="begin" w:dirty="true"/>
              <w:instrText xml:space="preserve">PAGEREF _Toc19 \h</w:instrText>
              <w:fldChar w:fldCharType="separate"/>
              <w:fldChar w:fldCharType="end"/>
            </w:r>
          </w:hyperlink>
        </w:p>
        <w:p>
          <w:pPr>
            <w:pStyle w:val="TOC2"/>
            <w:tabs>
              <w:tab w:val="right" w:pos="9638" w:leader="dot"/>
            </w:tabs>
            <w:ind w:left="220"/>
          </w:pPr>
          <w:hyperlink w:history="1" w:anchor="_Toc20">
            <w:r>
              <w:t xml:space="preserve">Employment Status and Hours Changes</w:t>
            </w:r>
            <w:r>
              <w:tab/>
            </w:r>
            <w:r>
              <w:fldChar w:fldCharType="begin" w:dirty="true"/>
              <w:instrText xml:space="preserve">PAGEREF _Toc20 \h</w:instrText>
              <w:fldChar w:fldCharType="separate"/>
              <w:fldChar w:fldCharType="end"/>
            </w:r>
          </w:hyperlink>
        </w:p>
        <w:p>
          <w:pPr>
            <w:pStyle w:val="TOC2"/>
            <w:tabs>
              <w:tab w:val="right" w:pos="9638" w:leader="dot"/>
            </w:tabs>
            <w:ind w:left="220"/>
          </w:pPr>
          <w:hyperlink w:history="1" w:anchor="_Toc21">
            <w:r>
              <w:t xml:space="preserve">Termination of Employment</w:t>
            </w:r>
            <w:r>
              <w:tab/>
            </w:r>
            <w:r>
              <w:fldChar w:fldCharType="begin" w:dirty="true"/>
              <w:instrText xml:space="preserve">PAGEREF _Toc21 \h</w:instrText>
              <w:fldChar w:fldCharType="separate"/>
              <w:fldChar w:fldCharType="end"/>
            </w:r>
          </w:hyperlink>
        </w:p>
        <w:p>
          <w:pPr>
            <w:pStyle w:val="TOC2"/>
            <w:tabs>
              <w:tab w:val="right" w:pos="9638" w:leader="dot"/>
            </w:tabs>
            <w:ind w:left="220"/>
          </w:pPr>
          <w:hyperlink w:history="1" w:anchor="_Toc22">
            <w:r>
              <w:t xml:space="preserve">Relationship with Contract of Employment</w:t>
            </w:r>
            <w:r>
              <w:tab/>
            </w:r>
            <w:r>
              <w:fldChar w:fldCharType="begin" w:dirty="true"/>
              <w:instrText xml:space="preserve">PAGEREF _Toc22 \h</w:instrText>
              <w:fldChar w:fldCharType="separate"/>
              <w:fldChar w:fldCharType="end"/>
            </w:r>
          </w:hyperlink>
        </w:p>
        <w:p>
          <w:pPr>
            <w:pStyle w:val="TOC2"/>
            <w:tabs>
              <w:tab w:val="right" w:pos="9638" w:leader="dot"/>
            </w:tabs>
            <w:ind w:left="220"/>
          </w:pPr>
          <w:hyperlink w:history="1" w:anchor="_Toc23">
            <w:r>
              <w:t xml:space="preserve">Review, Amendment or Termination of Scheme</w:t>
            </w:r>
            <w:r>
              <w:tab/>
            </w:r>
            <w:r>
              <w:fldChar w:fldCharType="begin" w:dirty="true"/>
              <w:instrText xml:space="preserve">PAGEREF _Toc23 \h</w:instrText>
              <w:fldChar w:fldCharType="separate"/>
              <w:fldChar w:fldCharType="end"/>
            </w:r>
          </w:hyperlink>
        </w:p>
        <w:p>
          <w:pPr>
            <w:pStyle w:val="TOC1"/>
            <w:tabs>
              <w:tab w:val="right" w:pos="9638" w:leader="dot"/>
            </w:tabs>
          </w:pPr>
          <w:hyperlink w:history="1" w:anchor="_Toc24">
            <w:r>
              <w:t xml:space="preserve">Roles and Responsibilities</w:t>
            </w:r>
            <w:r>
              <w:tab/>
            </w:r>
            <w:r>
              <w:fldChar w:fldCharType="begin" w:dirty="true"/>
              <w:instrText xml:space="preserve">PAGEREF _Toc24 \h</w:instrText>
              <w:fldChar w:fldCharType="separate"/>
              <w:fldChar w:fldCharType="end"/>
            </w:r>
          </w:hyperlink>
        </w:p>
        <w:p>
          <w:pPr>
            <w:pStyle w:val="TOC1"/>
            <w:tabs>
              <w:tab w:val="right" w:pos="9638" w:leader="dot"/>
            </w:tabs>
          </w:pPr>
          <w:hyperlink w:history="1" w:anchor="_Toc25">
            <w:r>
              <w:t xml:space="preserve">Schedule 1 - Bonus Leave Accrual Examples</w:t>
            </w:r>
            <w:r>
              <w:tab/>
            </w:r>
            <w:r>
              <w:fldChar w:fldCharType="begin" w:dirty="true"/>
              <w:instrText xml:space="preserve">PAGEREF _Toc25 \h</w:instrText>
              <w:fldChar w:fldCharType="separate"/>
              <w:fldChar w:fldCharType="end"/>
            </w:r>
          </w:hyperlink>
        </w:p>
        <w:p>
          <w:pPr>
            <w:pStyle w:val="TOC2"/>
            <w:tabs>
              <w:tab w:val="right" w:pos="9638" w:leader="dot"/>
            </w:tabs>
            <w:ind w:left="220"/>
          </w:pPr>
          <w:hyperlink w:history="1" w:anchor="_Toc26">
            <w:r>
              <w:t xml:space="preserve">Example 1 - Eligible Full-Time Employee</w:t>
            </w:r>
            <w:r>
              <w:tab/>
            </w:r>
            <w:r>
              <w:fldChar w:fldCharType="begin" w:dirty="true"/>
              <w:instrText xml:space="preserve">PAGEREF _Toc26 \h</w:instrText>
              <w:fldChar w:fldCharType="separate"/>
              <w:fldChar w:fldCharType="end"/>
            </w:r>
          </w:hyperlink>
        </w:p>
        <w:p>
          <w:pPr>
            <w:pStyle w:val="TOC2"/>
            <w:tabs>
              <w:tab w:val="right" w:pos="9638" w:leader="dot"/>
            </w:tabs>
            <w:ind w:left="220"/>
          </w:pPr>
          <w:hyperlink w:history="1" w:anchor="_Toc27">
            <w:r>
              <w:t xml:space="preserve">Example 2 - Eligible Part-Time Employee</w:t>
            </w:r>
            <w:r>
              <w:tab/>
            </w:r>
            <w:r>
              <w:fldChar w:fldCharType="begin" w:dirty="true"/>
              <w:instrText xml:space="preserve">PAGEREF _Toc27 \h</w:instrText>
              <w:fldChar w:fldCharType="separate"/>
              <w:fldChar w:fldCharType="end"/>
            </w:r>
          </w:hyperlink>
        </w:p>
        <w:p>
          <w:pPr>
            <w:pStyle w:val="TOC2"/>
            <w:tabs>
              <w:tab w:val="right" w:pos="9638" w:leader="dot"/>
            </w:tabs>
            <w:ind w:left="220"/>
          </w:pPr>
          <w:hyperlink w:history="1" w:anchor="_Toc28">
            <w:r>
              <w:t xml:space="preserve">Example 3 - Full-Time Employee who started before the Scheme commencement date</w:t>
            </w:r>
            <w:r>
              <w:tab/>
            </w:r>
            <w:r>
              <w:fldChar w:fldCharType="begin" w:dirty="true"/>
              <w:instrText xml:space="preserve">PAGEREF _Toc28 \h</w:instrText>
              <w:fldChar w:fldCharType="separate"/>
              <w:fldChar w:fldCharType="end"/>
            </w:r>
          </w:hyperlink>
        </w:p>
        <w:p>
          <w:r>
            <w:fldChar w:fldCharType="end"/>
          </w:r>
        </w:p>
      </w:sdtContent>
    </w:sdt>
    <w:p>
      <w:pPr>
        <w:spacing w:after="120" w:line="276"/>
        <w:rPr>
          <w:i/>
          <w:iCs/>
          <w:sz w:val="18"/>
          <w:szCs w:val="18"/>
        </w:rPr>
      </w:pPr>
      <w:r>
        <w:rPr>
          <w:rFonts w:ascii="Arial" w:cs="Arial" w:eastAsia="Arial" w:hAnsi="Arial"/>
          <w:i/>
          <w:iCs/>
          <w:sz w:val="18"/>
          <w:szCs w:val="18"/>
        </w:rPr>
        <w:t xml:space="preserve">Right-click and choose Update Field if the contents list is blank.</w:t>
      </w:r>
    </w:p>
    <w:p>
      <w:r>
        <w:br w:type="page"/>
      </w:r>
    </w:p>
    <w:p>
      <w:pPr>
        <w:pStyle w:val="Heading1"/>
        <w:spacing w:after="120" w:before="280"/>
      </w:pPr>
      <w:bookmarkStart w:name="_Toc3" w:id="3"/>
      <w:r>
        <w:rPr>
          <w:rFonts w:ascii="Arial" w:cs="Arial" w:eastAsia="Arial" w:hAnsi="Arial"/>
          <w:b/>
          <w:bCs/>
          <w:color w:val="1F3864"/>
          <w:sz w:val="28"/>
          <w:szCs w:val="28"/>
        </w:rPr>
        <w:t xml:space="preserve">Definitions</w:t>
      </w:r>
      <w:bookmarkEnd w:id="3"/>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6600"/>
      </w:tblGrid>
      <w:tr>
        <w:trPr>
          <w:tblHeader/>
        </w:trPr>
        <w:tc>
          <w:tcPr>
            <w:tcW w:type="dxa" w:w="3000"/>
            <w:shd w:fill="D9E2F3" w:color="auto" w:val="clear"/>
            <w:tcMar>
              <w:top w:type="dxa" w:w="60"/>
              <w:left w:type="dxa" w:w="100"/>
              <w:bottom w:type="dxa" w:w="60"/>
              <w:right w:type="dxa" w:w="100"/>
            </w:tcMar>
          </w:tcPr>
          <w:p>
            <w:pPr>
              <w:spacing w:after="40"/>
            </w:pPr>
            <w:r>
              <w:rPr>
                <w:rFonts w:ascii="Arial" w:cs="Arial" w:eastAsia="Arial" w:hAnsi="Arial"/>
                <w:b/>
                <w:bCs/>
                <w:sz w:val="20"/>
                <w:szCs w:val="20"/>
              </w:rPr>
              <w:t xml:space="preserve">Term</w:t>
            </w:r>
          </w:p>
        </w:tc>
        <w:tc>
          <w:tcPr>
            <w:tcW w:type="dxa" w:w="6600"/>
            <w:shd w:fill="D9E2F3" w:color="auto" w:val="clear"/>
            <w:tcMar>
              <w:top w:type="dxa" w:w="60"/>
              <w:left w:type="dxa" w:w="100"/>
              <w:bottom w:type="dxa" w:w="60"/>
              <w:right w:type="dxa" w:w="100"/>
            </w:tcMar>
          </w:tcPr>
          <w:p>
            <w:pPr>
              <w:spacing w:after="40"/>
            </w:pPr>
            <w:r>
              <w:rPr>
                <w:rFonts w:ascii="Arial" w:cs="Arial" w:eastAsia="Arial" w:hAnsi="Arial"/>
                <w:b/>
                <w:bCs/>
                <w:sz w:val="20"/>
                <w:szCs w:val="20"/>
              </w:rPr>
              <w:t xml:space="preserve">Meaning</w:t>
            </w:r>
          </w:p>
        </w:tc>
      </w:tr>
      <w:tr>
        <w:trPr>
          <w:tblHeader w:val="off"/>
        </w:trPr>
        <w:tc>
          <w:tcPr>
            <w:tcW w:type="dxa" w:w="3000"/>
            <w:tcMar>
              <w:top w:type="dxa" w:w="60"/>
              <w:left w:type="dxa" w:w="100"/>
              <w:bottom w:type="dxa" w:w="60"/>
              <w:right w:type="dxa" w:w="100"/>
            </w:tcMar>
          </w:tcPr>
          <w:p>
            <w:pPr>
              <w:spacing w:after="40"/>
            </w:pPr>
            <w:r>
              <w:rPr>
                <w:rFonts w:ascii="Arial" w:cs="Arial" w:eastAsia="Arial" w:hAnsi="Arial"/>
                <w:b w:val="false"/>
                <w:bCs w:val="false"/>
                <w:sz w:val="20"/>
                <w:szCs w:val="20"/>
              </w:rPr>
              <w:t xml:space="preserve">Bonus Leave Scheme</w:t>
            </w:r>
          </w:p>
        </w:tc>
        <w:tc>
          <w:tcPr>
            <w:tcW w:type="dxa" w:w="6600"/>
            <w:tcMar>
              <w:top w:type="dxa" w:w="60"/>
              <w:left w:type="dxa" w:w="100"/>
              <w:bottom w:type="dxa" w:w="60"/>
              <w:right w:type="dxa" w:w="100"/>
            </w:tcMar>
          </w:tcPr>
          <w:p>
            <w:pPr>
              <w:spacing w:after="40"/>
            </w:pPr>
            <w:r>
              <w:rPr>
                <w:rFonts w:ascii="Arial" w:cs="Arial" w:eastAsia="Arial" w:hAnsi="Arial"/>
                <w:b w:val="false"/>
                <w:bCs w:val="false"/>
                <w:sz w:val="20"/>
                <w:szCs w:val="20"/>
              </w:rPr>
              <w:t xml:space="preserve">The discretionary CTS scheme under which eligible employees may accrue Bonus Leave days based on tenure.</w:t>
            </w:r>
          </w:p>
        </w:tc>
      </w:tr>
      <w:tr>
        <w:trPr>
          <w:tblHeader w:val="off"/>
        </w:trPr>
        <w:tc>
          <w:tcPr>
            <w:tcW w:type="dxa" w:w="3000"/>
            <w:tcMar>
              <w:top w:type="dxa" w:w="60"/>
              <w:left w:type="dxa" w:w="100"/>
              <w:bottom w:type="dxa" w:w="60"/>
              <w:right w:type="dxa" w:w="100"/>
            </w:tcMar>
          </w:tcPr>
          <w:p>
            <w:pPr>
              <w:spacing w:after="40"/>
            </w:pPr>
            <w:r>
              <w:rPr>
                <w:rFonts w:ascii="Arial" w:cs="Arial" w:eastAsia="Arial" w:hAnsi="Arial"/>
                <w:b w:val="false"/>
                <w:bCs w:val="false"/>
                <w:sz w:val="20"/>
                <w:szCs w:val="20"/>
              </w:rPr>
              <w:t xml:space="preserve">Bonus Leave</w:t>
            </w:r>
          </w:p>
        </w:tc>
        <w:tc>
          <w:tcPr>
            <w:tcW w:type="dxa" w:w="6600"/>
            <w:tcMar>
              <w:top w:type="dxa" w:w="60"/>
              <w:left w:type="dxa" w:w="100"/>
              <w:bottom w:type="dxa" w:w="60"/>
              <w:right w:type="dxa" w:w="100"/>
            </w:tcMar>
          </w:tcPr>
          <w:p>
            <w:pPr>
              <w:spacing w:after="40"/>
            </w:pPr>
            <w:r>
              <w:rPr>
                <w:rFonts w:ascii="Arial" w:cs="Arial" w:eastAsia="Arial" w:hAnsi="Arial"/>
                <w:b w:val="false"/>
                <w:bCs w:val="false"/>
                <w:sz w:val="20"/>
                <w:szCs w:val="20"/>
              </w:rPr>
              <w:t xml:space="preserve">Additional paid leave days awarded under this policy. One Bonus Leave day is equivalent to 8 hours, unless CTS determines otherwise in writing.</w:t>
            </w:r>
          </w:p>
        </w:tc>
      </w:tr>
      <w:tr>
        <w:trPr>
          <w:tblHeader w:val="off"/>
        </w:trPr>
        <w:tc>
          <w:tcPr>
            <w:tcW w:type="dxa" w:w="3000"/>
            <w:tcMar>
              <w:top w:type="dxa" w:w="60"/>
              <w:left w:type="dxa" w:w="100"/>
              <w:bottom w:type="dxa" w:w="60"/>
              <w:right w:type="dxa" w:w="100"/>
            </w:tcMar>
          </w:tcPr>
          <w:p>
            <w:pPr>
              <w:spacing w:after="40"/>
            </w:pPr>
            <w:r>
              <w:rPr>
                <w:rFonts w:ascii="Arial" w:cs="Arial" w:eastAsia="Arial" w:hAnsi="Arial"/>
                <w:b w:val="false"/>
                <w:bCs w:val="false"/>
                <w:sz w:val="20"/>
                <w:szCs w:val="20"/>
              </w:rPr>
              <w:t xml:space="preserve">Commencement date</w:t>
            </w:r>
          </w:p>
        </w:tc>
        <w:tc>
          <w:tcPr>
            <w:tcW w:type="dxa" w:w="6600"/>
            <w:tcMar>
              <w:top w:type="dxa" w:w="60"/>
              <w:left w:type="dxa" w:w="100"/>
              <w:bottom w:type="dxa" w:w="60"/>
              <w:right w:type="dxa" w:w="100"/>
            </w:tcMar>
          </w:tcPr>
          <w:p>
            <w:pPr>
              <w:spacing w:after="40"/>
            </w:pPr>
            <w:r>
              <w:rPr>
                <w:rFonts w:ascii="Arial" w:cs="Arial" w:eastAsia="Arial" w:hAnsi="Arial"/>
                <w:sz w:val="20"/>
                <w:szCs w:val="20"/>
              </w:rPr>
              <w:t xml:space="preserve">The employee’s original start date with CTS </w:t>
            </w:r>
            <w:r>
              <w:rPr>
                <w:rFonts w:ascii="Arial" w:cs="Arial" w:eastAsia="Arial" w:hAnsi="Arial"/>
                <w:sz w:val="20"/>
                <w:szCs w:val="20"/>
                <w:highlight w:val="yellow"/>
              </w:rPr>
              <w:t xml:space="preserve">as a full-time or part-time employee</w:t>
            </w:r>
            <w:r>
              <w:rPr>
                <w:rFonts w:ascii="Arial" w:cs="Arial" w:eastAsia="Arial" w:hAnsi="Arial"/>
                <w:sz w:val="20"/>
                <w:szCs w:val="20"/>
              </w:rPr>
              <w:t xml:space="preserve">, as recorded in CTS employment records, unless CTS determines otherwise in writing. </w:t>
            </w:r>
            <w:r>
              <w:rPr>
                <w:rFonts w:ascii="Arial" w:cs="Arial" w:eastAsia="Arial" w:hAnsi="Arial"/>
                <w:sz w:val="20"/>
                <w:szCs w:val="20"/>
                <w:highlight w:val="yellow"/>
              </w:rPr>
              <w:t xml:space="preserve">Where that date is earlier than the Scheme commencement date, the employee’s commencement date for the purposes of this policy is the Scheme commencement date (see Scheme Commencement Date and No Backdating).</w:t>
            </w:r>
          </w:p>
        </w:tc>
      </w:tr>
      <w:tr>
        <w:trPr>
          <w:tblHeader w:val="off"/>
        </w:trPr>
        <w:tc>
          <w:tcPr>
            <w:tcW w:type="dxa" w:w="3000"/>
            <w:tcMar>
              <w:top w:type="dxa" w:w="60"/>
              <w:left w:type="dxa" w:w="100"/>
              <w:bottom w:type="dxa" w:w="60"/>
              <w:right w:type="dxa" w:w="100"/>
            </w:tcMar>
          </w:tcPr>
          <w:p>
            <w:pPr>
              <w:spacing w:after="40"/>
            </w:pPr>
            <w:r>
              <w:rPr>
                <w:rFonts w:ascii="Arial" w:cs="Arial" w:eastAsia="Arial" w:hAnsi="Arial"/>
                <w:b w:val="false"/>
                <w:bCs w:val="false"/>
                <w:sz w:val="20"/>
                <w:szCs w:val="20"/>
              </w:rPr>
              <w:t xml:space="preserve">Continuous employment</w:t>
            </w:r>
          </w:p>
        </w:tc>
        <w:tc>
          <w:tcPr>
            <w:tcW w:type="dxa" w:w="6600"/>
            <w:tcMar>
              <w:top w:type="dxa" w:w="60"/>
              <w:left w:type="dxa" w:w="100"/>
              <w:bottom w:type="dxa" w:w="60"/>
              <w:right w:type="dxa" w:w="100"/>
            </w:tcMar>
          </w:tcPr>
          <w:p>
            <w:pPr>
              <w:spacing w:after="40"/>
            </w:pPr>
            <w:r>
              <w:rPr>
                <w:rFonts w:ascii="Arial" w:cs="Arial" w:eastAsia="Arial" w:hAnsi="Arial"/>
                <w:b w:val="false"/>
                <w:bCs w:val="false"/>
                <w:sz w:val="20"/>
                <w:szCs w:val="20"/>
              </w:rPr>
              <w:t xml:space="preserve">Unbroken employment with CTS, subject to any applicable law and any written determination by CTS.</w:t>
            </w:r>
          </w:p>
        </w:tc>
      </w:tr>
      <w:tr>
        <w:trPr>
          <w:tblHeader w:val="off"/>
        </w:trPr>
        <w:tc>
          <w:tcPr>
            <w:tcW w:type="dxa" w:w="3000"/>
            <w:tcMar>
              <w:top w:type="dxa" w:w="60"/>
              <w:left w:type="dxa" w:w="100"/>
              <w:bottom w:type="dxa" w:w="60"/>
              <w:right w:type="dxa" w:w="100"/>
            </w:tcMar>
          </w:tcPr>
          <w:p>
            <w:pPr>
              <w:spacing w:after="40"/>
            </w:pPr>
            <w:r>
              <w:rPr>
                <w:rFonts w:ascii="Arial" w:cs="Arial" w:eastAsia="Arial" w:hAnsi="Arial"/>
                <w:b w:val="false"/>
                <w:bCs w:val="false"/>
                <w:sz w:val="20"/>
                <w:szCs w:val="20"/>
              </w:rPr>
              <w:t xml:space="preserve">Eligible Full-Time Employee</w:t>
            </w:r>
          </w:p>
        </w:tc>
        <w:tc>
          <w:tcPr>
            <w:tcW w:type="dxa" w:w="6600"/>
            <w:tcMar>
              <w:top w:type="dxa" w:w="60"/>
              <w:left w:type="dxa" w:w="100"/>
              <w:bottom w:type="dxa" w:w="60"/>
              <w:right w:type="dxa" w:w="100"/>
            </w:tcMar>
          </w:tcPr>
          <w:p>
            <w:pPr>
              <w:spacing w:after="40"/>
            </w:pPr>
            <w:r>
              <w:rPr>
                <w:rFonts w:ascii="Arial" w:cs="Arial" w:eastAsia="Arial" w:hAnsi="Arial"/>
                <w:b w:val="false"/>
                <w:bCs w:val="false"/>
                <w:sz w:val="20"/>
                <w:szCs w:val="20"/>
              </w:rPr>
              <w:t xml:space="preserve">An employee engaged by CTS on a full-time basis, according to their employment contract and CTS employment records, who has achieved the relevant continuous service milestone under this policy.</w:t>
            </w:r>
          </w:p>
        </w:tc>
      </w:tr>
      <w:tr>
        <w:trPr>
          <w:tblHeader w:val="off"/>
        </w:trPr>
        <w:tc>
          <w:tcPr>
            <w:tcW w:type="dxa" w:w="3000"/>
            <w:tcMar>
              <w:top w:type="dxa" w:w="60"/>
              <w:left w:type="dxa" w:w="100"/>
              <w:bottom w:type="dxa" w:w="60"/>
              <w:right w:type="dxa" w:w="100"/>
            </w:tcMar>
          </w:tcPr>
          <w:p>
            <w:pPr>
              <w:spacing w:after="40"/>
            </w:pPr>
            <w:r>
              <w:rPr>
                <w:rFonts w:ascii="Arial" w:cs="Arial" w:eastAsia="Arial" w:hAnsi="Arial"/>
                <w:b w:val="false"/>
                <w:bCs w:val="false"/>
                <w:sz w:val="20"/>
                <w:szCs w:val="20"/>
              </w:rPr>
              <w:t xml:space="preserve">Eligible Part-Time Employee</w:t>
            </w:r>
          </w:p>
        </w:tc>
        <w:tc>
          <w:tcPr>
            <w:tcW w:type="dxa" w:w="6600"/>
            <w:tcMar>
              <w:top w:type="dxa" w:w="60"/>
              <w:left w:type="dxa" w:w="100"/>
              <w:bottom w:type="dxa" w:w="60"/>
              <w:right w:type="dxa" w:w="100"/>
            </w:tcMar>
          </w:tcPr>
          <w:p>
            <w:pPr>
              <w:spacing w:after="40"/>
            </w:pPr>
            <w:r>
              <w:rPr>
                <w:rFonts w:ascii="Arial" w:cs="Arial" w:eastAsia="Arial" w:hAnsi="Arial"/>
                <w:b w:val="false"/>
                <w:bCs w:val="false"/>
                <w:sz w:val="20"/>
                <w:szCs w:val="20"/>
              </w:rPr>
              <w:t xml:space="preserve">An employee engaged by CTS on a part-time basis for 24 hours per week according to their employment contract and CTS employment records, who has achieved the relevant continuous service milestone under this policy.</w:t>
            </w:r>
          </w:p>
        </w:tc>
      </w:tr>
      <w:tr>
        <w:trPr>
          <w:tblHeader w:val="off"/>
        </w:trPr>
        <w:tc>
          <w:tcPr>
            <w:tcW w:type="dxa" w:w="3000"/>
            <w:tcMar>
              <w:top w:type="dxa" w:w="60"/>
              <w:left w:type="dxa" w:w="100"/>
              <w:bottom w:type="dxa" w:w="60"/>
              <w:right w:type="dxa" w:w="100"/>
            </w:tcMar>
          </w:tcPr>
          <w:p>
            <w:pPr>
              <w:spacing w:after="40"/>
            </w:pPr>
            <w:r>
              <w:rPr>
                <w:rFonts w:ascii="Arial" w:cs="Arial" w:eastAsia="Arial" w:hAnsi="Arial"/>
                <w:b w:val="false"/>
                <w:bCs w:val="false"/>
                <w:sz w:val="20"/>
                <w:szCs w:val="20"/>
              </w:rPr>
              <w:t xml:space="preserve">Employment Hero</w:t>
            </w:r>
          </w:p>
        </w:tc>
        <w:tc>
          <w:tcPr>
            <w:tcW w:type="dxa" w:w="6600"/>
            <w:tcMar>
              <w:top w:type="dxa" w:w="60"/>
              <w:left w:type="dxa" w:w="100"/>
              <w:bottom w:type="dxa" w:w="60"/>
              <w:right w:type="dxa" w:w="100"/>
            </w:tcMar>
          </w:tcPr>
          <w:p>
            <w:pPr>
              <w:spacing w:after="40"/>
            </w:pPr>
            <w:r>
              <w:rPr>
                <w:rFonts w:ascii="Arial" w:cs="Arial" w:eastAsia="Arial" w:hAnsi="Arial"/>
                <w:b w:val="false"/>
                <w:bCs w:val="false"/>
                <w:sz w:val="20"/>
                <w:szCs w:val="20"/>
              </w:rPr>
              <w:t xml:space="preserve">CTS’ HR information system used to record and display employee leave balances, including accrued Bonus Leave days.</w:t>
            </w:r>
          </w:p>
        </w:tc>
      </w:tr>
      <w:tr>
        <w:trPr>
          <w:tblHeader w:val="off"/>
        </w:trPr>
        <w:tc>
          <w:tcPr>
            <w:tcW w:type="dxa" w:w="3000"/>
            <w:tcMar>
              <w:top w:type="dxa" w:w="60"/>
              <w:left w:type="dxa" w:w="100"/>
              <w:bottom w:type="dxa" w:w="60"/>
              <w:right w:type="dxa" w:w="100"/>
            </w:tcMar>
          </w:tcPr>
          <w:p>
            <w:pPr>
              <w:spacing w:after="40"/>
            </w:pPr>
            <w:r>
              <w:rPr>
                <w:rFonts w:ascii="Arial" w:cs="Arial" w:eastAsia="Arial" w:hAnsi="Arial"/>
                <w:b w:val="false"/>
                <w:bCs w:val="false"/>
                <w:sz w:val="20"/>
                <w:szCs w:val="20"/>
              </w:rPr>
              <w:t xml:space="preserve">Employment status</w:t>
            </w:r>
          </w:p>
        </w:tc>
        <w:tc>
          <w:tcPr>
            <w:tcW w:type="dxa" w:w="6600"/>
            <w:tcMar>
              <w:top w:type="dxa" w:w="60"/>
              <w:left w:type="dxa" w:w="100"/>
              <w:bottom w:type="dxa" w:w="60"/>
              <w:right w:type="dxa" w:w="100"/>
            </w:tcMar>
          </w:tcPr>
          <w:p>
            <w:pPr>
              <w:spacing w:after="40"/>
            </w:pPr>
            <w:r>
              <w:rPr>
                <w:rFonts w:ascii="Arial" w:cs="Arial" w:eastAsia="Arial" w:hAnsi="Arial"/>
                <w:b w:val="false"/>
                <w:bCs w:val="false"/>
                <w:sz w:val="20"/>
                <w:szCs w:val="20"/>
              </w:rPr>
              <w:t xml:space="preserve">The employee’s full-time or part-time status as recorded in the employee’s employment contract and CTS employment records at the relevant accrual date.</w:t>
            </w:r>
          </w:p>
        </w:tc>
      </w:tr>
      <w:tr>
        <w:trPr>
          <w:tblHeader w:val="off"/>
        </w:trPr>
        <w:tc>
          <w:tcPr>
            <w:tcW w:type="dxa" w:w="3000"/>
            <w:tcMar>
              <w:top w:type="dxa" w:w="60"/>
              <w:left w:type="dxa" w:w="100"/>
              <w:bottom w:type="dxa" w:w="60"/>
              <w:right w:type="dxa" w:w="100"/>
            </w:tcMar>
          </w:tcPr>
          <w:p>
            <w:pPr>
              <w:spacing w:after="40"/>
            </w:pPr>
            <w:r>
              <w:rPr>
                <w:rFonts w:ascii="Arial" w:cs="Arial" w:eastAsia="Arial" w:hAnsi="Arial"/>
                <w:b w:val="false"/>
                <w:bCs w:val="false"/>
                <w:sz w:val="20"/>
                <w:szCs w:val="20"/>
              </w:rPr>
              <w:t xml:space="preserve">Scheme commencement date</w:t>
            </w:r>
          </w:p>
        </w:tc>
        <w:tc>
          <w:tcPr>
            <w:tcW w:type="dxa" w:w="6600"/>
            <w:tcMar>
              <w:top w:type="dxa" w:w="60"/>
              <w:left w:type="dxa" w:w="100"/>
              <w:bottom w:type="dxa" w:w="60"/>
              <w:right w:type="dxa" w:w="100"/>
            </w:tcMar>
          </w:tcPr>
          <w:p>
            <w:pPr>
              <w:spacing w:after="40"/>
            </w:pPr>
            <w:r>
              <w:rPr>
                <w:rFonts w:ascii="Arial" w:cs="Arial" w:eastAsia="Arial" w:hAnsi="Arial"/>
                <w:sz w:val="20"/>
                <w:szCs w:val="20"/>
                <w:highlight w:val="yellow"/>
              </w:rPr>
              <w:t xml:space="preserve">27 November 2017, the date on which the CTS Additional Leave Bonus Scheme was introduced. No qualifying service is counted, and no Bonus Leave accrues, in respect of any period before this date.</w:t>
            </w:r>
          </w:p>
        </w:tc>
      </w:tr>
    </w:tbl>
    <w:p>
      <w:pPr>
        <w:pStyle w:val="Heading1"/>
        <w:spacing w:after="120" w:before="280"/>
      </w:pPr>
      <w:bookmarkStart w:name="_Toc4" w:id="4"/>
      <w:r>
        <w:rPr>
          <w:rFonts w:ascii="Arial" w:cs="Arial" w:eastAsia="Arial" w:hAnsi="Arial"/>
          <w:b/>
          <w:bCs/>
          <w:color w:val="1F3864"/>
          <w:sz w:val="28"/>
          <w:szCs w:val="28"/>
        </w:rPr>
        <w:t xml:space="preserve">Objective</w:t>
      </w:r>
      <w:bookmarkEnd w:id="4"/>
    </w:p>
    <w:p>
      <w:pPr>
        <w:spacing w:after="120" w:line="276"/>
      </w:pPr>
      <w:r>
        <w:rPr>
          <w:rFonts w:ascii="Arial" w:cs="Arial" w:eastAsia="Arial" w:hAnsi="Arial"/>
          <w:sz w:val="20"/>
          <w:szCs w:val="20"/>
        </w:rPr>
        <w:t xml:space="preserve">Corporate Technology Services Pty Ltd (CTS) recognises the value of commitment, loyalty and sustained contribution over an extended period of continuous employment. The Bonus Leave Scheme is a discretionary CTS initiative designed to reward eligible employees with additional paid leave days, known as Bonus Leave days, based on tenure with CTS.</w:t>
      </w:r>
    </w:p>
    <w:p>
      <w:pPr>
        <w:spacing w:after="120" w:line="276"/>
      </w:pPr>
      <w:r>
        <w:rPr>
          <w:rFonts w:ascii="Arial" w:cs="Arial" w:eastAsia="Arial" w:hAnsi="Arial"/>
          <w:sz w:val="20"/>
          <w:szCs w:val="20"/>
        </w:rPr>
        <w:t xml:space="preserve">This policy and procedure sets out eligibility, accrual, use, recording and cessation rules for Bonus Leave days, including the different accrual provisions that apply to eligible full-time employees and eligible part-time employees.</w:t>
      </w:r>
    </w:p>
    <w:p>
      <w:pPr>
        <w:pStyle w:val="Heading1"/>
        <w:spacing w:after="120" w:before="280"/>
      </w:pPr>
      <w:bookmarkStart w:name="_Toc5" w:id="5"/>
      <w:r>
        <w:rPr>
          <w:rFonts w:ascii="Arial" w:cs="Arial" w:eastAsia="Arial" w:hAnsi="Arial"/>
          <w:b/>
          <w:bCs/>
          <w:color w:val="1F3864"/>
          <w:sz w:val="28"/>
          <w:szCs w:val="28"/>
        </w:rPr>
        <w:t xml:space="preserve">Scope</w:t>
      </w:r>
      <w:bookmarkEnd w:id="5"/>
    </w:p>
    <w:p>
      <w:pPr>
        <w:spacing w:after="120" w:line="276"/>
      </w:pPr>
      <w:r>
        <w:rPr>
          <w:rFonts w:ascii="Arial" w:cs="Arial" w:eastAsia="Arial" w:hAnsi="Arial"/>
          <w:sz w:val="20"/>
          <w:szCs w:val="20"/>
        </w:rPr>
        <w:t xml:space="preserve">This policy applies to eligible CTS employees who have achieved the relevant qualifying service milestones set out in this policy.</w:t>
      </w:r>
    </w:p>
    <w:p>
      <w:pPr>
        <w:spacing w:after="120" w:line="276"/>
      </w:pPr>
      <w:r>
        <w:rPr>
          <w:rFonts w:ascii="Arial" w:cs="Arial" w:eastAsia="Arial" w:hAnsi="Arial"/>
          <w:sz w:val="20"/>
          <w:szCs w:val="20"/>
        </w:rPr>
        <w:t xml:space="preserve">The Bonus Leave Scheme applies only to:</w:t>
      </w:r>
    </w:p>
    <w:p>
      <w:pPr>
        <w:pStyle w:val="ListParagraph"/>
        <w:numPr>
          <w:ilvl w:val="0"/>
          <w:numId w:val="2"/>
        </w:numPr>
        <w:spacing w:after="60" w:line="276"/>
      </w:pPr>
      <w:r>
        <w:rPr>
          <w:rFonts w:ascii="Arial" w:cs="Arial" w:eastAsia="Arial" w:hAnsi="Arial"/>
          <w:sz w:val="20"/>
          <w:szCs w:val="20"/>
        </w:rPr>
        <w:t xml:space="preserve">Eligible Full-Time Employees; and</w:t>
      </w:r>
    </w:p>
    <w:p>
      <w:pPr>
        <w:pStyle w:val="ListParagraph"/>
        <w:numPr>
          <w:ilvl w:val="0"/>
          <w:numId w:val="2"/>
        </w:numPr>
        <w:spacing w:after="60" w:line="276"/>
      </w:pPr>
      <w:r>
        <w:rPr>
          <w:rFonts w:ascii="Arial" w:cs="Arial" w:eastAsia="Arial" w:hAnsi="Arial"/>
          <w:sz w:val="20"/>
          <w:szCs w:val="20"/>
        </w:rPr>
        <w:t xml:space="preserve">Eligible Part-Time Employees.</w:t>
      </w:r>
    </w:p>
    <w:p>
      <w:pPr>
        <w:spacing w:after="120" w:line="276"/>
      </w:pPr>
      <w:r>
        <w:rPr>
          <w:rFonts w:ascii="Arial" w:cs="Arial" w:eastAsia="Arial" w:hAnsi="Arial"/>
          <w:sz w:val="20"/>
          <w:szCs w:val="20"/>
        </w:rPr>
        <w:t xml:space="preserve">The Bonus Leave Scheme does not commence at the same time for full-time and part-time employees:</w:t>
      </w:r>
    </w:p>
    <w:p>
      <w:pPr>
        <w:pStyle w:val="ListParagraph"/>
        <w:numPr>
          <w:ilvl w:val="0"/>
          <w:numId w:val="2"/>
        </w:numPr>
        <w:spacing w:after="60" w:line="276"/>
      </w:pPr>
      <w:r>
        <w:rPr>
          <w:rFonts w:ascii="Arial" w:cs="Arial" w:eastAsia="Arial" w:hAnsi="Arial"/>
          <w:sz w:val="20"/>
          <w:szCs w:val="20"/>
        </w:rPr>
        <w:t xml:space="preserve">Eligible Full-Time Employees may first accrue Bonus Leave on their third anniversary of commencement, subject to this policy; and</w:t>
      </w:r>
    </w:p>
    <w:p>
      <w:pPr>
        <w:pStyle w:val="ListParagraph"/>
        <w:numPr>
          <w:ilvl w:val="0"/>
          <w:numId w:val="2"/>
        </w:numPr>
        <w:spacing w:after="60" w:line="276"/>
      </w:pPr>
      <w:r>
        <w:rPr>
          <w:rFonts w:ascii="Arial" w:cs="Arial" w:eastAsia="Arial" w:hAnsi="Arial"/>
          <w:sz w:val="20"/>
          <w:szCs w:val="20"/>
        </w:rPr>
        <w:t xml:space="preserve">Eligible Part-Time Employees may first accrue Bonus Leave on their fifth anniversary of commencement, subject to this policy.</w:t>
      </w:r>
    </w:p>
    <w:p>
      <w:pPr>
        <w:spacing w:after="120" w:line="276"/>
      </w:pPr>
      <w:r>
        <w:rPr>
          <w:rFonts w:ascii="Arial" w:cs="Arial" w:eastAsia="Arial" w:hAnsi="Arial"/>
          <w:sz w:val="20"/>
          <w:szCs w:val="20"/>
        </w:rPr>
        <w:t xml:space="preserve">Unless otherwise approved in writing by CTS, the Bonus Leave Scheme does not apply to contractors, consultants, casual employees, part-time employees engaged for fewer than 24 hours per week, or other non-employee workers.</w:t>
      </w:r>
    </w:p>
    <w:p>
      <w:pPr>
        <w:spacing w:after="120" w:line="276"/>
      </w:pPr>
      <w:r>
        <w:rPr>
          <w:rFonts w:ascii="Arial" w:cs="Arial" w:eastAsia="Arial" w:hAnsi="Arial"/>
          <w:sz w:val="20"/>
          <w:szCs w:val="20"/>
        </w:rPr>
        <w:t xml:space="preserve">The Bonus Leave Scheme is separate from, and additional to, statutory and contractual leave entitlements such as annual leave, personal/carer’s leave, long service leave and time in lieu.</w:t>
      </w:r>
    </w:p>
    <w:p>
      <w:pPr>
        <w:pStyle w:val="Heading1"/>
        <w:spacing w:after="120" w:before="280"/>
      </w:pPr>
      <w:bookmarkStart w:name="_Toc6" w:id="6"/>
      <w:r>
        <w:rPr>
          <w:rFonts w:ascii="Arial" w:cs="Arial" w:eastAsia="Arial" w:hAnsi="Arial"/>
          <w:b/>
          <w:bCs/>
          <w:color w:val="1F3864"/>
          <w:sz w:val="28"/>
          <w:szCs w:val="28"/>
        </w:rPr>
        <w:t xml:space="preserve">Policy Statement</w:t>
      </w:r>
      <w:bookmarkEnd w:id="6"/>
    </w:p>
    <w:p>
      <w:pPr>
        <w:spacing w:after="120" w:line="276"/>
      </w:pPr>
      <w:r>
        <w:rPr>
          <w:rFonts w:ascii="Arial" w:cs="Arial" w:eastAsia="Arial" w:hAnsi="Arial"/>
          <w:sz w:val="20"/>
          <w:szCs w:val="20"/>
        </w:rPr>
        <w:t xml:space="preserve">The Bonus Leave Scheme is a discretionary benefit offered by CTS to recognise eligible employees who have demonstrated commitment and loyalty through continued service.</w:t>
      </w:r>
    </w:p>
    <w:p>
      <w:pPr>
        <w:spacing w:after="120" w:line="276"/>
      </w:pPr>
      <w:r>
        <w:rPr>
          <w:rFonts w:ascii="Arial" w:cs="Arial" w:eastAsia="Arial" w:hAnsi="Arial"/>
          <w:sz w:val="20"/>
          <w:szCs w:val="20"/>
        </w:rPr>
        <w:t xml:space="preserve">Bonus Leave days:</w:t>
      </w:r>
    </w:p>
    <w:p>
      <w:pPr>
        <w:pStyle w:val="ListParagraph"/>
        <w:numPr>
          <w:ilvl w:val="0"/>
          <w:numId w:val="2"/>
        </w:numPr>
        <w:spacing w:after="60" w:line="276"/>
      </w:pPr>
      <w:r>
        <w:rPr>
          <w:rFonts w:ascii="Arial" w:cs="Arial" w:eastAsia="Arial" w:hAnsi="Arial"/>
          <w:sz w:val="20"/>
          <w:szCs w:val="20"/>
        </w:rPr>
        <w:t xml:space="preserve">accrue only at the specific qualifying service milestones and accrual dates described in this policy;</w:t>
      </w:r>
    </w:p>
    <w:p>
      <w:pPr>
        <w:pStyle w:val="ListParagraph"/>
        <w:numPr>
          <w:ilvl w:val="0"/>
          <w:numId w:val="2"/>
        </w:numPr>
        <w:spacing w:after="60" w:line="276"/>
      </w:pPr>
      <w:r>
        <w:rPr>
          <w:rFonts w:ascii="Arial" w:cs="Arial" w:eastAsia="Arial" w:hAnsi="Arial"/>
          <w:sz w:val="20"/>
          <w:szCs w:val="20"/>
        </w:rPr>
        <w:t xml:space="preserve">accrue differently for Eligible Full-Time Employees and Eligible Part-Time Employees;</w:t>
      </w:r>
    </w:p>
    <w:p>
      <w:pPr>
        <w:pStyle w:val="ListParagraph"/>
        <w:numPr>
          <w:ilvl w:val="0"/>
          <w:numId w:val="2"/>
        </w:numPr>
        <w:spacing w:after="60" w:line="276"/>
      </w:pPr>
      <w:r>
        <w:rPr>
          <w:rFonts w:ascii="Arial" w:cs="Arial" w:eastAsia="Arial" w:hAnsi="Arial"/>
          <w:sz w:val="20"/>
          <w:szCs w:val="20"/>
          <w:highlight w:val="yellow"/>
        </w:rPr>
        <w:t xml:space="preserve">are never backdated or credited for any period before the Scheme commencement date; and</w:t>
      </w:r>
    </w:p>
    <w:p>
      <w:pPr>
        <w:pStyle w:val="ListParagraph"/>
        <w:numPr>
          <w:ilvl w:val="0"/>
          <w:numId w:val="2"/>
        </w:numPr>
        <w:spacing w:after="60" w:line="276"/>
      </w:pPr>
      <w:r>
        <w:rPr>
          <w:rFonts w:ascii="Arial" w:cs="Arial" w:eastAsia="Arial" w:hAnsi="Arial"/>
          <w:sz w:val="20"/>
          <w:szCs w:val="20"/>
        </w:rPr>
        <w:t xml:space="preserve">may only be used after the employee has exhausted other available leave entitlements, including annual leave, time in lieu and long service leave, where applicable.</w:t>
      </w:r>
    </w:p>
    <w:p>
      <w:pPr>
        <w:pStyle w:val="Heading1"/>
        <w:spacing w:after="120" w:before="280"/>
      </w:pPr>
      <w:bookmarkStart w:name="_Toc7" w:id="7"/>
      <w:r>
        <w:rPr>
          <w:rFonts w:ascii="Arial" w:cs="Arial" w:eastAsia="Arial" w:hAnsi="Arial"/>
          <w:b/>
          <w:bCs/>
          <w:color w:val="1F3864"/>
          <w:sz w:val="28"/>
          <w:szCs w:val="28"/>
        </w:rPr>
        <w:t xml:space="preserve">Eligibility</w:t>
      </w:r>
      <w:bookmarkEnd w:id="7"/>
    </w:p>
    <w:p>
      <w:pPr>
        <w:spacing w:after="120" w:line="276"/>
      </w:pPr>
      <w:r>
        <w:rPr>
          <w:rFonts w:ascii="Arial" w:cs="Arial" w:eastAsia="Arial" w:hAnsi="Arial"/>
          <w:sz w:val="20"/>
          <w:szCs w:val="20"/>
        </w:rPr>
        <w:t xml:space="preserve">To be eligible to accrue and use Bonus Leave days, an employee must:</w:t>
      </w:r>
    </w:p>
    <w:p>
      <w:pPr>
        <w:pStyle w:val="ListParagraph"/>
        <w:numPr>
          <w:ilvl w:val="0"/>
          <w:numId w:val="2"/>
        </w:numPr>
        <w:spacing w:after="60" w:line="276"/>
      </w:pPr>
      <w:r>
        <w:rPr>
          <w:rFonts w:ascii="Arial" w:cs="Arial" w:eastAsia="Arial" w:hAnsi="Arial"/>
          <w:sz w:val="20"/>
          <w:szCs w:val="20"/>
        </w:rPr>
        <w:t xml:space="preserve">be continuously employed by CTS;</w:t>
      </w:r>
    </w:p>
    <w:p>
      <w:pPr>
        <w:pStyle w:val="ListParagraph"/>
        <w:numPr>
          <w:ilvl w:val="0"/>
          <w:numId w:val="2"/>
        </w:numPr>
        <w:spacing w:after="60" w:line="276"/>
      </w:pPr>
      <w:r>
        <w:rPr>
          <w:rFonts w:ascii="Arial" w:cs="Arial" w:eastAsia="Arial" w:hAnsi="Arial"/>
          <w:sz w:val="20"/>
          <w:szCs w:val="20"/>
        </w:rPr>
        <w:t xml:space="preserve">be an Eligible Full-Time Employee or an Eligible Part-Time Employee;</w:t>
      </w:r>
    </w:p>
    <w:p>
      <w:pPr>
        <w:pStyle w:val="ListParagraph"/>
        <w:numPr>
          <w:ilvl w:val="0"/>
          <w:numId w:val="2"/>
        </w:numPr>
        <w:spacing w:after="60" w:line="276"/>
      </w:pPr>
      <w:r>
        <w:rPr>
          <w:rFonts w:ascii="Arial" w:cs="Arial" w:eastAsia="Arial" w:hAnsi="Arial"/>
          <w:sz w:val="20"/>
          <w:szCs w:val="20"/>
        </w:rPr>
        <w:t xml:space="preserve">have reached the relevant qualifying service milestone specified in this policy;</w:t>
      </w:r>
    </w:p>
    <w:p>
      <w:pPr>
        <w:pStyle w:val="ListParagraph"/>
        <w:numPr>
          <w:ilvl w:val="0"/>
          <w:numId w:val="2"/>
        </w:numPr>
        <w:spacing w:after="60" w:line="276"/>
      </w:pPr>
      <w:r>
        <w:rPr>
          <w:rFonts w:ascii="Arial" w:cs="Arial" w:eastAsia="Arial" w:hAnsi="Arial"/>
          <w:sz w:val="20"/>
          <w:szCs w:val="20"/>
        </w:rPr>
        <w:t xml:space="preserve">have Bonus Leave days recorded as available in Employment Hero; and</w:t>
      </w:r>
    </w:p>
    <w:p>
      <w:pPr>
        <w:pStyle w:val="ListParagraph"/>
        <w:numPr>
          <w:ilvl w:val="0"/>
          <w:numId w:val="2"/>
        </w:numPr>
        <w:spacing w:after="60" w:line="276"/>
      </w:pPr>
      <w:r>
        <w:rPr>
          <w:rFonts w:ascii="Arial" w:cs="Arial" w:eastAsia="Arial" w:hAnsi="Arial"/>
          <w:sz w:val="20"/>
          <w:szCs w:val="20"/>
        </w:rPr>
        <w:t xml:space="preserve">comply with this policy and CTS’ ordinary leave application and approval requirements.</w:t>
      </w:r>
    </w:p>
    <w:p>
      <w:pPr>
        <w:spacing w:after="120" w:line="276"/>
      </w:pPr>
      <w:r>
        <w:rPr>
          <w:rFonts w:ascii="Arial" w:cs="Arial" w:eastAsia="Arial" w:hAnsi="Arial"/>
          <w:sz w:val="20"/>
          <w:szCs w:val="20"/>
        </w:rPr>
        <w:t xml:space="preserve">Eligibility is determined by CTS based on CTS employment records, including the employee’s commencement date, employment contract, employment status, ordinary weekly hours and any periods of extended leave of absence relevant to the calculation of qualifying service.</w:t>
      </w:r>
    </w:p>
    <w:p>
      <w:pPr>
        <w:spacing w:after="120" w:line="276"/>
      </w:pPr>
      <w:r>
        <w:rPr>
          <w:rFonts w:ascii="Arial" w:cs="Arial" w:eastAsia="Arial" w:hAnsi="Arial"/>
          <w:sz w:val="20"/>
          <w:szCs w:val="20"/>
        </w:rPr>
        <w:t xml:space="preserve">For clarity, a part-time employee is only eligible to participate in the Bonus Leave Scheme if they are employed by CTS for 24 hours per week. Part-time employees engaged for fewer than 24 hours per week are not eligible to accrue Bonus Leave days under this policy, unless CTS determines otherwise in writing.</w:t>
      </w:r>
    </w:p>
    <w:p>
      <w:pPr>
        <w:spacing w:after="120" w:line="276"/>
      </w:pPr>
      <w:r>
        <w:rPr>
          <w:rFonts w:ascii="Arial" w:cs="Arial" w:eastAsia="Arial" w:hAnsi="Arial"/>
          <w:sz w:val="20"/>
          <w:szCs w:val="20"/>
        </w:rPr>
        <w:t xml:space="preserve">Any queries regarding eligibility, accrual, qualifying service or employment status treatment should be referred to Human Resources.</w:t>
      </w:r>
    </w:p>
    <w:p>
      <w:pPr>
        <w:pStyle w:val="Heading1"/>
        <w:spacing w:after="120" w:before="280"/>
      </w:pPr>
      <w:bookmarkStart w:name="_Toc8" w:id="8"/>
      <w:r>
        <w:rPr>
          <w:rFonts w:ascii="Arial" w:cs="Arial" w:eastAsia="Arial" w:hAnsi="Arial"/>
          <w:b/>
          <w:bCs/>
          <w:color w:val="1F3864"/>
          <w:sz w:val="28"/>
          <w:szCs w:val="28"/>
        </w:rPr>
        <w:t xml:space="preserve">Qualifying Service and Extended Leave of Absence</w:t>
      </w:r>
      <w:bookmarkEnd w:id="8"/>
    </w:p>
    <w:p>
      <w:pPr>
        <w:spacing w:after="120" w:line="276"/>
      </w:pPr>
      <w:r>
        <w:rPr>
          <w:rFonts w:ascii="Arial" w:cs="Arial" w:eastAsia="Arial" w:hAnsi="Arial"/>
          <w:sz w:val="20"/>
          <w:szCs w:val="20"/>
        </w:rPr>
        <w:t xml:space="preserve">The third anniversary and fifth anniversary qualification periods under this policy are based on qualifying service, not merely the passage of calendar time from an employee’s commencement date.</w:t>
      </w:r>
    </w:p>
    <w:p>
      <w:pPr>
        <w:spacing w:after="120" w:line="276"/>
      </w:pPr>
      <w:r>
        <w:rPr>
          <w:rFonts w:ascii="Arial" w:cs="Arial" w:eastAsia="Arial" w:hAnsi="Arial"/>
          <w:sz w:val="20"/>
          <w:szCs w:val="20"/>
          <w:highlight w:val="yellow"/>
        </w:rPr>
        <w:t xml:space="preserve">Qualifying service is counted from the employee’s commencement date as defined in this policy. Periods of casual employment do not count as qualifying service. Where an employee moves from casual employment to full-time or part-time employment, qualifying service is counted from the date the employee became a full-time or part-time employee.</w:t>
      </w:r>
    </w:p>
    <w:p>
      <w:pPr>
        <w:spacing w:after="120" w:line="276"/>
      </w:pPr>
      <w:r>
        <w:rPr>
          <w:rFonts w:ascii="Arial" w:cs="Arial" w:eastAsia="Arial" w:hAnsi="Arial"/>
          <w:sz w:val="20"/>
          <w:szCs w:val="20"/>
        </w:rPr>
        <w:t xml:space="preserve">Where an employee takes an extended leave of absence, including parental leave or leave without pay, the employee’s qualification period for Bonus Leave is paused for the duration of that extended leave of absence.</w:t>
      </w:r>
    </w:p>
    <w:p>
      <w:pPr>
        <w:spacing w:after="120" w:line="276"/>
      </w:pPr>
      <w:r>
        <w:rPr>
          <w:rFonts w:ascii="Arial" w:cs="Arial" w:eastAsia="Arial" w:hAnsi="Arial"/>
          <w:sz w:val="20"/>
          <w:szCs w:val="20"/>
        </w:rPr>
        <w:t xml:space="preserve">This means that while an employee remains continuously employed by CTS during an approved extended leave of absence, the period of absence does not count towards:</w:t>
      </w:r>
    </w:p>
    <w:p>
      <w:pPr>
        <w:pStyle w:val="ListParagraph"/>
        <w:numPr>
          <w:ilvl w:val="0"/>
          <w:numId w:val="2"/>
        </w:numPr>
        <w:spacing w:after="60" w:line="276"/>
      </w:pPr>
      <w:r>
        <w:rPr>
          <w:rFonts w:ascii="Arial" w:cs="Arial" w:eastAsia="Arial" w:hAnsi="Arial"/>
          <w:sz w:val="20"/>
          <w:szCs w:val="20"/>
        </w:rPr>
        <w:t xml:space="preserve">the initial three-year qualification period for eligible full-time employees;</w:t>
      </w:r>
    </w:p>
    <w:p>
      <w:pPr>
        <w:pStyle w:val="ListParagraph"/>
        <w:numPr>
          <w:ilvl w:val="0"/>
          <w:numId w:val="2"/>
        </w:numPr>
        <w:spacing w:after="60" w:line="276"/>
      </w:pPr>
      <w:r>
        <w:rPr>
          <w:rFonts w:ascii="Arial" w:cs="Arial" w:eastAsia="Arial" w:hAnsi="Arial"/>
          <w:sz w:val="20"/>
          <w:szCs w:val="20"/>
        </w:rPr>
        <w:t xml:space="preserve">the initial five-year qualification period for eligible part-time employees;</w:t>
      </w:r>
    </w:p>
    <w:p>
      <w:pPr>
        <w:pStyle w:val="ListParagraph"/>
        <w:numPr>
          <w:ilvl w:val="0"/>
          <w:numId w:val="2"/>
        </w:numPr>
        <w:spacing w:after="60" w:line="276"/>
      </w:pPr>
      <w:r>
        <w:rPr>
          <w:rFonts w:ascii="Arial" w:cs="Arial" w:eastAsia="Arial" w:hAnsi="Arial"/>
          <w:sz w:val="20"/>
          <w:szCs w:val="20"/>
        </w:rPr>
        <w:t xml:space="preserve">the fifth-year transition point for eligible full-time employees; or</w:t>
      </w:r>
    </w:p>
    <w:p>
      <w:pPr>
        <w:pStyle w:val="ListParagraph"/>
        <w:numPr>
          <w:ilvl w:val="0"/>
          <w:numId w:val="2"/>
        </w:numPr>
        <w:spacing w:after="60" w:line="276"/>
      </w:pPr>
      <w:r>
        <w:rPr>
          <w:rFonts w:ascii="Arial" w:cs="Arial" w:eastAsia="Arial" w:hAnsi="Arial"/>
          <w:sz w:val="20"/>
          <w:szCs w:val="20"/>
        </w:rPr>
        <w:t xml:space="preserve">any future Bonus Leave accrual date calculated by reference to qualifying service.</w:t>
      </w:r>
    </w:p>
    <w:p>
      <w:pPr>
        <w:spacing w:after="120" w:line="276"/>
      </w:pPr>
      <w:r>
        <w:rPr>
          <w:rFonts w:ascii="Arial" w:cs="Arial" w:eastAsia="Arial" w:hAnsi="Arial"/>
          <w:sz w:val="20"/>
          <w:szCs w:val="20"/>
        </w:rPr>
        <w:t xml:space="preserve">When the employee returns from the extended leave of absence, the relevant qualification period or accrual cycle resumes from the point at which it was paused, unless CTS determines otherwise in writing.</w:t>
      </w:r>
    </w:p>
    <w:p>
      <w:pPr>
        <w:spacing w:after="120" w:line="276"/>
      </w:pPr>
      <w:r>
        <w:rPr>
          <w:rFonts w:ascii="Arial" w:cs="Arial" w:eastAsia="Arial" w:hAnsi="Arial"/>
          <w:sz w:val="20"/>
          <w:szCs w:val="20"/>
        </w:rPr>
        <w:t xml:space="preserve">Human Resources is responsible for determining and recording the impact of any extended leave of absence on Bonus Leave qualifying service and accrual dates.</w:t>
      </w:r>
    </w:p>
    <w:p>
      <w:pPr>
        <w:pStyle w:val="Heading1"/>
        <w:spacing w:after="120" w:before="280"/>
      </w:pPr>
      <w:bookmarkStart w:name="_Toc9" w:id="9"/>
      <w:r>
        <w:rPr>
          <w:rFonts w:ascii="Arial" w:cs="Arial" w:eastAsia="Arial" w:hAnsi="Arial"/>
          <w:b/>
          <w:bCs/>
          <w:color w:val="1F3864"/>
          <w:sz w:val="28"/>
          <w:szCs w:val="28"/>
        </w:rPr>
        <w:t xml:space="preserve">Scheme Commencement Date and No Backdating</w:t>
      </w:r>
      <w:bookmarkEnd w:id="9"/>
    </w:p>
    <w:p>
      <w:pPr>
        <w:spacing w:after="120" w:line="276"/>
      </w:pPr>
      <w:r>
        <w:rPr>
          <w:rFonts w:ascii="Arial" w:cs="Arial" w:eastAsia="Arial" w:hAnsi="Arial"/>
          <w:sz w:val="20"/>
          <w:szCs w:val="20"/>
          <w:highlight w:val="yellow"/>
        </w:rPr>
        <w:t xml:space="preserve">The Bonus Leave Scheme commenced on 27 November 2017 (the Scheme commencement date). No qualifying service is counted, and no Bonus Leave accrues, in respect of any period before that date.</w:t>
      </w:r>
    </w:p>
    <w:p>
      <w:pPr>
        <w:spacing w:after="120" w:line="276"/>
      </w:pPr>
      <w:r>
        <w:rPr>
          <w:rFonts w:ascii="Arial" w:cs="Arial" w:eastAsia="Arial" w:hAnsi="Arial"/>
          <w:sz w:val="20"/>
          <w:szCs w:val="20"/>
          <w:highlight w:val="yellow"/>
        </w:rPr>
        <w:t xml:space="preserve">Qualifying service is counted from the later of the employee’s commencement date and the Scheme commencement date. An employee whose employment with CTS began before 27 November 2017 is treated for all purposes of this policy as having commenced on 27 November 2017. Service before that date is not counted, and no accrual date or qualifying service milestone is calculated by reference to it.</w:t>
      </w:r>
    </w:p>
    <w:p>
      <w:pPr>
        <w:spacing w:after="120" w:line="276"/>
      </w:pPr>
      <w:r>
        <w:rPr>
          <w:rFonts w:ascii="Arial" w:cs="Arial" w:eastAsia="Arial" w:hAnsi="Arial"/>
          <w:sz w:val="20"/>
          <w:szCs w:val="20"/>
          <w:highlight w:val="yellow"/>
        </w:rPr>
        <w:t xml:space="preserve">For example, an employee who started with CTS on 1 March 2013 is treated as having commenced on 27 November 2017. That employee reaches three years of qualifying service on 27 November 2020 and five years of qualifying service on 27 November 2022, and their accrual dates run from those dates.</w:t>
      </w:r>
    </w:p>
    <w:p>
      <w:pPr>
        <w:spacing w:after="120" w:line="276"/>
      </w:pPr>
      <w:r>
        <w:rPr>
          <w:rFonts w:ascii="Arial" w:cs="Arial" w:eastAsia="Arial" w:hAnsi="Arial"/>
          <w:sz w:val="20"/>
          <w:szCs w:val="20"/>
          <w:highlight w:val="yellow"/>
        </w:rPr>
        <w:t xml:space="preserve">Bonus Leave will not be backdated or credited retrospectively for any period before the Scheme commencement date, or before the qualifying service milestones determined under this policy. Where CTS identifies that a Bonus Leave balance recorded in Employment Hero exceeds the entitlement calculated under this policy, Human Resources will review the balance and determine the correction in accordance with the Recording of Bonus Leave Days section, unless CTS determines otherwise in writing.</w:t>
      </w:r>
    </w:p>
    <w:p>
      <w:pPr>
        <w:pStyle w:val="Heading1"/>
        <w:spacing w:after="120" w:before="280"/>
      </w:pPr>
      <w:bookmarkStart w:name="_Toc10" w:id="10"/>
      <w:r>
        <w:rPr>
          <w:rFonts w:ascii="Arial" w:cs="Arial" w:eastAsia="Arial" w:hAnsi="Arial"/>
          <w:b/>
          <w:bCs/>
          <w:color w:val="1F3864"/>
          <w:sz w:val="28"/>
          <w:szCs w:val="28"/>
        </w:rPr>
        <w:t xml:space="preserve">Accrual Rules</w:t>
      </w:r>
      <w:bookmarkEnd w:id="10"/>
    </w:p>
    <w:p>
      <w:pPr>
        <w:pStyle w:val="Heading2"/>
        <w:spacing w:after="80" w:before="200"/>
      </w:pPr>
      <w:bookmarkStart w:name="_Toc11" w:id="11"/>
      <w:r>
        <w:rPr>
          <w:rFonts w:ascii="Arial" w:cs="Arial" w:eastAsia="Arial" w:hAnsi="Arial"/>
          <w:b/>
          <w:bCs/>
          <w:color w:val="1F3864"/>
          <w:sz w:val="22"/>
          <w:szCs w:val="22"/>
        </w:rPr>
        <w:t xml:space="preserve">General Accrual Principles</w:t>
      </w:r>
      <w:bookmarkEnd w:id="11"/>
    </w:p>
    <w:p>
      <w:pPr>
        <w:spacing w:after="120" w:line="276"/>
      </w:pPr>
      <w:r>
        <w:rPr>
          <w:rFonts w:ascii="Arial" w:cs="Arial" w:eastAsia="Arial" w:hAnsi="Arial"/>
          <w:sz w:val="20"/>
          <w:szCs w:val="20"/>
        </w:rPr>
        <w:t xml:space="preserve">Bonus Leave days are accrued one Bonus Leave day at a time, or two Bonus Leave days where expressly stated for eligible full-time employees, on the qualifying service dates specified in this policy. Bonus Leave days are not accrued progressively, daily, weekly, monthly or on a pro-rata basis.</w:t>
      </w:r>
    </w:p>
    <w:p>
      <w:pPr>
        <w:spacing w:after="120" w:line="276"/>
      </w:pPr>
      <w:r>
        <w:rPr>
          <w:rFonts w:ascii="Arial" w:cs="Arial" w:eastAsia="Arial" w:hAnsi="Arial"/>
          <w:sz w:val="20"/>
          <w:szCs w:val="20"/>
        </w:rPr>
        <w:t xml:space="preserve">CTS will determine the applicable accrual pathway by reference to the employee’s employment status, ordinary weekly hours and qualifying service at the relevant accrual date, as recorded in CTS employment records.</w:t>
      </w:r>
    </w:p>
    <w:p>
      <w:pPr>
        <w:pStyle w:val="Heading2"/>
        <w:spacing w:after="80" w:before="200"/>
      </w:pPr>
      <w:bookmarkStart w:name="_Toc12" w:id="12"/>
      <w:r>
        <w:rPr>
          <w:rFonts w:ascii="Arial" w:cs="Arial" w:eastAsia="Arial" w:hAnsi="Arial"/>
          <w:b/>
          <w:bCs/>
          <w:color w:val="1F3864"/>
          <w:sz w:val="22"/>
          <w:szCs w:val="22"/>
        </w:rPr>
        <w:t xml:space="preserve">Eligible Full-Time Employees: Initial Accrual from Year 3</w:t>
      </w:r>
      <w:bookmarkEnd w:id="12"/>
    </w:p>
    <w:p>
      <w:pPr>
        <w:spacing w:after="120" w:line="276"/>
      </w:pPr>
      <w:r>
        <w:rPr>
          <w:rFonts w:ascii="Arial" w:cs="Arial" w:eastAsia="Arial" w:hAnsi="Arial"/>
          <w:sz w:val="20"/>
          <w:szCs w:val="20"/>
        </w:rPr>
        <w:t xml:space="preserve">An Eligible Full-Time Employee may first accrue Bonus Leave on reaching three (3) years of qualifying service.</w:t>
      </w:r>
    </w:p>
    <w:p>
      <w:pPr>
        <w:spacing w:after="120" w:line="276"/>
      </w:pPr>
      <w:r>
        <w:rPr>
          <w:rFonts w:ascii="Arial" w:cs="Arial" w:eastAsia="Arial" w:hAnsi="Arial"/>
          <w:sz w:val="20"/>
          <w:szCs w:val="20"/>
        </w:rPr>
        <w:t xml:space="preserve">From the third anniversary of qualifying service, an Eligible Full-Time Employee accrues one (1) Bonus Leave day every four (4) months. This results in three (3) Bonus Leave days per annum during the fourth and fifth years of qualifying service.</w:t>
      </w:r>
    </w:p>
    <w:p>
      <w:pPr>
        <w:pStyle w:val="Heading2"/>
        <w:spacing w:after="80" w:before="200"/>
      </w:pPr>
      <w:bookmarkStart w:name="_Toc13" w:id="13"/>
      <w:r>
        <w:rPr>
          <w:rFonts w:ascii="Arial" w:cs="Arial" w:eastAsia="Arial" w:hAnsi="Arial"/>
          <w:b/>
          <w:bCs/>
          <w:color w:val="1F3864"/>
          <w:sz w:val="22"/>
          <w:szCs w:val="22"/>
        </w:rPr>
        <w:t xml:space="preserve">Eligible Full-Time Employees: Year 5 and Thereafter</w:t>
      </w:r>
      <w:bookmarkEnd w:id="13"/>
    </w:p>
    <w:p>
      <w:pPr>
        <w:spacing w:after="120" w:line="276"/>
      </w:pPr>
      <w:r>
        <w:rPr>
          <w:rFonts w:ascii="Arial" w:cs="Arial" w:eastAsia="Arial" w:hAnsi="Arial"/>
          <w:sz w:val="20"/>
          <w:szCs w:val="20"/>
        </w:rPr>
        <w:t xml:space="preserve">On reaching five (5) years of qualifying service, an Eligible Full-Time Employee will be credited with two (2) Bonus Leave days, equivalent to 16 hours.</w:t>
      </w:r>
    </w:p>
    <w:p>
      <w:pPr>
        <w:spacing w:after="120" w:line="276"/>
      </w:pPr>
      <w:r>
        <w:rPr>
          <w:rFonts w:ascii="Arial" w:cs="Arial" w:eastAsia="Arial" w:hAnsi="Arial"/>
          <w:sz w:val="20"/>
          <w:szCs w:val="20"/>
        </w:rPr>
        <w:t xml:space="preserve">After reaching five (5) years of qualifying service, an Eligible Full-Time Employee will accrue one (1) additional Bonus Leave day every three (3) months. This results in five (5) Bonus Leave days per annum from the sixth year of qualifying service onwards.</w:t>
      </w:r>
    </w:p>
    <w:p>
      <w:pPr>
        <w:spacing w:after="120" w:line="276"/>
      </w:pPr>
      <w:r>
        <w:rPr>
          <w:rFonts w:ascii="Arial" w:cs="Arial" w:eastAsia="Arial" w:hAnsi="Arial"/>
          <w:sz w:val="20"/>
          <w:szCs w:val="20"/>
        </w:rPr>
        <w:t xml:space="preserve">This full-time accrual pattern continues in perpetuity for each ensuing year of continuous full-time employment, subject to qualifying service, unless CTS alters, amends, suspends or terminates the Bonus Leave Scheme.</w:t>
      </w:r>
    </w:p>
    <w:p>
      <w:pPr>
        <w:pStyle w:val="Heading2"/>
        <w:spacing w:after="80" w:before="200"/>
      </w:pPr>
      <w:bookmarkStart w:name="_Toc14" w:id="14"/>
      <w:r>
        <w:rPr>
          <w:rFonts w:ascii="Arial" w:cs="Arial" w:eastAsia="Arial" w:hAnsi="Arial"/>
          <w:b/>
          <w:bCs/>
          <w:color w:val="1F3864"/>
          <w:sz w:val="22"/>
          <w:szCs w:val="22"/>
        </w:rPr>
        <w:t xml:space="preserve">Eligible Part-Time Employees: Initial Accrual from Year 5 and Thereafter</w:t>
      </w:r>
      <w:bookmarkEnd w:id="14"/>
    </w:p>
    <w:p>
      <w:pPr>
        <w:spacing w:after="120" w:line="276"/>
      </w:pPr>
      <w:r>
        <w:rPr>
          <w:rFonts w:ascii="Arial" w:cs="Arial" w:eastAsia="Arial" w:hAnsi="Arial"/>
          <w:sz w:val="20"/>
          <w:szCs w:val="20"/>
        </w:rPr>
        <w:t xml:space="preserve">An Eligible Part-Time Employee may first accrue Bonus Leave on reaching five (5) years of qualifying service.</w:t>
      </w:r>
    </w:p>
    <w:p>
      <w:pPr>
        <w:spacing w:after="120" w:line="276"/>
      </w:pPr>
      <w:r>
        <w:rPr>
          <w:rFonts w:ascii="Arial" w:cs="Arial" w:eastAsia="Arial" w:hAnsi="Arial"/>
          <w:sz w:val="20"/>
          <w:szCs w:val="20"/>
        </w:rPr>
        <w:t xml:space="preserve">Eligible Part-Time Employees do not accrue Bonus Leave before reaching five (5) years of qualifying service.</w:t>
      </w:r>
    </w:p>
    <w:p>
      <w:pPr>
        <w:spacing w:after="120" w:line="276"/>
      </w:pPr>
      <w:r>
        <w:rPr>
          <w:rFonts w:ascii="Arial" w:cs="Arial" w:eastAsia="Arial" w:hAnsi="Arial"/>
          <w:sz w:val="20"/>
          <w:szCs w:val="20"/>
        </w:rPr>
        <w:t xml:space="preserve">On and after reaching five (5) years of qualifying service, Eligible Part-Time Employees accrue Bonus Leave days at the rate of three (3) Bonus Leave days per annum in perpetuity. This is achieved by accruing one (1) Bonus Leave day every four (4) months from the fifth anniversary of qualifying service.</w:t>
      </w:r>
    </w:p>
    <w:p>
      <w:pPr>
        <w:spacing w:after="120" w:line="276"/>
      </w:pPr>
      <w:r>
        <w:rPr>
          <w:rFonts w:ascii="Arial" w:cs="Arial" w:eastAsia="Arial" w:hAnsi="Arial"/>
          <w:sz w:val="20"/>
          <w:szCs w:val="20"/>
        </w:rPr>
        <w:t xml:space="preserve">Eligible Part-Time Employees do not move to the enhanced full-time accrual pathway of five (5) Bonus Leave days per year.</w:t>
      </w:r>
    </w:p>
    <w:p>
      <w:pPr>
        <w:spacing w:after="120" w:line="276"/>
      </w:pPr>
      <w:r>
        <w:rPr>
          <w:rFonts w:ascii="Arial" w:cs="Arial" w:eastAsia="Arial" w:hAnsi="Arial"/>
          <w:sz w:val="20"/>
          <w:szCs w:val="20"/>
        </w:rPr>
        <w:t xml:space="preserve">This part-time accrual pattern continues in perpetuity for each ensuing year of continuous part-time employment at 24 hours per week, subject to qualifying service, unless CTS alters, amends, suspends or terminates the Bonus Leave Scheme.</w:t>
      </w:r>
    </w:p>
    <w:p>
      <w:pPr>
        <w:pStyle w:val="Heading1"/>
        <w:spacing w:after="120" w:before="280"/>
      </w:pPr>
      <w:bookmarkStart w:name="_Toc15" w:id="15"/>
      <w:r>
        <w:rPr>
          <w:rFonts w:ascii="Arial" w:cs="Arial" w:eastAsia="Arial" w:hAnsi="Arial"/>
          <w:b/>
          <w:bCs/>
          <w:color w:val="1F3864"/>
          <w:sz w:val="28"/>
          <w:szCs w:val="28"/>
        </w:rPr>
        <w:t xml:space="preserve">Workflow</w:t>
      </w:r>
      <w:bookmarkEnd w:id="15"/>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600"/>
        <w:gridCol w:w="4600"/>
        <w:gridCol w:w="1800"/>
        <w:gridCol w:w="2600"/>
      </w:tblGrid>
      <w:tr>
        <w:trPr>
          <w:tblHeader/>
        </w:trPr>
        <w:tc>
          <w:tcPr>
            <w:tcW w:type="dxa" w:w="600"/>
            <w:shd w:fill="D9E2F3" w:color="auto" w:val="clear"/>
            <w:tcMar>
              <w:top w:type="dxa" w:w="60"/>
              <w:left w:type="dxa" w:w="100"/>
              <w:bottom w:type="dxa" w:w="60"/>
              <w:right w:type="dxa" w:w="100"/>
            </w:tcMar>
          </w:tcPr>
          <w:p>
            <w:pPr>
              <w:spacing w:after="40"/>
            </w:pPr>
            <w:r>
              <w:rPr>
                <w:rFonts w:ascii="Arial" w:cs="Arial" w:eastAsia="Arial" w:hAnsi="Arial"/>
                <w:b/>
                <w:bCs/>
                <w:sz w:val="20"/>
                <w:szCs w:val="20"/>
              </w:rPr>
              <w:t xml:space="preserve">Step</w:t>
            </w:r>
          </w:p>
        </w:tc>
        <w:tc>
          <w:tcPr>
            <w:tcW w:type="dxa" w:w="4600"/>
            <w:shd w:fill="D9E2F3" w:color="auto" w:val="clear"/>
            <w:tcMar>
              <w:top w:type="dxa" w:w="60"/>
              <w:left w:type="dxa" w:w="100"/>
              <w:bottom w:type="dxa" w:w="60"/>
              <w:right w:type="dxa" w:w="100"/>
            </w:tcMar>
          </w:tcPr>
          <w:p>
            <w:pPr>
              <w:spacing w:after="40"/>
            </w:pPr>
            <w:r>
              <w:rPr>
                <w:rFonts w:ascii="Arial" w:cs="Arial" w:eastAsia="Arial" w:hAnsi="Arial"/>
                <w:b/>
                <w:bCs/>
                <w:sz w:val="20"/>
                <w:szCs w:val="20"/>
              </w:rPr>
              <w:t xml:space="preserve">Action</w:t>
            </w:r>
          </w:p>
        </w:tc>
        <w:tc>
          <w:tcPr>
            <w:tcW w:type="dxa" w:w="1800"/>
            <w:shd w:fill="D9E2F3" w:color="auto" w:val="clear"/>
            <w:tcMar>
              <w:top w:type="dxa" w:w="60"/>
              <w:left w:type="dxa" w:w="100"/>
              <w:bottom w:type="dxa" w:w="60"/>
              <w:right w:type="dxa" w:w="100"/>
            </w:tcMar>
          </w:tcPr>
          <w:p>
            <w:pPr>
              <w:spacing w:after="40"/>
            </w:pPr>
            <w:r>
              <w:rPr>
                <w:rFonts w:ascii="Arial" w:cs="Arial" w:eastAsia="Arial" w:hAnsi="Arial"/>
                <w:b/>
                <w:bCs/>
                <w:sz w:val="20"/>
                <w:szCs w:val="20"/>
              </w:rPr>
              <w:t xml:space="preserve">Responsibility</w:t>
            </w:r>
          </w:p>
        </w:tc>
        <w:tc>
          <w:tcPr>
            <w:tcW w:type="dxa" w:w="2600"/>
            <w:shd w:fill="D9E2F3" w:color="auto" w:val="clear"/>
            <w:tcMar>
              <w:top w:type="dxa" w:w="60"/>
              <w:left w:type="dxa" w:w="100"/>
              <w:bottom w:type="dxa" w:w="60"/>
              <w:right w:type="dxa" w:w="100"/>
            </w:tcMar>
          </w:tcPr>
          <w:p>
            <w:pPr>
              <w:spacing w:after="40"/>
            </w:pPr>
            <w:r>
              <w:rPr>
                <w:rFonts w:ascii="Arial" w:cs="Arial" w:eastAsia="Arial" w:hAnsi="Arial"/>
                <w:b/>
                <w:bCs/>
                <w:sz w:val="20"/>
                <w:szCs w:val="20"/>
              </w:rPr>
              <w:t xml:space="preserve">Timing / Completion</w:t>
            </w:r>
          </w:p>
        </w:tc>
      </w:tr>
      <w:tr>
        <w:trPr>
          <w:tblHeader w:val="off"/>
        </w:trPr>
        <w:tc>
          <w:tcPr>
            <w:tcW w:type="dxa" w:w="600"/>
            <w:tcMar>
              <w:top w:type="dxa" w:w="60"/>
              <w:left w:type="dxa" w:w="100"/>
              <w:bottom w:type="dxa" w:w="60"/>
              <w:right w:type="dxa" w:w="100"/>
            </w:tcMar>
          </w:tcPr>
          <w:p>
            <w:pPr>
              <w:spacing w:after="40"/>
            </w:pPr>
            <w:r>
              <w:rPr>
                <w:rFonts w:ascii="Arial" w:cs="Arial" w:eastAsia="Arial" w:hAnsi="Arial"/>
                <w:b w:val="false"/>
                <w:bCs w:val="false"/>
                <w:sz w:val="20"/>
                <w:szCs w:val="20"/>
              </w:rPr>
              <w:t xml:space="preserve">1</w:t>
            </w:r>
          </w:p>
        </w:tc>
        <w:tc>
          <w:tcPr>
            <w:tcW w:type="dxa" w:w="4600"/>
            <w:tcMar>
              <w:top w:type="dxa" w:w="60"/>
              <w:left w:type="dxa" w:w="100"/>
              <w:bottom w:type="dxa" w:w="60"/>
              <w:right w:type="dxa" w:w="100"/>
            </w:tcMar>
          </w:tcPr>
          <w:p>
            <w:pPr>
              <w:spacing w:after="40"/>
            </w:pPr>
            <w:r>
              <w:rPr>
                <w:rFonts w:ascii="Arial" w:cs="Arial" w:eastAsia="Arial" w:hAnsi="Arial"/>
                <w:b w:val="false"/>
                <w:bCs w:val="false"/>
                <w:sz w:val="20"/>
                <w:szCs w:val="20"/>
              </w:rPr>
              <w:t xml:space="preserve">Employee service milestones are identified from CTS employment records.</w:t>
            </w:r>
          </w:p>
        </w:tc>
        <w:tc>
          <w:tcPr>
            <w:tcW w:type="dxa" w:w="1800"/>
            <w:tcMar>
              <w:top w:type="dxa" w:w="60"/>
              <w:left w:type="dxa" w:w="100"/>
              <w:bottom w:type="dxa" w:w="60"/>
              <w:right w:type="dxa" w:w="100"/>
            </w:tcMar>
          </w:tcPr>
          <w:p>
            <w:pPr>
              <w:spacing w:after="40"/>
            </w:pPr>
            <w:r>
              <w:rPr>
                <w:rFonts w:ascii="Arial" w:cs="Arial" w:eastAsia="Arial" w:hAnsi="Arial"/>
                <w:b w:val="false"/>
                <w:bCs w:val="false"/>
                <w:sz w:val="20"/>
                <w:szCs w:val="20"/>
              </w:rPr>
              <w:t xml:space="preserve">HR</w:t>
            </w:r>
          </w:p>
        </w:tc>
        <w:tc>
          <w:tcPr>
            <w:tcW w:type="dxa" w:w="2600"/>
            <w:tcMar>
              <w:top w:type="dxa" w:w="60"/>
              <w:left w:type="dxa" w:w="100"/>
              <w:bottom w:type="dxa" w:w="60"/>
              <w:right w:type="dxa" w:w="100"/>
            </w:tcMar>
          </w:tcPr>
          <w:p>
            <w:pPr>
              <w:spacing w:after="40"/>
            </w:pPr>
            <w:r>
              <w:rPr>
                <w:rFonts w:ascii="Arial" w:cs="Arial" w:eastAsia="Arial" w:hAnsi="Arial"/>
                <w:b w:val="false"/>
                <w:bCs w:val="false"/>
                <w:sz w:val="20"/>
                <w:szCs w:val="20"/>
              </w:rPr>
              <w:t xml:space="preserve">Ongoing / monthly review</w:t>
            </w:r>
          </w:p>
        </w:tc>
      </w:tr>
      <w:tr>
        <w:trPr>
          <w:tblHeader w:val="off"/>
        </w:trPr>
        <w:tc>
          <w:tcPr>
            <w:tcW w:type="dxa" w:w="600"/>
            <w:tcMar>
              <w:top w:type="dxa" w:w="60"/>
              <w:left w:type="dxa" w:w="100"/>
              <w:bottom w:type="dxa" w:w="60"/>
              <w:right w:type="dxa" w:w="100"/>
            </w:tcMar>
          </w:tcPr>
          <w:p>
            <w:pPr>
              <w:spacing w:after="40"/>
            </w:pPr>
            <w:r>
              <w:rPr>
                <w:rFonts w:ascii="Arial" w:cs="Arial" w:eastAsia="Arial" w:hAnsi="Arial"/>
                <w:b w:val="false"/>
                <w:bCs w:val="false"/>
                <w:sz w:val="20"/>
                <w:szCs w:val="20"/>
              </w:rPr>
              <w:t xml:space="preserve">2</w:t>
            </w:r>
          </w:p>
        </w:tc>
        <w:tc>
          <w:tcPr>
            <w:tcW w:type="dxa" w:w="4600"/>
            <w:tcMar>
              <w:top w:type="dxa" w:w="60"/>
              <w:left w:type="dxa" w:w="100"/>
              <w:bottom w:type="dxa" w:w="60"/>
              <w:right w:type="dxa" w:w="100"/>
            </w:tcMar>
          </w:tcPr>
          <w:p>
            <w:pPr>
              <w:spacing w:after="40"/>
            </w:pPr>
            <w:r>
              <w:rPr>
                <w:rFonts w:ascii="Arial" w:cs="Arial" w:eastAsia="Arial" w:hAnsi="Arial"/>
                <w:b w:val="false"/>
                <w:bCs w:val="false"/>
                <w:sz w:val="20"/>
                <w:szCs w:val="20"/>
              </w:rPr>
              <w:t xml:space="preserve">HR confirms eligibility and the relevant accrual date.</w:t>
            </w:r>
          </w:p>
        </w:tc>
        <w:tc>
          <w:tcPr>
            <w:tcW w:type="dxa" w:w="1800"/>
            <w:tcMar>
              <w:top w:type="dxa" w:w="60"/>
              <w:left w:type="dxa" w:w="100"/>
              <w:bottom w:type="dxa" w:w="60"/>
              <w:right w:type="dxa" w:w="100"/>
            </w:tcMar>
          </w:tcPr>
          <w:p>
            <w:pPr>
              <w:spacing w:after="40"/>
            </w:pPr>
            <w:r>
              <w:rPr>
                <w:rFonts w:ascii="Arial" w:cs="Arial" w:eastAsia="Arial" w:hAnsi="Arial"/>
                <w:b w:val="false"/>
                <w:bCs w:val="false"/>
                <w:sz w:val="20"/>
                <w:szCs w:val="20"/>
              </w:rPr>
              <w:t xml:space="preserve">HR</w:t>
            </w:r>
          </w:p>
        </w:tc>
        <w:tc>
          <w:tcPr>
            <w:tcW w:type="dxa" w:w="2600"/>
            <w:tcMar>
              <w:top w:type="dxa" w:w="60"/>
              <w:left w:type="dxa" w:w="100"/>
              <w:bottom w:type="dxa" w:w="60"/>
              <w:right w:type="dxa" w:w="100"/>
            </w:tcMar>
          </w:tcPr>
          <w:p>
            <w:pPr>
              <w:spacing w:after="40"/>
            </w:pPr>
            <w:r>
              <w:rPr>
                <w:rFonts w:ascii="Arial" w:cs="Arial" w:eastAsia="Arial" w:hAnsi="Arial"/>
                <w:b w:val="false"/>
                <w:bCs w:val="false"/>
                <w:sz w:val="20"/>
                <w:szCs w:val="20"/>
              </w:rPr>
              <w:t xml:space="preserve">On or shortly after each accrual date</w:t>
            </w:r>
          </w:p>
        </w:tc>
      </w:tr>
      <w:tr>
        <w:trPr>
          <w:tblHeader w:val="off"/>
        </w:trPr>
        <w:tc>
          <w:tcPr>
            <w:tcW w:type="dxa" w:w="600"/>
            <w:tcMar>
              <w:top w:type="dxa" w:w="60"/>
              <w:left w:type="dxa" w:w="100"/>
              <w:bottom w:type="dxa" w:w="60"/>
              <w:right w:type="dxa" w:w="100"/>
            </w:tcMar>
          </w:tcPr>
          <w:p>
            <w:pPr>
              <w:spacing w:after="40"/>
            </w:pPr>
            <w:r>
              <w:rPr>
                <w:rFonts w:ascii="Arial" w:cs="Arial" w:eastAsia="Arial" w:hAnsi="Arial"/>
                <w:b w:val="false"/>
                <w:bCs w:val="false"/>
                <w:sz w:val="20"/>
                <w:szCs w:val="20"/>
              </w:rPr>
              <w:t xml:space="preserve">3</w:t>
            </w:r>
          </w:p>
        </w:tc>
        <w:tc>
          <w:tcPr>
            <w:tcW w:type="dxa" w:w="4600"/>
            <w:tcMar>
              <w:top w:type="dxa" w:w="60"/>
              <w:left w:type="dxa" w:w="100"/>
              <w:bottom w:type="dxa" w:w="60"/>
              <w:right w:type="dxa" w:w="100"/>
            </w:tcMar>
          </w:tcPr>
          <w:p>
            <w:pPr>
              <w:spacing w:after="40"/>
            </w:pPr>
            <w:r>
              <w:rPr>
                <w:rFonts w:ascii="Arial" w:cs="Arial" w:eastAsia="Arial" w:hAnsi="Arial"/>
                <w:b w:val="false"/>
                <w:bCs w:val="false"/>
                <w:sz w:val="20"/>
                <w:szCs w:val="20"/>
              </w:rPr>
              <w:t xml:space="preserve">Approved Bonus Leave accrual is recorded in Employment Hero.</w:t>
            </w:r>
          </w:p>
        </w:tc>
        <w:tc>
          <w:tcPr>
            <w:tcW w:type="dxa" w:w="1800"/>
            <w:tcMar>
              <w:top w:type="dxa" w:w="60"/>
              <w:left w:type="dxa" w:w="100"/>
              <w:bottom w:type="dxa" w:w="60"/>
              <w:right w:type="dxa" w:w="100"/>
            </w:tcMar>
          </w:tcPr>
          <w:p>
            <w:pPr>
              <w:spacing w:after="40"/>
            </w:pPr>
            <w:r>
              <w:rPr>
                <w:rFonts w:ascii="Arial" w:cs="Arial" w:eastAsia="Arial" w:hAnsi="Arial"/>
                <w:b w:val="false"/>
                <w:bCs w:val="false"/>
                <w:sz w:val="20"/>
                <w:szCs w:val="20"/>
              </w:rPr>
              <w:t xml:space="preserve">HR</w:t>
            </w:r>
          </w:p>
        </w:tc>
        <w:tc>
          <w:tcPr>
            <w:tcW w:type="dxa" w:w="2600"/>
            <w:tcMar>
              <w:top w:type="dxa" w:w="60"/>
              <w:left w:type="dxa" w:w="100"/>
              <w:bottom w:type="dxa" w:w="60"/>
              <w:right w:type="dxa" w:w="100"/>
            </w:tcMar>
          </w:tcPr>
          <w:p>
            <w:pPr>
              <w:spacing w:after="40"/>
            </w:pPr>
            <w:r>
              <w:rPr>
                <w:rFonts w:ascii="Arial" w:cs="Arial" w:eastAsia="Arial" w:hAnsi="Arial"/>
                <w:b w:val="false"/>
                <w:bCs w:val="false"/>
                <w:sz w:val="20"/>
                <w:szCs w:val="20"/>
              </w:rPr>
              <w:t xml:space="preserve">As soon as practicable after confirmation</w:t>
            </w:r>
          </w:p>
        </w:tc>
      </w:tr>
      <w:tr>
        <w:trPr>
          <w:tblHeader w:val="off"/>
        </w:trPr>
        <w:tc>
          <w:tcPr>
            <w:tcW w:type="dxa" w:w="600"/>
            <w:tcMar>
              <w:top w:type="dxa" w:w="60"/>
              <w:left w:type="dxa" w:w="100"/>
              <w:bottom w:type="dxa" w:w="60"/>
              <w:right w:type="dxa" w:w="100"/>
            </w:tcMar>
          </w:tcPr>
          <w:p>
            <w:pPr>
              <w:spacing w:after="40"/>
            </w:pPr>
            <w:r>
              <w:rPr>
                <w:rFonts w:ascii="Arial" w:cs="Arial" w:eastAsia="Arial" w:hAnsi="Arial"/>
                <w:b w:val="false"/>
                <w:bCs w:val="false"/>
                <w:sz w:val="20"/>
                <w:szCs w:val="20"/>
              </w:rPr>
              <w:t xml:space="preserve">4</w:t>
            </w:r>
          </w:p>
        </w:tc>
        <w:tc>
          <w:tcPr>
            <w:tcW w:type="dxa" w:w="4600"/>
            <w:tcMar>
              <w:top w:type="dxa" w:w="60"/>
              <w:left w:type="dxa" w:w="100"/>
              <w:bottom w:type="dxa" w:w="60"/>
              <w:right w:type="dxa" w:w="100"/>
            </w:tcMar>
          </w:tcPr>
          <w:p>
            <w:pPr>
              <w:spacing w:after="40"/>
            </w:pPr>
            <w:r>
              <w:rPr>
                <w:rFonts w:ascii="Arial" w:cs="Arial" w:eastAsia="Arial" w:hAnsi="Arial"/>
                <w:b w:val="false"/>
                <w:bCs w:val="false"/>
                <w:sz w:val="20"/>
                <w:szCs w:val="20"/>
              </w:rPr>
              <w:t xml:space="preserve">Employee may view accrued Bonus Leave balance in Employment Hero.</w:t>
            </w:r>
          </w:p>
        </w:tc>
        <w:tc>
          <w:tcPr>
            <w:tcW w:type="dxa" w:w="1800"/>
            <w:tcMar>
              <w:top w:type="dxa" w:w="60"/>
              <w:left w:type="dxa" w:w="100"/>
              <w:bottom w:type="dxa" w:w="60"/>
              <w:right w:type="dxa" w:w="100"/>
            </w:tcMar>
          </w:tcPr>
          <w:p>
            <w:pPr>
              <w:spacing w:after="40"/>
            </w:pPr>
            <w:r>
              <w:rPr>
                <w:rFonts w:ascii="Arial" w:cs="Arial" w:eastAsia="Arial" w:hAnsi="Arial"/>
                <w:b w:val="false"/>
                <w:bCs w:val="false"/>
                <w:sz w:val="20"/>
                <w:szCs w:val="20"/>
              </w:rPr>
              <w:t xml:space="preserve">Employee</w:t>
            </w:r>
          </w:p>
        </w:tc>
        <w:tc>
          <w:tcPr>
            <w:tcW w:type="dxa" w:w="2600"/>
            <w:tcMar>
              <w:top w:type="dxa" w:w="60"/>
              <w:left w:type="dxa" w:w="100"/>
              <w:bottom w:type="dxa" w:w="60"/>
              <w:right w:type="dxa" w:w="100"/>
            </w:tcMar>
          </w:tcPr>
          <w:p>
            <w:pPr>
              <w:spacing w:after="40"/>
            </w:pPr>
            <w:r>
              <w:rPr>
                <w:rFonts w:ascii="Arial" w:cs="Arial" w:eastAsia="Arial" w:hAnsi="Arial"/>
                <w:b w:val="false"/>
                <w:bCs w:val="false"/>
                <w:sz w:val="20"/>
                <w:szCs w:val="20"/>
              </w:rPr>
              <w:t xml:space="preserve">Ongoing</w:t>
            </w:r>
          </w:p>
        </w:tc>
      </w:tr>
      <w:tr>
        <w:trPr>
          <w:tblHeader w:val="off"/>
        </w:trPr>
        <w:tc>
          <w:tcPr>
            <w:tcW w:type="dxa" w:w="600"/>
            <w:tcMar>
              <w:top w:type="dxa" w:w="60"/>
              <w:left w:type="dxa" w:w="100"/>
              <w:bottom w:type="dxa" w:w="60"/>
              <w:right w:type="dxa" w:w="100"/>
            </w:tcMar>
          </w:tcPr>
          <w:p>
            <w:pPr>
              <w:spacing w:after="40"/>
            </w:pPr>
            <w:r>
              <w:rPr>
                <w:rFonts w:ascii="Arial" w:cs="Arial" w:eastAsia="Arial" w:hAnsi="Arial"/>
                <w:b w:val="false"/>
                <w:bCs w:val="false"/>
                <w:sz w:val="20"/>
                <w:szCs w:val="20"/>
              </w:rPr>
              <w:t xml:space="preserve">5</w:t>
            </w:r>
          </w:p>
        </w:tc>
        <w:tc>
          <w:tcPr>
            <w:tcW w:type="dxa" w:w="4600"/>
            <w:tcMar>
              <w:top w:type="dxa" w:w="60"/>
              <w:left w:type="dxa" w:w="100"/>
              <w:bottom w:type="dxa" w:w="60"/>
              <w:right w:type="dxa" w:w="100"/>
            </w:tcMar>
          </w:tcPr>
          <w:p>
            <w:pPr>
              <w:spacing w:after="40"/>
            </w:pPr>
            <w:r>
              <w:rPr>
                <w:rFonts w:ascii="Arial" w:cs="Arial" w:eastAsia="Arial" w:hAnsi="Arial"/>
                <w:b w:val="false"/>
                <w:bCs w:val="false"/>
                <w:sz w:val="20"/>
                <w:szCs w:val="20"/>
              </w:rPr>
              <w:t xml:space="preserve">Employee requests to use Bonus Leave through the ordinary CTS leave request process, after exhausting other available leave entitlements.</w:t>
            </w:r>
          </w:p>
        </w:tc>
        <w:tc>
          <w:tcPr>
            <w:tcW w:type="dxa" w:w="1800"/>
            <w:tcMar>
              <w:top w:type="dxa" w:w="60"/>
              <w:left w:type="dxa" w:w="100"/>
              <w:bottom w:type="dxa" w:w="60"/>
              <w:right w:type="dxa" w:w="100"/>
            </w:tcMar>
          </w:tcPr>
          <w:p>
            <w:pPr>
              <w:spacing w:after="40"/>
            </w:pPr>
            <w:r>
              <w:rPr>
                <w:rFonts w:ascii="Arial" w:cs="Arial" w:eastAsia="Arial" w:hAnsi="Arial"/>
                <w:b w:val="false"/>
                <w:bCs w:val="false"/>
                <w:sz w:val="20"/>
                <w:szCs w:val="20"/>
              </w:rPr>
              <w:t xml:space="preserve">Employee</w:t>
            </w:r>
          </w:p>
        </w:tc>
        <w:tc>
          <w:tcPr>
            <w:tcW w:type="dxa" w:w="2600"/>
            <w:tcMar>
              <w:top w:type="dxa" w:w="60"/>
              <w:left w:type="dxa" w:w="100"/>
              <w:bottom w:type="dxa" w:w="60"/>
              <w:right w:type="dxa" w:w="100"/>
            </w:tcMar>
          </w:tcPr>
          <w:p>
            <w:pPr>
              <w:spacing w:after="40"/>
            </w:pPr>
            <w:r>
              <w:rPr>
                <w:rFonts w:ascii="Arial" w:cs="Arial" w:eastAsia="Arial" w:hAnsi="Arial"/>
                <w:b w:val="false"/>
                <w:bCs w:val="false"/>
                <w:sz w:val="20"/>
                <w:szCs w:val="20"/>
              </w:rPr>
              <w:t xml:space="preserve">Prior to requested leave date</w:t>
            </w:r>
          </w:p>
        </w:tc>
      </w:tr>
      <w:tr>
        <w:trPr>
          <w:tblHeader w:val="off"/>
        </w:trPr>
        <w:tc>
          <w:tcPr>
            <w:tcW w:type="dxa" w:w="600"/>
            <w:tcMar>
              <w:top w:type="dxa" w:w="60"/>
              <w:left w:type="dxa" w:w="100"/>
              <w:bottom w:type="dxa" w:w="60"/>
              <w:right w:type="dxa" w:w="100"/>
            </w:tcMar>
          </w:tcPr>
          <w:p>
            <w:pPr>
              <w:spacing w:after="40"/>
            </w:pPr>
            <w:r>
              <w:rPr>
                <w:rFonts w:ascii="Arial" w:cs="Arial" w:eastAsia="Arial" w:hAnsi="Arial"/>
                <w:b w:val="false"/>
                <w:bCs w:val="false"/>
                <w:sz w:val="20"/>
                <w:szCs w:val="20"/>
              </w:rPr>
              <w:t xml:space="preserve">6</w:t>
            </w:r>
          </w:p>
        </w:tc>
        <w:tc>
          <w:tcPr>
            <w:tcW w:type="dxa" w:w="4600"/>
            <w:tcMar>
              <w:top w:type="dxa" w:w="60"/>
              <w:left w:type="dxa" w:w="100"/>
              <w:bottom w:type="dxa" w:w="60"/>
              <w:right w:type="dxa" w:w="100"/>
            </w:tcMar>
          </w:tcPr>
          <w:p>
            <w:pPr>
              <w:spacing w:after="40"/>
            </w:pPr>
            <w:r>
              <w:rPr>
                <w:rFonts w:ascii="Arial" w:cs="Arial" w:eastAsia="Arial" w:hAnsi="Arial"/>
                <w:b w:val="false"/>
                <w:bCs w:val="false"/>
                <w:sz w:val="20"/>
                <w:szCs w:val="20"/>
              </w:rPr>
              <w:t xml:space="preserve">Manager reviews the request having regard to operational requirements and policy conditions.</w:t>
            </w:r>
          </w:p>
        </w:tc>
        <w:tc>
          <w:tcPr>
            <w:tcW w:type="dxa" w:w="1800"/>
            <w:tcMar>
              <w:top w:type="dxa" w:w="60"/>
              <w:left w:type="dxa" w:w="100"/>
              <w:bottom w:type="dxa" w:w="60"/>
              <w:right w:type="dxa" w:w="100"/>
            </w:tcMar>
          </w:tcPr>
          <w:p>
            <w:pPr>
              <w:spacing w:after="40"/>
            </w:pPr>
            <w:r>
              <w:rPr>
                <w:rFonts w:ascii="Arial" w:cs="Arial" w:eastAsia="Arial" w:hAnsi="Arial"/>
                <w:b w:val="false"/>
                <w:bCs w:val="false"/>
                <w:sz w:val="20"/>
                <w:szCs w:val="20"/>
              </w:rPr>
              <w:t xml:space="preserve">Manager</w:t>
            </w:r>
          </w:p>
        </w:tc>
        <w:tc>
          <w:tcPr>
            <w:tcW w:type="dxa" w:w="2600"/>
            <w:tcMar>
              <w:top w:type="dxa" w:w="60"/>
              <w:left w:type="dxa" w:w="100"/>
              <w:bottom w:type="dxa" w:w="60"/>
              <w:right w:type="dxa" w:w="100"/>
            </w:tcMar>
          </w:tcPr>
          <w:p>
            <w:pPr>
              <w:spacing w:after="40"/>
            </w:pPr>
            <w:r>
              <w:rPr>
                <w:rFonts w:ascii="Arial" w:cs="Arial" w:eastAsia="Arial" w:hAnsi="Arial"/>
                <w:b w:val="false"/>
                <w:bCs w:val="false"/>
                <w:sz w:val="20"/>
                <w:szCs w:val="20"/>
              </w:rPr>
              <w:t xml:space="preserve">In accordance with CTS leave approval practice</w:t>
            </w:r>
          </w:p>
        </w:tc>
      </w:tr>
      <w:tr>
        <w:trPr>
          <w:tblHeader w:val="off"/>
        </w:trPr>
        <w:tc>
          <w:tcPr>
            <w:tcW w:type="dxa" w:w="600"/>
            <w:tcMar>
              <w:top w:type="dxa" w:w="60"/>
              <w:left w:type="dxa" w:w="100"/>
              <w:bottom w:type="dxa" w:w="60"/>
              <w:right w:type="dxa" w:w="100"/>
            </w:tcMar>
          </w:tcPr>
          <w:p>
            <w:pPr>
              <w:spacing w:after="40"/>
            </w:pPr>
            <w:r>
              <w:rPr>
                <w:rFonts w:ascii="Arial" w:cs="Arial" w:eastAsia="Arial" w:hAnsi="Arial"/>
                <w:b w:val="false"/>
                <w:bCs w:val="false"/>
                <w:sz w:val="20"/>
                <w:szCs w:val="20"/>
              </w:rPr>
              <w:t xml:space="preserve">7</w:t>
            </w:r>
          </w:p>
        </w:tc>
        <w:tc>
          <w:tcPr>
            <w:tcW w:type="dxa" w:w="4600"/>
            <w:tcMar>
              <w:top w:type="dxa" w:w="60"/>
              <w:left w:type="dxa" w:w="100"/>
              <w:bottom w:type="dxa" w:w="60"/>
              <w:right w:type="dxa" w:w="100"/>
            </w:tcMar>
          </w:tcPr>
          <w:p>
            <w:pPr>
              <w:spacing w:after="40"/>
            </w:pPr>
            <w:r>
              <w:rPr>
                <w:rFonts w:ascii="Arial" w:cs="Arial" w:eastAsia="Arial" w:hAnsi="Arial"/>
                <w:b w:val="false"/>
                <w:bCs w:val="false"/>
                <w:sz w:val="20"/>
                <w:szCs w:val="20"/>
              </w:rPr>
              <w:t xml:space="preserve">Approved Bonus Leave is recorded and deducted in Employment Hero.</w:t>
            </w:r>
          </w:p>
        </w:tc>
        <w:tc>
          <w:tcPr>
            <w:tcW w:type="dxa" w:w="1800"/>
            <w:tcMar>
              <w:top w:type="dxa" w:w="60"/>
              <w:left w:type="dxa" w:w="100"/>
              <w:bottom w:type="dxa" w:w="60"/>
              <w:right w:type="dxa" w:w="100"/>
            </w:tcMar>
          </w:tcPr>
          <w:p>
            <w:pPr>
              <w:spacing w:after="40"/>
            </w:pPr>
            <w:r>
              <w:rPr>
                <w:rFonts w:ascii="Arial" w:cs="Arial" w:eastAsia="Arial" w:hAnsi="Arial"/>
                <w:b w:val="false"/>
                <w:bCs w:val="false"/>
                <w:sz w:val="20"/>
                <w:szCs w:val="20"/>
              </w:rPr>
              <w:t xml:space="preserve">HR / Employment Hero workflow</w:t>
            </w:r>
          </w:p>
        </w:tc>
        <w:tc>
          <w:tcPr>
            <w:tcW w:type="dxa" w:w="2600"/>
            <w:tcMar>
              <w:top w:type="dxa" w:w="60"/>
              <w:left w:type="dxa" w:w="100"/>
              <w:bottom w:type="dxa" w:w="60"/>
              <w:right w:type="dxa" w:w="100"/>
            </w:tcMar>
          </w:tcPr>
          <w:p>
            <w:pPr>
              <w:spacing w:after="40"/>
            </w:pPr>
            <w:r>
              <w:rPr>
                <w:rFonts w:ascii="Arial" w:cs="Arial" w:eastAsia="Arial" w:hAnsi="Arial"/>
                <w:b w:val="false"/>
                <w:bCs w:val="false"/>
                <w:sz w:val="20"/>
                <w:szCs w:val="20"/>
              </w:rPr>
              <w:t xml:space="preserve">Following approval and use</w:t>
            </w:r>
          </w:p>
        </w:tc>
      </w:tr>
    </w:tbl>
    <w:p>
      <w:pPr>
        <w:pStyle w:val="Heading1"/>
        <w:spacing w:after="120" w:before="280"/>
      </w:pPr>
      <w:bookmarkStart w:name="_Toc16" w:id="16"/>
      <w:r>
        <w:rPr>
          <w:rFonts w:ascii="Arial" w:cs="Arial" w:eastAsia="Arial" w:hAnsi="Arial"/>
          <w:b/>
          <w:bCs/>
          <w:color w:val="1F3864"/>
          <w:sz w:val="28"/>
          <w:szCs w:val="28"/>
        </w:rPr>
        <w:t xml:space="preserve">Standards and Conditions</w:t>
      </w:r>
      <w:bookmarkEnd w:id="16"/>
    </w:p>
    <w:p>
      <w:pPr>
        <w:pStyle w:val="Heading2"/>
        <w:spacing w:after="80" w:before="200"/>
      </w:pPr>
      <w:bookmarkStart w:name="_Toc17" w:id="17"/>
      <w:r>
        <w:rPr>
          <w:rFonts w:ascii="Arial" w:cs="Arial" w:eastAsia="Arial" w:hAnsi="Arial"/>
          <w:b/>
          <w:bCs/>
          <w:color w:val="1F3864"/>
          <w:sz w:val="22"/>
          <w:szCs w:val="22"/>
        </w:rPr>
        <w:t xml:space="preserve">Use of Bonus Leave Days</w:t>
      </w:r>
      <w:bookmarkEnd w:id="17"/>
    </w:p>
    <w:p>
      <w:pPr>
        <w:spacing w:after="120" w:line="276"/>
      </w:pPr>
      <w:r>
        <w:rPr>
          <w:rFonts w:ascii="Arial" w:cs="Arial" w:eastAsia="Arial" w:hAnsi="Arial"/>
          <w:sz w:val="20"/>
          <w:szCs w:val="20"/>
        </w:rPr>
        <w:t xml:space="preserve">Bonus Leave days may only be used after the employee has exhausted other available leave entitlements. This includes, where applicable:</w:t>
      </w:r>
    </w:p>
    <w:p>
      <w:pPr>
        <w:pStyle w:val="ListParagraph"/>
        <w:numPr>
          <w:ilvl w:val="0"/>
          <w:numId w:val="2"/>
        </w:numPr>
        <w:spacing w:after="60" w:line="276"/>
      </w:pPr>
      <w:r>
        <w:rPr>
          <w:rFonts w:ascii="Arial" w:cs="Arial" w:eastAsia="Arial" w:hAnsi="Arial"/>
          <w:sz w:val="20"/>
          <w:szCs w:val="20"/>
        </w:rPr>
        <w:t xml:space="preserve">annual leave;</w:t>
      </w:r>
    </w:p>
    <w:p>
      <w:pPr>
        <w:pStyle w:val="ListParagraph"/>
        <w:numPr>
          <w:ilvl w:val="0"/>
          <w:numId w:val="2"/>
        </w:numPr>
        <w:spacing w:after="60" w:line="276"/>
      </w:pPr>
      <w:r>
        <w:rPr>
          <w:rFonts w:ascii="Arial" w:cs="Arial" w:eastAsia="Arial" w:hAnsi="Arial"/>
          <w:sz w:val="20"/>
          <w:szCs w:val="20"/>
        </w:rPr>
        <w:t xml:space="preserve">time in lieu;</w:t>
      </w:r>
    </w:p>
    <w:p>
      <w:pPr>
        <w:pStyle w:val="ListParagraph"/>
        <w:numPr>
          <w:ilvl w:val="0"/>
          <w:numId w:val="2"/>
        </w:numPr>
        <w:spacing w:after="60" w:line="276"/>
      </w:pPr>
      <w:r>
        <w:rPr>
          <w:rFonts w:ascii="Arial" w:cs="Arial" w:eastAsia="Arial" w:hAnsi="Arial"/>
          <w:sz w:val="20"/>
          <w:szCs w:val="20"/>
        </w:rPr>
        <w:t xml:space="preserve">long service leave; and</w:t>
      </w:r>
    </w:p>
    <w:p>
      <w:pPr>
        <w:pStyle w:val="ListParagraph"/>
        <w:numPr>
          <w:ilvl w:val="0"/>
          <w:numId w:val="2"/>
        </w:numPr>
        <w:spacing w:after="60" w:line="276"/>
      </w:pPr>
      <w:r>
        <w:rPr>
          <w:rFonts w:ascii="Arial" w:cs="Arial" w:eastAsia="Arial" w:hAnsi="Arial"/>
          <w:sz w:val="20"/>
          <w:szCs w:val="20"/>
        </w:rPr>
        <w:t xml:space="preserve">any other available paid leave entitlement that CTS reasonably determines should be used before Bonus Leave.</w:t>
      </w:r>
    </w:p>
    <w:p>
      <w:pPr>
        <w:spacing w:after="120" w:line="276"/>
      </w:pPr>
      <w:r>
        <w:rPr>
          <w:rFonts w:ascii="Arial" w:cs="Arial" w:eastAsia="Arial" w:hAnsi="Arial"/>
          <w:sz w:val="20"/>
          <w:szCs w:val="20"/>
        </w:rPr>
        <w:t xml:space="preserve">Bonus Leave days are subject to CTS’ ordinary leave request and approval processes. Approval is not automatic and may be declined, deferred or varied based on business and operational requirements.</w:t>
      </w:r>
    </w:p>
    <w:p>
      <w:pPr>
        <w:pStyle w:val="Heading2"/>
        <w:spacing w:after="80" w:before="200"/>
      </w:pPr>
      <w:bookmarkStart w:name="_Toc18" w:id="18"/>
      <w:r>
        <w:rPr>
          <w:rFonts w:ascii="Arial" w:cs="Arial" w:eastAsia="Arial" w:hAnsi="Arial"/>
          <w:b/>
          <w:bCs/>
          <w:color w:val="1F3864"/>
          <w:sz w:val="22"/>
          <w:szCs w:val="22"/>
        </w:rPr>
        <w:t xml:space="preserve">Recording of Bonus Leave Days</w:t>
      </w:r>
      <w:bookmarkEnd w:id="18"/>
    </w:p>
    <w:p>
      <w:pPr>
        <w:spacing w:after="120" w:line="276"/>
      </w:pPr>
      <w:r>
        <w:rPr>
          <w:rFonts w:ascii="Arial" w:cs="Arial" w:eastAsia="Arial" w:hAnsi="Arial"/>
          <w:sz w:val="20"/>
          <w:szCs w:val="20"/>
        </w:rPr>
        <w:t xml:space="preserve">Accrued Bonus Leave days will be captured in Employment Hero and made available for employees to view in the same manner as other leave entitlements.</w:t>
      </w:r>
    </w:p>
    <w:p>
      <w:pPr>
        <w:spacing w:after="120" w:line="276"/>
      </w:pPr>
      <w:r>
        <w:rPr>
          <w:rFonts w:ascii="Arial" w:cs="Arial" w:eastAsia="Arial" w:hAnsi="Arial"/>
          <w:sz w:val="20"/>
          <w:szCs w:val="20"/>
          <w:highlight w:val="yellow"/>
        </w:rPr>
        <w:t xml:space="preserve">Bonus Leave is recorded in Employment Hero only from the accrual dates determined under this policy. Balances are not backdated to any date before the Scheme commencement date or before the employee’s qualifying service milestones.</w:t>
      </w:r>
    </w:p>
    <w:p>
      <w:pPr>
        <w:spacing w:after="120" w:line="276"/>
      </w:pPr>
      <w:r>
        <w:rPr>
          <w:rFonts w:ascii="Arial" w:cs="Arial" w:eastAsia="Arial" w:hAnsi="Arial"/>
          <w:sz w:val="20"/>
          <w:szCs w:val="20"/>
        </w:rPr>
        <w:t xml:space="preserve">Where an employee believes their Bonus Leave balance is incorrect, they should raise the matter with Human Resources. CTS employment records and the terms of this policy will be used to determine the correct position.</w:t>
      </w:r>
    </w:p>
    <w:p>
      <w:pPr>
        <w:pStyle w:val="Heading2"/>
        <w:spacing w:after="80" w:before="200"/>
      </w:pPr>
      <w:bookmarkStart w:name="_Toc19" w:id="19"/>
      <w:r>
        <w:rPr>
          <w:rFonts w:ascii="Arial" w:cs="Arial" w:eastAsia="Arial" w:hAnsi="Arial"/>
          <w:b/>
          <w:bCs/>
          <w:color w:val="1F3864"/>
          <w:sz w:val="22"/>
          <w:szCs w:val="22"/>
        </w:rPr>
        <w:t xml:space="preserve">No Pro-Rata Accrual</w:t>
      </w:r>
      <w:bookmarkEnd w:id="19"/>
    </w:p>
    <w:p>
      <w:pPr>
        <w:spacing w:after="120" w:line="276"/>
      </w:pPr>
      <w:r>
        <w:rPr>
          <w:rFonts w:ascii="Arial" w:cs="Arial" w:eastAsia="Arial" w:hAnsi="Arial"/>
          <w:sz w:val="20"/>
          <w:szCs w:val="20"/>
        </w:rPr>
        <w:t xml:space="preserve">Bonus Leave days are not calculated on a pro-rata basis. An employee must reach the relevant qualifying service date to be credited with the applicable Bonus Leave day or Bonus Leave days.</w:t>
      </w:r>
    </w:p>
    <w:p>
      <w:pPr>
        <w:spacing w:after="120" w:line="276"/>
      </w:pPr>
      <w:r>
        <w:rPr>
          <w:rFonts w:ascii="Arial" w:cs="Arial" w:eastAsia="Arial" w:hAnsi="Arial"/>
          <w:sz w:val="20"/>
          <w:szCs w:val="20"/>
        </w:rPr>
        <w:t xml:space="preserve">For example, if an employee’s employment ends before an upcoming Bonus Leave accrual date, the employee will not receive a partial Bonus Leave day for the period worked since the previous Bonus Leave accrual date.</w:t>
      </w:r>
    </w:p>
    <w:p>
      <w:pPr>
        <w:pStyle w:val="Heading2"/>
        <w:spacing w:after="80" w:before="200"/>
      </w:pPr>
      <w:bookmarkStart w:name="_Toc20" w:id="20"/>
      <w:r>
        <w:rPr>
          <w:rFonts w:ascii="Arial" w:cs="Arial" w:eastAsia="Arial" w:hAnsi="Arial"/>
          <w:b/>
          <w:bCs/>
          <w:color w:val="1F3864"/>
          <w:sz w:val="22"/>
          <w:szCs w:val="22"/>
        </w:rPr>
        <w:t xml:space="preserve">Employment Status and Hours Changes</w:t>
      </w:r>
      <w:bookmarkEnd w:id="20"/>
    </w:p>
    <w:p>
      <w:pPr>
        <w:spacing w:after="120" w:line="276"/>
      </w:pPr>
      <w:r>
        <w:rPr>
          <w:rFonts w:ascii="Arial" w:cs="Arial" w:eastAsia="Arial" w:hAnsi="Arial"/>
          <w:sz w:val="20"/>
          <w:szCs w:val="20"/>
        </w:rPr>
        <w:t xml:space="preserve">If an employee changes between full-time and part-time employment, or if a part-time employee’s ordinary weekly hours change, CTS will determine the correct Bonus Leave accrual treatment by reference to the employee’s employment status, ordinary weekly hours and qualifying service at the relevant accrual date.</w:t>
      </w:r>
    </w:p>
    <w:p>
      <w:pPr>
        <w:spacing w:after="120" w:line="276"/>
      </w:pPr>
      <w:r>
        <w:rPr>
          <w:rFonts w:ascii="Arial" w:cs="Arial" w:eastAsia="Arial" w:hAnsi="Arial"/>
          <w:sz w:val="20"/>
          <w:szCs w:val="20"/>
        </w:rPr>
        <w:t xml:space="preserve">Unless CTS determines otherwise in writing:</w:t>
      </w:r>
    </w:p>
    <w:p>
      <w:pPr>
        <w:pStyle w:val="ListParagraph"/>
        <w:numPr>
          <w:ilvl w:val="0"/>
          <w:numId w:val="2"/>
        </w:numPr>
        <w:spacing w:after="60" w:line="276"/>
      </w:pPr>
      <w:r>
        <w:rPr>
          <w:rFonts w:ascii="Arial" w:cs="Arial" w:eastAsia="Arial" w:hAnsi="Arial"/>
          <w:sz w:val="20"/>
          <w:szCs w:val="20"/>
        </w:rPr>
        <w:t xml:space="preserve">an employee must be an eligible full-time employee at the applicable accrual date to receive the full-time accrual described in this policy;</w:t>
      </w:r>
    </w:p>
    <w:p>
      <w:pPr>
        <w:pStyle w:val="ListParagraph"/>
        <w:numPr>
          <w:ilvl w:val="0"/>
          <w:numId w:val="2"/>
        </w:numPr>
        <w:spacing w:after="60" w:line="276"/>
      </w:pPr>
      <w:r>
        <w:rPr>
          <w:rFonts w:ascii="Arial" w:cs="Arial" w:eastAsia="Arial" w:hAnsi="Arial"/>
          <w:sz w:val="20"/>
          <w:szCs w:val="20"/>
        </w:rPr>
        <w:t xml:space="preserve">a part-time employee must be employed by CTS for 24 hours per week at the applicable accrual date to be an eligible part-time employee;</w:t>
      </w:r>
    </w:p>
    <w:p>
      <w:pPr>
        <w:pStyle w:val="ListParagraph"/>
        <w:numPr>
          <w:ilvl w:val="0"/>
          <w:numId w:val="2"/>
        </w:numPr>
        <w:spacing w:after="60" w:line="276"/>
      </w:pPr>
      <w:r>
        <w:rPr>
          <w:rFonts w:ascii="Arial" w:cs="Arial" w:eastAsia="Arial" w:hAnsi="Arial"/>
          <w:sz w:val="20"/>
          <w:szCs w:val="20"/>
        </w:rPr>
        <w:t xml:space="preserve">an eligible part-time employee will not accrue more than three (3) Bonus Leave days per year under the Bonus Leave Scheme;</w:t>
      </w:r>
    </w:p>
    <w:p>
      <w:pPr>
        <w:pStyle w:val="ListParagraph"/>
        <w:numPr>
          <w:ilvl w:val="0"/>
          <w:numId w:val="2"/>
        </w:numPr>
        <w:spacing w:after="60" w:line="276"/>
      </w:pPr>
      <w:r>
        <w:rPr>
          <w:rFonts w:ascii="Arial" w:cs="Arial" w:eastAsia="Arial" w:hAnsi="Arial"/>
          <w:sz w:val="20"/>
          <w:szCs w:val="20"/>
        </w:rPr>
        <w:t xml:space="preserve">a part-time employee engaged for fewer than 24 hours per week will not accrue Bonus Leave days under this policy;</w:t>
      </w:r>
    </w:p>
    <w:p>
      <w:pPr>
        <w:pStyle w:val="ListParagraph"/>
        <w:numPr>
          <w:ilvl w:val="0"/>
          <w:numId w:val="2"/>
        </w:numPr>
        <w:spacing w:after="60" w:line="276"/>
      </w:pPr>
      <w:r>
        <w:rPr>
          <w:rFonts w:ascii="Arial" w:cs="Arial" w:eastAsia="Arial" w:hAnsi="Arial"/>
          <w:sz w:val="20"/>
          <w:szCs w:val="20"/>
          <w:highlight w:val="yellow"/>
        </w:rPr>
        <w:t xml:space="preserve">a casual employee does not accrue Bonus Leave days or qualifying service while engaged on a casual basis; and</w:t>
      </w:r>
    </w:p>
    <w:p>
      <w:pPr>
        <w:pStyle w:val="ListParagraph"/>
        <w:numPr>
          <w:ilvl w:val="0"/>
          <w:numId w:val="2"/>
        </w:numPr>
        <w:spacing w:after="60" w:line="276"/>
      </w:pPr>
      <w:r>
        <w:rPr>
          <w:rFonts w:ascii="Arial" w:cs="Arial" w:eastAsia="Arial" w:hAnsi="Arial"/>
          <w:sz w:val="20"/>
          <w:szCs w:val="20"/>
        </w:rPr>
        <w:t xml:space="preserve">no retrospective or pro-rata adjustment will be made solely because an employee changes employment status or ordinary weekly hours between accrual dates.</w:t>
      </w:r>
    </w:p>
    <w:p>
      <w:pPr>
        <w:pStyle w:val="Heading2"/>
        <w:spacing w:after="80" w:before="200"/>
      </w:pPr>
      <w:bookmarkStart w:name="_Toc21" w:id="21"/>
      <w:r>
        <w:rPr>
          <w:rFonts w:ascii="Arial" w:cs="Arial" w:eastAsia="Arial" w:hAnsi="Arial"/>
          <w:b/>
          <w:bCs/>
          <w:color w:val="1F3864"/>
          <w:sz w:val="22"/>
          <w:szCs w:val="22"/>
        </w:rPr>
        <w:t xml:space="preserve">Termination of Employment</w:t>
      </w:r>
      <w:bookmarkEnd w:id="21"/>
    </w:p>
    <w:p>
      <w:pPr>
        <w:spacing w:after="120" w:line="276"/>
      </w:pPr>
      <w:r>
        <w:rPr>
          <w:rFonts w:ascii="Arial" w:cs="Arial" w:eastAsia="Arial" w:hAnsi="Arial"/>
          <w:sz w:val="20"/>
          <w:szCs w:val="20"/>
        </w:rPr>
        <w:t xml:space="preserve">Any accrued but unused Bonus Leave days at the point in time employment is terminated will be forfeited and will not be included in any final entitlement payout.</w:t>
      </w:r>
    </w:p>
    <w:p>
      <w:pPr>
        <w:spacing w:after="120" w:line="276"/>
      </w:pPr>
      <w:r>
        <w:rPr>
          <w:rFonts w:ascii="Arial" w:cs="Arial" w:eastAsia="Arial" w:hAnsi="Arial"/>
          <w:sz w:val="20"/>
          <w:szCs w:val="20"/>
        </w:rPr>
        <w:t xml:space="preserve">No payment will be made in lieu of unused Bonus Leave days, whether termination occurs by resignation, redundancy, dismissal, mutual agreement or any other reason, subject to applicable law.</w:t>
      </w:r>
    </w:p>
    <w:p>
      <w:pPr>
        <w:pStyle w:val="Heading2"/>
        <w:spacing w:after="80" w:before="200"/>
      </w:pPr>
      <w:bookmarkStart w:name="_Toc22" w:id="22"/>
      <w:r>
        <w:rPr>
          <w:rFonts w:ascii="Arial" w:cs="Arial" w:eastAsia="Arial" w:hAnsi="Arial"/>
          <w:b/>
          <w:bCs/>
          <w:color w:val="1F3864"/>
          <w:sz w:val="22"/>
          <w:szCs w:val="22"/>
        </w:rPr>
        <w:t xml:space="preserve">Relationship with Contract of Employment</w:t>
      </w:r>
      <w:bookmarkEnd w:id="22"/>
    </w:p>
    <w:p>
      <w:pPr>
        <w:spacing w:after="120" w:line="276"/>
      </w:pPr>
      <w:r>
        <w:rPr>
          <w:rFonts w:ascii="Arial" w:cs="Arial" w:eastAsia="Arial" w:hAnsi="Arial"/>
          <w:sz w:val="20"/>
          <w:szCs w:val="20"/>
        </w:rPr>
        <w:t xml:space="preserve">The Bonus Leave Scheme does not form part of an employee’s contract of employment and does not create a contractual entitlement to Bonus Leave days or to the continuation of the Bonus Leave Scheme.</w:t>
      </w:r>
    </w:p>
    <w:p>
      <w:pPr>
        <w:spacing w:after="120" w:line="276"/>
      </w:pPr>
      <w:r>
        <w:rPr>
          <w:rFonts w:ascii="Arial" w:cs="Arial" w:eastAsia="Arial" w:hAnsi="Arial"/>
          <w:sz w:val="20"/>
          <w:szCs w:val="20"/>
        </w:rPr>
        <w:t xml:space="preserve">The Bonus Leave Scheme is a discretionary CTS initiative and may be changed or withdrawn by CTS in accordance with this policy.</w:t>
      </w:r>
    </w:p>
    <w:p>
      <w:pPr>
        <w:pStyle w:val="Heading2"/>
        <w:spacing w:after="80" w:before="200"/>
      </w:pPr>
      <w:bookmarkStart w:name="_Toc23" w:id="23"/>
      <w:r>
        <w:rPr>
          <w:rFonts w:ascii="Arial" w:cs="Arial" w:eastAsia="Arial" w:hAnsi="Arial"/>
          <w:b/>
          <w:bCs/>
          <w:color w:val="1F3864"/>
          <w:sz w:val="22"/>
          <w:szCs w:val="22"/>
        </w:rPr>
        <w:t xml:space="preserve">Review, Amendment or Termination of Scheme</w:t>
      </w:r>
      <w:bookmarkEnd w:id="23"/>
    </w:p>
    <w:p>
      <w:pPr>
        <w:spacing w:after="120" w:line="276"/>
      </w:pPr>
      <w:r>
        <w:rPr>
          <w:rFonts w:ascii="Arial" w:cs="Arial" w:eastAsia="Arial" w:hAnsi="Arial"/>
          <w:sz w:val="20"/>
          <w:szCs w:val="20"/>
        </w:rPr>
        <w:t xml:space="preserve">Unless otherwise stated, CTS will review the Bonus Leave Scheme on an annual basis. CTS reserves the absolute right and discretion to alter, amend, suspend or terminate the Bonus Leave Scheme at any time.</w:t>
      </w:r>
    </w:p>
    <w:p>
      <w:pPr>
        <w:spacing w:after="120" w:line="276"/>
      </w:pPr>
      <w:r>
        <w:rPr>
          <w:rFonts w:ascii="Arial" w:cs="Arial" w:eastAsia="Arial" w:hAnsi="Arial"/>
          <w:sz w:val="20"/>
          <w:szCs w:val="20"/>
        </w:rPr>
        <w:t xml:space="preserve">Any change to the Bonus Leave Scheme will be communicated to employees as CTS considers appropriate.</w:t>
      </w:r>
    </w:p>
    <w:p>
      <w:pPr>
        <w:pStyle w:val="Heading1"/>
        <w:spacing w:after="120" w:before="280"/>
      </w:pPr>
      <w:bookmarkStart w:name="_Toc24" w:id="24"/>
      <w:r>
        <w:rPr>
          <w:rFonts w:ascii="Arial" w:cs="Arial" w:eastAsia="Arial" w:hAnsi="Arial"/>
          <w:b/>
          <w:bCs/>
          <w:color w:val="1F3864"/>
          <w:sz w:val="28"/>
          <w:szCs w:val="28"/>
        </w:rPr>
        <w:t xml:space="preserve">Roles and Responsibilities</w:t>
      </w:r>
      <w:bookmarkEnd w:id="24"/>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6600"/>
      </w:tblGrid>
      <w:tr>
        <w:trPr>
          <w:tblHeader/>
        </w:trPr>
        <w:tc>
          <w:tcPr>
            <w:tcW w:type="dxa" w:w="3000"/>
            <w:shd w:fill="D9E2F3" w:color="auto" w:val="clear"/>
            <w:tcMar>
              <w:top w:type="dxa" w:w="60"/>
              <w:left w:type="dxa" w:w="100"/>
              <w:bottom w:type="dxa" w:w="60"/>
              <w:right w:type="dxa" w:w="100"/>
            </w:tcMar>
          </w:tcPr>
          <w:p>
            <w:pPr>
              <w:spacing w:after="40"/>
            </w:pPr>
            <w:r>
              <w:rPr>
                <w:rFonts w:ascii="Arial" w:cs="Arial" w:eastAsia="Arial" w:hAnsi="Arial"/>
                <w:b/>
                <w:bCs/>
                <w:sz w:val="20"/>
                <w:szCs w:val="20"/>
              </w:rPr>
              <w:t xml:space="preserve">Role</w:t>
            </w:r>
          </w:p>
        </w:tc>
        <w:tc>
          <w:tcPr>
            <w:tcW w:type="dxa" w:w="6600"/>
            <w:shd w:fill="D9E2F3" w:color="auto" w:val="clear"/>
            <w:tcMar>
              <w:top w:type="dxa" w:w="60"/>
              <w:left w:type="dxa" w:w="100"/>
              <w:bottom w:type="dxa" w:w="60"/>
              <w:right w:type="dxa" w:w="100"/>
            </w:tcMar>
          </w:tcPr>
          <w:p>
            <w:pPr>
              <w:spacing w:after="40"/>
            </w:pPr>
            <w:r>
              <w:rPr>
                <w:rFonts w:ascii="Arial" w:cs="Arial" w:eastAsia="Arial" w:hAnsi="Arial"/>
                <w:b/>
                <w:bCs/>
                <w:sz w:val="20"/>
                <w:szCs w:val="20"/>
              </w:rPr>
              <w:t xml:space="preserve">Responsibility</w:t>
            </w:r>
          </w:p>
        </w:tc>
      </w:tr>
      <w:tr>
        <w:trPr>
          <w:tblHeader w:val="off"/>
        </w:trPr>
        <w:tc>
          <w:tcPr>
            <w:tcW w:type="dxa" w:w="3000"/>
            <w:tcMar>
              <w:top w:type="dxa" w:w="60"/>
              <w:left w:type="dxa" w:w="100"/>
              <w:bottom w:type="dxa" w:w="60"/>
              <w:right w:type="dxa" w:w="100"/>
            </w:tcMar>
          </w:tcPr>
          <w:p>
            <w:pPr>
              <w:spacing w:after="40"/>
            </w:pPr>
            <w:r>
              <w:rPr>
                <w:rFonts w:ascii="Arial" w:cs="Arial" w:eastAsia="Arial" w:hAnsi="Arial"/>
                <w:b w:val="false"/>
                <w:bCs w:val="false"/>
                <w:sz w:val="20"/>
                <w:szCs w:val="20"/>
              </w:rPr>
              <w:t xml:space="preserve">Human Resources</w:t>
            </w:r>
          </w:p>
        </w:tc>
        <w:tc>
          <w:tcPr>
            <w:tcW w:type="dxa" w:w="6600"/>
            <w:tcMar>
              <w:top w:type="dxa" w:w="60"/>
              <w:left w:type="dxa" w:w="100"/>
              <w:bottom w:type="dxa" w:w="60"/>
              <w:right w:type="dxa" w:w="100"/>
            </w:tcMar>
          </w:tcPr>
          <w:p>
            <w:pPr>
              <w:spacing w:after="40"/>
            </w:pPr>
            <w:r>
              <w:rPr>
                <w:rFonts w:ascii="Arial" w:cs="Arial" w:eastAsia="Arial" w:hAnsi="Arial"/>
                <w:b w:val="false"/>
                <w:bCs w:val="false"/>
                <w:sz w:val="20"/>
                <w:szCs w:val="20"/>
              </w:rPr>
              <w:t xml:space="preserve">Maintain this policy, confirm eligibility, record Bonus Leave accruals in Employment Hero, respond to employee queries and support managers with administration.</w:t>
            </w:r>
          </w:p>
        </w:tc>
      </w:tr>
      <w:tr>
        <w:trPr>
          <w:tblHeader w:val="off"/>
        </w:trPr>
        <w:tc>
          <w:tcPr>
            <w:tcW w:type="dxa" w:w="3000"/>
            <w:tcMar>
              <w:top w:type="dxa" w:w="60"/>
              <w:left w:type="dxa" w:w="100"/>
              <w:bottom w:type="dxa" w:w="60"/>
              <w:right w:type="dxa" w:w="100"/>
            </w:tcMar>
          </w:tcPr>
          <w:p>
            <w:pPr>
              <w:spacing w:after="40"/>
            </w:pPr>
            <w:r>
              <w:rPr>
                <w:rFonts w:ascii="Arial" w:cs="Arial" w:eastAsia="Arial" w:hAnsi="Arial"/>
                <w:b w:val="false"/>
                <w:bCs w:val="false"/>
                <w:sz w:val="20"/>
                <w:szCs w:val="20"/>
              </w:rPr>
              <w:t xml:space="preserve">Managers</w:t>
            </w:r>
          </w:p>
        </w:tc>
        <w:tc>
          <w:tcPr>
            <w:tcW w:type="dxa" w:w="6600"/>
            <w:tcMar>
              <w:top w:type="dxa" w:w="60"/>
              <w:left w:type="dxa" w:w="100"/>
              <w:bottom w:type="dxa" w:w="60"/>
              <w:right w:type="dxa" w:w="100"/>
            </w:tcMar>
          </w:tcPr>
          <w:p>
            <w:pPr>
              <w:spacing w:after="40"/>
            </w:pPr>
            <w:r>
              <w:rPr>
                <w:rFonts w:ascii="Arial" w:cs="Arial" w:eastAsia="Arial" w:hAnsi="Arial"/>
                <w:b w:val="false"/>
                <w:bCs w:val="false"/>
                <w:sz w:val="20"/>
                <w:szCs w:val="20"/>
              </w:rPr>
              <w:t xml:space="preserve">Consider Bonus Leave requests in accordance with operational requirements and CTS leave approval practices.</w:t>
            </w:r>
          </w:p>
        </w:tc>
      </w:tr>
      <w:tr>
        <w:trPr>
          <w:tblHeader w:val="off"/>
        </w:trPr>
        <w:tc>
          <w:tcPr>
            <w:tcW w:type="dxa" w:w="3000"/>
            <w:tcMar>
              <w:top w:type="dxa" w:w="60"/>
              <w:left w:type="dxa" w:w="100"/>
              <w:bottom w:type="dxa" w:w="60"/>
              <w:right w:type="dxa" w:w="100"/>
            </w:tcMar>
          </w:tcPr>
          <w:p>
            <w:pPr>
              <w:spacing w:after="40"/>
            </w:pPr>
            <w:r>
              <w:rPr>
                <w:rFonts w:ascii="Arial" w:cs="Arial" w:eastAsia="Arial" w:hAnsi="Arial"/>
                <w:b w:val="false"/>
                <w:bCs w:val="false"/>
                <w:sz w:val="20"/>
                <w:szCs w:val="20"/>
              </w:rPr>
              <w:t xml:space="preserve">Employees</w:t>
            </w:r>
          </w:p>
        </w:tc>
        <w:tc>
          <w:tcPr>
            <w:tcW w:type="dxa" w:w="6600"/>
            <w:tcMar>
              <w:top w:type="dxa" w:w="60"/>
              <w:left w:type="dxa" w:w="100"/>
              <w:bottom w:type="dxa" w:w="60"/>
              <w:right w:type="dxa" w:w="100"/>
            </w:tcMar>
          </w:tcPr>
          <w:p>
            <w:pPr>
              <w:spacing w:after="40"/>
            </w:pPr>
            <w:r>
              <w:rPr>
                <w:rFonts w:ascii="Arial" w:cs="Arial" w:eastAsia="Arial" w:hAnsi="Arial"/>
                <w:b w:val="false"/>
                <w:bCs w:val="false"/>
                <w:sz w:val="20"/>
                <w:szCs w:val="20"/>
              </w:rPr>
              <w:t xml:space="preserve">Monitor Bonus Leave balances, ensure other available leave entitlements are exhausted before requesting Bonus Leave, and submit Bonus Leave requests in accordance with CTS leave procedures.</w:t>
            </w:r>
          </w:p>
        </w:tc>
      </w:tr>
      <w:tr>
        <w:trPr>
          <w:tblHeader w:val="off"/>
        </w:trPr>
        <w:tc>
          <w:tcPr>
            <w:tcW w:type="dxa" w:w="3000"/>
            <w:tcMar>
              <w:top w:type="dxa" w:w="60"/>
              <w:left w:type="dxa" w:w="100"/>
              <w:bottom w:type="dxa" w:w="60"/>
              <w:right w:type="dxa" w:w="100"/>
            </w:tcMar>
          </w:tcPr>
          <w:p>
            <w:pPr>
              <w:spacing w:after="40"/>
            </w:pPr>
            <w:r>
              <w:rPr>
                <w:rFonts w:ascii="Arial" w:cs="Arial" w:eastAsia="Arial" w:hAnsi="Arial"/>
                <w:b w:val="false"/>
                <w:bCs w:val="false"/>
                <w:sz w:val="20"/>
                <w:szCs w:val="20"/>
              </w:rPr>
              <w:t xml:space="preserve">CTS Management</w:t>
            </w:r>
          </w:p>
        </w:tc>
        <w:tc>
          <w:tcPr>
            <w:tcW w:type="dxa" w:w="6600"/>
            <w:tcMar>
              <w:top w:type="dxa" w:w="60"/>
              <w:left w:type="dxa" w:w="100"/>
              <w:bottom w:type="dxa" w:w="60"/>
              <w:right w:type="dxa" w:w="100"/>
            </w:tcMar>
          </w:tcPr>
          <w:p>
            <w:pPr>
              <w:spacing w:after="40"/>
            </w:pPr>
            <w:r>
              <w:rPr>
                <w:rFonts w:ascii="Arial" w:cs="Arial" w:eastAsia="Arial" w:hAnsi="Arial"/>
                <w:b w:val="false"/>
                <w:bCs w:val="false"/>
                <w:sz w:val="20"/>
                <w:szCs w:val="20"/>
              </w:rPr>
              <w:t xml:space="preserve">Review the ongoing operation, affordability and suitability of the Bonus Leave Scheme and determine any changes to the scheme.</w:t>
            </w:r>
          </w:p>
        </w:tc>
      </w:tr>
    </w:tbl>
    <w:p>
      <w:r>
        <w:br w:type="page"/>
      </w:r>
    </w:p>
    <w:p>
      <w:pPr>
        <w:pStyle w:val="Heading1"/>
        <w:spacing w:after="120" w:before="280"/>
      </w:pPr>
      <w:bookmarkStart w:name="_Toc25" w:id="25"/>
      <w:r>
        <w:rPr>
          <w:rFonts w:ascii="Arial" w:cs="Arial" w:eastAsia="Arial" w:hAnsi="Arial"/>
          <w:b/>
          <w:bCs/>
          <w:color w:val="1F3864"/>
          <w:sz w:val="28"/>
          <w:szCs w:val="28"/>
        </w:rPr>
        <w:t xml:space="preserve">Schedule 1 - Bonus Leave Accrual Examples</w:t>
      </w:r>
      <w:bookmarkEnd w:id="25"/>
    </w:p>
    <w:p>
      <w:pPr>
        <w:spacing w:after="120" w:line="276"/>
      </w:pPr>
      <w:r>
        <w:rPr>
          <w:rFonts w:ascii="Arial" w:cs="Arial" w:eastAsia="Arial" w:hAnsi="Arial"/>
          <w:sz w:val="20"/>
          <w:szCs w:val="20"/>
        </w:rPr>
        <w:t xml:space="preserve">The examples in this Schedule are illustrative only. Actual Bonus Leave accrual dates will be determined by CTS based on the employee’s commencement date, employment status, ordinary weekly hours, qualifying service, any extended leave of absence and CTS employment records.</w:t>
      </w:r>
    </w:p>
    <w:p>
      <w:pPr>
        <w:pStyle w:val="Heading2"/>
        <w:spacing w:after="80" w:before="200"/>
      </w:pPr>
      <w:bookmarkStart w:name="_Toc26" w:id="26"/>
      <w:r>
        <w:rPr>
          <w:rFonts w:ascii="Arial" w:cs="Arial" w:eastAsia="Arial" w:hAnsi="Arial"/>
          <w:b/>
          <w:bCs/>
          <w:color w:val="1F3864"/>
          <w:sz w:val="22"/>
          <w:szCs w:val="22"/>
        </w:rPr>
        <w:t xml:space="preserve">Example 1 - Eligible Full-Time Employee</w:t>
      </w:r>
      <w:bookmarkEnd w:id="26"/>
    </w:p>
    <w:p>
      <w:pPr>
        <w:spacing w:after="120" w:line="276"/>
      </w:pPr>
      <w:r>
        <w:rPr>
          <w:rFonts w:ascii="Arial" w:cs="Arial" w:eastAsia="Arial" w:hAnsi="Arial"/>
          <w:sz w:val="20"/>
          <w:szCs w:val="20"/>
        </w:rPr>
        <w:t xml:space="preserve">Assumption: the employee remains an eligible full-time employee and does not take any extended leave of absence that pauses qualifying service.</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800"/>
        <w:gridCol w:w="5800"/>
      </w:tblGrid>
      <w:tr>
        <w:trPr>
          <w:tblHeader/>
        </w:trPr>
        <w:tc>
          <w:tcPr>
            <w:tcW w:type="dxa" w:w="3800"/>
            <w:shd w:fill="D9E2F3" w:color="auto" w:val="clear"/>
            <w:tcMar>
              <w:top w:type="dxa" w:w="60"/>
              <w:left w:type="dxa" w:w="100"/>
              <w:bottom w:type="dxa" w:w="60"/>
              <w:right w:type="dxa" w:w="100"/>
            </w:tcMar>
          </w:tcPr>
          <w:p>
            <w:pPr>
              <w:spacing w:after="40"/>
            </w:pPr>
            <w:r>
              <w:rPr>
                <w:rFonts w:ascii="Arial" w:cs="Arial" w:eastAsia="Arial" w:hAnsi="Arial"/>
                <w:b/>
                <w:bCs/>
                <w:sz w:val="20"/>
                <w:szCs w:val="20"/>
              </w:rPr>
              <w:t xml:space="preserve">Qualifying service milestone</w:t>
            </w:r>
          </w:p>
        </w:tc>
        <w:tc>
          <w:tcPr>
            <w:tcW w:type="dxa" w:w="5800"/>
            <w:shd w:fill="D9E2F3" w:color="auto" w:val="clear"/>
            <w:tcMar>
              <w:top w:type="dxa" w:w="60"/>
              <w:left w:type="dxa" w:w="100"/>
              <w:bottom w:type="dxa" w:w="60"/>
              <w:right w:type="dxa" w:w="100"/>
            </w:tcMar>
          </w:tcPr>
          <w:p>
            <w:pPr>
              <w:spacing w:after="40"/>
            </w:pPr>
            <w:r>
              <w:rPr>
                <w:rFonts w:ascii="Arial" w:cs="Arial" w:eastAsia="Arial" w:hAnsi="Arial"/>
                <w:b/>
                <w:bCs/>
                <w:sz w:val="20"/>
                <w:szCs w:val="20"/>
              </w:rPr>
              <w:t xml:space="preserve">Bonus Leave accrual</w:t>
            </w:r>
          </w:p>
        </w:tc>
      </w:tr>
      <w:tr>
        <w:trPr>
          <w:tblHeader w:val="off"/>
        </w:trPr>
        <w:tc>
          <w:tcPr>
            <w:tcW w:type="dxa" w:w="3800"/>
            <w:tcMar>
              <w:top w:type="dxa" w:w="60"/>
              <w:left w:type="dxa" w:w="100"/>
              <w:bottom w:type="dxa" w:w="60"/>
              <w:right w:type="dxa" w:w="100"/>
            </w:tcMar>
          </w:tcPr>
          <w:p>
            <w:pPr>
              <w:spacing w:after="40"/>
            </w:pPr>
            <w:r>
              <w:rPr>
                <w:rFonts w:ascii="Arial" w:cs="Arial" w:eastAsia="Arial" w:hAnsi="Arial"/>
                <w:b w:val="false"/>
                <w:bCs w:val="false"/>
                <w:sz w:val="20"/>
                <w:szCs w:val="20"/>
              </w:rPr>
              <w:t xml:space="preserve">3 years</w:t>
            </w:r>
          </w:p>
        </w:tc>
        <w:tc>
          <w:tcPr>
            <w:tcW w:type="dxa" w:w="5800"/>
            <w:tcMar>
              <w:top w:type="dxa" w:w="60"/>
              <w:left w:type="dxa" w:w="100"/>
              <w:bottom w:type="dxa" w:w="60"/>
              <w:right w:type="dxa" w:w="100"/>
            </w:tcMar>
          </w:tcPr>
          <w:p>
            <w:pPr>
              <w:spacing w:after="40"/>
            </w:pPr>
            <w:r>
              <w:rPr>
                <w:rFonts w:ascii="Arial" w:cs="Arial" w:eastAsia="Arial" w:hAnsi="Arial"/>
                <w:b w:val="false"/>
                <w:bCs w:val="false"/>
                <w:sz w:val="20"/>
                <w:szCs w:val="20"/>
              </w:rPr>
              <w:t xml:space="preserve">1 Bonus Leave day</w:t>
            </w:r>
          </w:p>
        </w:tc>
      </w:tr>
      <w:tr>
        <w:trPr>
          <w:tblHeader w:val="off"/>
        </w:trPr>
        <w:tc>
          <w:tcPr>
            <w:tcW w:type="dxa" w:w="3800"/>
            <w:tcMar>
              <w:top w:type="dxa" w:w="60"/>
              <w:left w:type="dxa" w:w="100"/>
              <w:bottom w:type="dxa" w:w="60"/>
              <w:right w:type="dxa" w:w="100"/>
            </w:tcMar>
          </w:tcPr>
          <w:p>
            <w:pPr>
              <w:spacing w:after="40"/>
            </w:pPr>
            <w:r>
              <w:rPr>
                <w:rFonts w:ascii="Arial" w:cs="Arial" w:eastAsia="Arial" w:hAnsi="Arial"/>
                <w:b w:val="false"/>
                <w:bCs w:val="false"/>
                <w:sz w:val="20"/>
                <w:szCs w:val="20"/>
              </w:rPr>
              <w:t xml:space="preserve">3 years and 4 months</w:t>
            </w:r>
          </w:p>
        </w:tc>
        <w:tc>
          <w:tcPr>
            <w:tcW w:type="dxa" w:w="5800"/>
            <w:tcMar>
              <w:top w:type="dxa" w:w="60"/>
              <w:left w:type="dxa" w:w="100"/>
              <w:bottom w:type="dxa" w:w="60"/>
              <w:right w:type="dxa" w:w="100"/>
            </w:tcMar>
          </w:tcPr>
          <w:p>
            <w:pPr>
              <w:spacing w:after="40"/>
            </w:pPr>
            <w:r>
              <w:rPr>
                <w:rFonts w:ascii="Arial" w:cs="Arial" w:eastAsia="Arial" w:hAnsi="Arial"/>
                <w:b w:val="false"/>
                <w:bCs w:val="false"/>
                <w:sz w:val="20"/>
                <w:szCs w:val="20"/>
              </w:rPr>
              <w:t xml:space="preserve">1 Bonus Leave day</w:t>
            </w:r>
          </w:p>
        </w:tc>
      </w:tr>
      <w:tr>
        <w:trPr>
          <w:tblHeader w:val="off"/>
        </w:trPr>
        <w:tc>
          <w:tcPr>
            <w:tcW w:type="dxa" w:w="3800"/>
            <w:tcMar>
              <w:top w:type="dxa" w:w="60"/>
              <w:left w:type="dxa" w:w="100"/>
              <w:bottom w:type="dxa" w:w="60"/>
              <w:right w:type="dxa" w:w="100"/>
            </w:tcMar>
          </w:tcPr>
          <w:p>
            <w:pPr>
              <w:spacing w:after="40"/>
            </w:pPr>
            <w:r>
              <w:rPr>
                <w:rFonts w:ascii="Arial" w:cs="Arial" w:eastAsia="Arial" w:hAnsi="Arial"/>
                <w:b w:val="false"/>
                <w:bCs w:val="false"/>
                <w:sz w:val="20"/>
                <w:szCs w:val="20"/>
              </w:rPr>
              <w:t xml:space="preserve">3 years and 8 months</w:t>
            </w:r>
          </w:p>
        </w:tc>
        <w:tc>
          <w:tcPr>
            <w:tcW w:type="dxa" w:w="5800"/>
            <w:tcMar>
              <w:top w:type="dxa" w:w="60"/>
              <w:left w:type="dxa" w:w="100"/>
              <w:bottom w:type="dxa" w:w="60"/>
              <w:right w:type="dxa" w:w="100"/>
            </w:tcMar>
          </w:tcPr>
          <w:p>
            <w:pPr>
              <w:spacing w:after="40"/>
            </w:pPr>
            <w:r>
              <w:rPr>
                <w:rFonts w:ascii="Arial" w:cs="Arial" w:eastAsia="Arial" w:hAnsi="Arial"/>
                <w:b w:val="false"/>
                <w:bCs w:val="false"/>
                <w:sz w:val="20"/>
                <w:szCs w:val="20"/>
              </w:rPr>
              <w:t xml:space="preserve">1 Bonus Leave day</w:t>
            </w:r>
          </w:p>
        </w:tc>
      </w:tr>
      <w:tr>
        <w:trPr>
          <w:tblHeader w:val="off"/>
        </w:trPr>
        <w:tc>
          <w:tcPr>
            <w:tcW w:type="dxa" w:w="3800"/>
            <w:tcMar>
              <w:top w:type="dxa" w:w="60"/>
              <w:left w:type="dxa" w:w="100"/>
              <w:bottom w:type="dxa" w:w="60"/>
              <w:right w:type="dxa" w:w="100"/>
            </w:tcMar>
          </w:tcPr>
          <w:p>
            <w:pPr>
              <w:spacing w:after="40"/>
            </w:pPr>
            <w:r>
              <w:rPr>
                <w:rFonts w:ascii="Arial" w:cs="Arial" w:eastAsia="Arial" w:hAnsi="Arial"/>
                <w:b w:val="false"/>
                <w:bCs w:val="false"/>
                <w:sz w:val="20"/>
                <w:szCs w:val="20"/>
              </w:rPr>
              <w:t xml:space="preserve">4 years</w:t>
            </w:r>
          </w:p>
        </w:tc>
        <w:tc>
          <w:tcPr>
            <w:tcW w:type="dxa" w:w="5800"/>
            <w:tcMar>
              <w:top w:type="dxa" w:w="60"/>
              <w:left w:type="dxa" w:w="100"/>
              <w:bottom w:type="dxa" w:w="60"/>
              <w:right w:type="dxa" w:w="100"/>
            </w:tcMar>
          </w:tcPr>
          <w:p>
            <w:pPr>
              <w:spacing w:after="40"/>
            </w:pPr>
            <w:r>
              <w:rPr>
                <w:rFonts w:ascii="Arial" w:cs="Arial" w:eastAsia="Arial" w:hAnsi="Arial"/>
                <w:b w:val="false"/>
                <w:bCs w:val="false"/>
                <w:sz w:val="20"/>
                <w:szCs w:val="20"/>
              </w:rPr>
              <w:t xml:space="preserve">1 Bonus Leave day</w:t>
            </w:r>
          </w:p>
        </w:tc>
      </w:tr>
      <w:tr>
        <w:trPr>
          <w:tblHeader w:val="off"/>
        </w:trPr>
        <w:tc>
          <w:tcPr>
            <w:tcW w:type="dxa" w:w="3800"/>
            <w:tcMar>
              <w:top w:type="dxa" w:w="60"/>
              <w:left w:type="dxa" w:w="100"/>
              <w:bottom w:type="dxa" w:w="60"/>
              <w:right w:type="dxa" w:w="100"/>
            </w:tcMar>
          </w:tcPr>
          <w:p>
            <w:pPr>
              <w:spacing w:after="40"/>
            </w:pPr>
            <w:r>
              <w:rPr>
                <w:rFonts w:ascii="Arial" w:cs="Arial" w:eastAsia="Arial" w:hAnsi="Arial"/>
                <w:b w:val="false"/>
                <w:bCs w:val="false"/>
                <w:sz w:val="20"/>
                <w:szCs w:val="20"/>
              </w:rPr>
              <w:t xml:space="preserve">4 years and 4 months</w:t>
            </w:r>
          </w:p>
        </w:tc>
        <w:tc>
          <w:tcPr>
            <w:tcW w:type="dxa" w:w="5800"/>
            <w:tcMar>
              <w:top w:type="dxa" w:w="60"/>
              <w:left w:type="dxa" w:w="100"/>
              <w:bottom w:type="dxa" w:w="60"/>
              <w:right w:type="dxa" w:w="100"/>
            </w:tcMar>
          </w:tcPr>
          <w:p>
            <w:pPr>
              <w:spacing w:after="40"/>
            </w:pPr>
            <w:r>
              <w:rPr>
                <w:rFonts w:ascii="Arial" w:cs="Arial" w:eastAsia="Arial" w:hAnsi="Arial"/>
                <w:b w:val="false"/>
                <w:bCs w:val="false"/>
                <w:sz w:val="20"/>
                <w:szCs w:val="20"/>
              </w:rPr>
              <w:t xml:space="preserve">1 Bonus Leave day</w:t>
            </w:r>
          </w:p>
        </w:tc>
      </w:tr>
      <w:tr>
        <w:trPr>
          <w:tblHeader w:val="off"/>
        </w:trPr>
        <w:tc>
          <w:tcPr>
            <w:tcW w:type="dxa" w:w="3800"/>
            <w:tcMar>
              <w:top w:type="dxa" w:w="60"/>
              <w:left w:type="dxa" w:w="100"/>
              <w:bottom w:type="dxa" w:w="60"/>
              <w:right w:type="dxa" w:w="100"/>
            </w:tcMar>
          </w:tcPr>
          <w:p>
            <w:pPr>
              <w:spacing w:after="40"/>
            </w:pPr>
            <w:r>
              <w:rPr>
                <w:rFonts w:ascii="Arial" w:cs="Arial" w:eastAsia="Arial" w:hAnsi="Arial"/>
                <w:b w:val="false"/>
                <w:bCs w:val="false"/>
                <w:sz w:val="20"/>
                <w:szCs w:val="20"/>
              </w:rPr>
              <w:t xml:space="preserve">4 years and 8 months</w:t>
            </w:r>
          </w:p>
        </w:tc>
        <w:tc>
          <w:tcPr>
            <w:tcW w:type="dxa" w:w="5800"/>
            <w:tcMar>
              <w:top w:type="dxa" w:w="60"/>
              <w:left w:type="dxa" w:w="100"/>
              <w:bottom w:type="dxa" w:w="60"/>
              <w:right w:type="dxa" w:w="100"/>
            </w:tcMar>
          </w:tcPr>
          <w:p>
            <w:pPr>
              <w:spacing w:after="40"/>
            </w:pPr>
            <w:r>
              <w:rPr>
                <w:rFonts w:ascii="Arial" w:cs="Arial" w:eastAsia="Arial" w:hAnsi="Arial"/>
                <w:b w:val="false"/>
                <w:bCs w:val="false"/>
                <w:sz w:val="20"/>
                <w:szCs w:val="20"/>
              </w:rPr>
              <w:t xml:space="preserve">1 Bonus Leave day</w:t>
            </w:r>
          </w:p>
        </w:tc>
      </w:tr>
      <w:tr>
        <w:trPr>
          <w:tblHeader w:val="off"/>
        </w:trPr>
        <w:tc>
          <w:tcPr>
            <w:tcW w:type="dxa" w:w="3800"/>
            <w:tcMar>
              <w:top w:type="dxa" w:w="60"/>
              <w:left w:type="dxa" w:w="100"/>
              <w:bottom w:type="dxa" w:w="60"/>
              <w:right w:type="dxa" w:w="100"/>
            </w:tcMar>
          </w:tcPr>
          <w:p>
            <w:pPr>
              <w:spacing w:after="40"/>
            </w:pPr>
            <w:r>
              <w:rPr>
                <w:rFonts w:ascii="Arial" w:cs="Arial" w:eastAsia="Arial" w:hAnsi="Arial"/>
                <w:b w:val="false"/>
                <w:bCs w:val="false"/>
                <w:sz w:val="20"/>
                <w:szCs w:val="20"/>
              </w:rPr>
              <w:t xml:space="preserve">5 years</w:t>
            </w:r>
          </w:p>
        </w:tc>
        <w:tc>
          <w:tcPr>
            <w:tcW w:type="dxa" w:w="5800"/>
            <w:tcMar>
              <w:top w:type="dxa" w:w="60"/>
              <w:left w:type="dxa" w:w="100"/>
              <w:bottom w:type="dxa" w:w="60"/>
              <w:right w:type="dxa" w:w="100"/>
            </w:tcMar>
          </w:tcPr>
          <w:p>
            <w:pPr>
              <w:spacing w:after="40"/>
            </w:pPr>
            <w:r>
              <w:rPr>
                <w:rFonts w:ascii="Arial" w:cs="Arial" w:eastAsia="Arial" w:hAnsi="Arial"/>
                <w:b w:val="false"/>
                <w:bCs w:val="false"/>
                <w:sz w:val="20"/>
                <w:szCs w:val="20"/>
              </w:rPr>
              <w:t xml:space="preserve">2 Bonus Leave days</w:t>
            </w:r>
          </w:p>
        </w:tc>
      </w:tr>
      <w:tr>
        <w:trPr>
          <w:tblHeader w:val="off"/>
        </w:trPr>
        <w:tc>
          <w:tcPr>
            <w:tcW w:type="dxa" w:w="3800"/>
            <w:tcMar>
              <w:top w:type="dxa" w:w="60"/>
              <w:left w:type="dxa" w:w="100"/>
              <w:bottom w:type="dxa" w:w="60"/>
              <w:right w:type="dxa" w:w="100"/>
            </w:tcMar>
          </w:tcPr>
          <w:p>
            <w:pPr>
              <w:spacing w:after="40"/>
            </w:pPr>
            <w:r>
              <w:rPr>
                <w:rFonts w:ascii="Arial" w:cs="Arial" w:eastAsia="Arial" w:hAnsi="Arial"/>
                <w:b w:val="false"/>
                <w:bCs w:val="false"/>
                <w:sz w:val="20"/>
                <w:szCs w:val="20"/>
              </w:rPr>
              <w:t xml:space="preserve">5 years and 3 months</w:t>
            </w:r>
          </w:p>
        </w:tc>
        <w:tc>
          <w:tcPr>
            <w:tcW w:type="dxa" w:w="5800"/>
            <w:tcMar>
              <w:top w:type="dxa" w:w="60"/>
              <w:left w:type="dxa" w:w="100"/>
              <w:bottom w:type="dxa" w:w="60"/>
              <w:right w:type="dxa" w:w="100"/>
            </w:tcMar>
          </w:tcPr>
          <w:p>
            <w:pPr>
              <w:spacing w:after="40"/>
            </w:pPr>
            <w:r>
              <w:rPr>
                <w:rFonts w:ascii="Arial" w:cs="Arial" w:eastAsia="Arial" w:hAnsi="Arial"/>
                <w:b w:val="false"/>
                <w:bCs w:val="false"/>
                <w:sz w:val="20"/>
                <w:szCs w:val="20"/>
              </w:rPr>
              <w:t xml:space="preserve">1 Bonus Leave day</w:t>
            </w:r>
          </w:p>
        </w:tc>
      </w:tr>
      <w:tr>
        <w:trPr>
          <w:tblHeader w:val="off"/>
        </w:trPr>
        <w:tc>
          <w:tcPr>
            <w:tcW w:type="dxa" w:w="3800"/>
            <w:tcMar>
              <w:top w:type="dxa" w:w="60"/>
              <w:left w:type="dxa" w:w="100"/>
              <w:bottom w:type="dxa" w:w="60"/>
              <w:right w:type="dxa" w:w="100"/>
            </w:tcMar>
          </w:tcPr>
          <w:p>
            <w:pPr>
              <w:spacing w:after="40"/>
            </w:pPr>
            <w:r>
              <w:rPr>
                <w:rFonts w:ascii="Arial" w:cs="Arial" w:eastAsia="Arial" w:hAnsi="Arial"/>
                <w:b w:val="false"/>
                <w:bCs w:val="false"/>
                <w:sz w:val="20"/>
                <w:szCs w:val="20"/>
              </w:rPr>
              <w:t xml:space="preserve">5 years and 6 months</w:t>
            </w:r>
          </w:p>
        </w:tc>
        <w:tc>
          <w:tcPr>
            <w:tcW w:type="dxa" w:w="5800"/>
            <w:tcMar>
              <w:top w:type="dxa" w:w="60"/>
              <w:left w:type="dxa" w:w="100"/>
              <w:bottom w:type="dxa" w:w="60"/>
              <w:right w:type="dxa" w:w="100"/>
            </w:tcMar>
          </w:tcPr>
          <w:p>
            <w:pPr>
              <w:spacing w:after="40"/>
            </w:pPr>
            <w:r>
              <w:rPr>
                <w:rFonts w:ascii="Arial" w:cs="Arial" w:eastAsia="Arial" w:hAnsi="Arial"/>
                <w:b w:val="false"/>
                <w:bCs w:val="false"/>
                <w:sz w:val="20"/>
                <w:szCs w:val="20"/>
              </w:rPr>
              <w:t xml:space="preserve">1 Bonus Leave day</w:t>
            </w:r>
          </w:p>
        </w:tc>
      </w:tr>
      <w:tr>
        <w:trPr>
          <w:tblHeader w:val="off"/>
        </w:trPr>
        <w:tc>
          <w:tcPr>
            <w:tcW w:type="dxa" w:w="3800"/>
            <w:tcMar>
              <w:top w:type="dxa" w:w="60"/>
              <w:left w:type="dxa" w:w="100"/>
              <w:bottom w:type="dxa" w:w="60"/>
              <w:right w:type="dxa" w:w="100"/>
            </w:tcMar>
          </w:tcPr>
          <w:p>
            <w:pPr>
              <w:spacing w:after="40"/>
            </w:pPr>
            <w:r>
              <w:rPr>
                <w:rFonts w:ascii="Arial" w:cs="Arial" w:eastAsia="Arial" w:hAnsi="Arial"/>
                <w:b w:val="false"/>
                <w:bCs w:val="false"/>
                <w:sz w:val="20"/>
                <w:szCs w:val="20"/>
              </w:rPr>
              <w:t xml:space="preserve">5 years and 9 months</w:t>
            </w:r>
          </w:p>
        </w:tc>
        <w:tc>
          <w:tcPr>
            <w:tcW w:type="dxa" w:w="5800"/>
            <w:tcMar>
              <w:top w:type="dxa" w:w="60"/>
              <w:left w:type="dxa" w:w="100"/>
              <w:bottom w:type="dxa" w:w="60"/>
              <w:right w:type="dxa" w:w="100"/>
            </w:tcMar>
          </w:tcPr>
          <w:p>
            <w:pPr>
              <w:spacing w:after="40"/>
            </w:pPr>
            <w:r>
              <w:rPr>
                <w:rFonts w:ascii="Arial" w:cs="Arial" w:eastAsia="Arial" w:hAnsi="Arial"/>
                <w:b w:val="false"/>
                <w:bCs w:val="false"/>
                <w:sz w:val="20"/>
                <w:szCs w:val="20"/>
              </w:rPr>
              <w:t xml:space="preserve">1 Bonus Leave day</w:t>
            </w:r>
          </w:p>
        </w:tc>
      </w:tr>
      <w:tr>
        <w:trPr>
          <w:tblHeader w:val="off"/>
        </w:trPr>
        <w:tc>
          <w:tcPr>
            <w:tcW w:type="dxa" w:w="3800"/>
            <w:tcMar>
              <w:top w:type="dxa" w:w="60"/>
              <w:left w:type="dxa" w:w="100"/>
              <w:bottom w:type="dxa" w:w="60"/>
              <w:right w:type="dxa" w:w="100"/>
            </w:tcMar>
          </w:tcPr>
          <w:p>
            <w:pPr>
              <w:spacing w:after="40"/>
            </w:pPr>
            <w:r>
              <w:rPr>
                <w:rFonts w:ascii="Arial" w:cs="Arial" w:eastAsia="Arial" w:hAnsi="Arial"/>
                <w:b w:val="false"/>
                <w:bCs w:val="false"/>
                <w:sz w:val="20"/>
                <w:szCs w:val="20"/>
              </w:rPr>
              <w:t xml:space="preserve">Each year thereafter</w:t>
            </w:r>
          </w:p>
        </w:tc>
        <w:tc>
          <w:tcPr>
            <w:tcW w:type="dxa" w:w="5800"/>
            <w:tcMar>
              <w:top w:type="dxa" w:w="60"/>
              <w:left w:type="dxa" w:w="100"/>
              <w:bottom w:type="dxa" w:w="60"/>
              <w:right w:type="dxa" w:w="100"/>
            </w:tcMar>
          </w:tcPr>
          <w:p>
            <w:pPr>
              <w:spacing w:after="40"/>
            </w:pPr>
            <w:r>
              <w:rPr>
                <w:rFonts w:ascii="Arial" w:cs="Arial" w:eastAsia="Arial" w:hAnsi="Arial"/>
                <w:b w:val="false"/>
                <w:bCs w:val="false"/>
                <w:sz w:val="20"/>
                <w:szCs w:val="20"/>
              </w:rPr>
              <w:t xml:space="preserve">2 Bonus Leave days on each qualifying service anniversary, then 1 Bonus Leave day every 3 months after that anniversary</w:t>
            </w:r>
          </w:p>
        </w:tc>
      </w:tr>
    </w:tbl>
    <w:p>
      <w:pPr>
        <w:pStyle w:val="Heading2"/>
        <w:spacing w:after="80" w:before="200"/>
      </w:pPr>
      <w:bookmarkStart w:name="_Toc27" w:id="27"/>
      <w:r>
        <w:rPr>
          <w:rFonts w:ascii="Arial" w:cs="Arial" w:eastAsia="Arial" w:hAnsi="Arial"/>
          <w:b/>
          <w:bCs/>
          <w:color w:val="1F3864"/>
          <w:sz w:val="22"/>
          <w:szCs w:val="22"/>
        </w:rPr>
        <w:t xml:space="preserve">Example 2 - Eligible Part-Time Employee</w:t>
      </w:r>
      <w:bookmarkEnd w:id="27"/>
    </w:p>
    <w:p>
      <w:pPr>
        <w:spacing w:after="120" w:line="276"/>
      </w:pPr>
      <w:r>
        <w:rPr>
          <w:rFonts w:ascii="Arial" w:cs="Arial" w:eastAsia="Arial" w:hAnsi="Arial"/>
          <w:sz w:val="20"/>
          <w:szCs w:val="20"/>
        </w:rPr>
        <w:t xml:space="preserve">Assumption: the employee remains an eligible part-time employee working 24 hours per week and does not take any extended leave of absence that pauses qualifying service.</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800"/>
        <w:gridCol w:w="5800"/>
      </w:tblGrid>
      <w:tr>
        <w:trPr>
          <w:tblHeader/>
        </w:trPr>
        <w:tc>
          <w:tcPr>
            <w:tcW w:type="dxa" w:w="3800"/>
            <w:shd w:fill="D9E2F3" w:color="auto" w:val="clear"/>
            <w:tcMar>
              <w:top w:type="dxa" w:w="60"/>
              <w:left w:type="dxa" w:w="100"/>
              <w:bottom w:type="dxa" w:w="60"/>
              <w:right w:type="dxa" w:w="100"/>
            </w:tcMar>
          </w:tcPr>
          <w:p>
            <w:pPr>
              <w:spacing w:after="40"/>
            </w:pPr>
            <w:r>
              <w:rPr>
                <w:rFonts w:ascii="Arial" w:cs="Arial" w:eastAsia="Arial" w:hAnsi="Arial"/>
                <w:b/>
                <w:bCs/>
                <w:sz w:val="20"/>
                <w:szCs w:val="20"/>
              </w:rPr>
              <w:t xml:space="preserve">Qualifying service milestone</w:t>
            </w:r>
          </w:p>
        </w:tc>
        <w:tc>
          <w:tcPr>
            <w:tcW w:type="dxa" w:w="5800"/>
            <w:shd w:fill="D9E2F3" w:color="auto" w:val="clear"/>
            <w:tcMar>
              <w:top w:type="dxa" w:w="60"/>
              <w:left w:type="dxa" w:w="100"/>
              <w:bottom w:type="dxa" w:w="60"/>
              <w:right w:type="dxa" w:w="100"/>
            </w:tcMar>
          </w:tcPr>
          <w:p>
            <w:pPr>
              <w:spacing w:after="40"/>
            </w:pPr>
            <w:r>
              <w:rPr>
                <w:rFonts w:ascii="Arial" w:cs="Arial" w:eastAsia="Arial" w:hAnsi="Arial"/>
                <w:b/>
                <w:bCs/>
                <w:sz w:val="20"/>
                <w:szCs w:val="20"/>
              </w:rPr>
              <w:t xml:space="preserve">Bonus Leave accrual</w:t>
            </w:r>
          </w:p>
        </w:tc>
      </w:tr>
      <w:tr>
        <w:trPr>
          <w:tblHeader w:val="off"/>
        </w:trPr>
        <w:tc>
          <w:tcPr>
            <w:tcW w:type="dxa" w:w="3800"/>
            <w:tcMar>
              <w:top w:type="dxa" w:w="60"/>
              <w:left w:type="dxa" w:w="100"/>
              <w:bottom w:type="dxa" w:w="60"/>
              <w:right w:type="dxa" w:w="100"/>
            </w:tcMar>
          </w:tcPr>
          <w:p>
            <w:pPr>
              <w:spacing w:after="40"/>
            </w:pPr>
            <w:r>
              <w:rPr>
                <w:rFonts w:ascii="Arial" w:cs="Arial" w:eastAsia="Arial" w:hAnsi="Arial"/>
                <w:b w:val="false"/>
                <w:bCs w:val="false"/>
                <w:sz w:val="20"/>
                <w:szCs w:val="20"/>
              </w:rPr>
              <w:t xml:space="preserve">Before 5 years</w:t>
            </w:r>
          </w:p>
        </w:tc>
        <w:tc>
          <w:tcPr>
            <w:tcW w:type="dxa" w:w="5800"/>
            <w:tcMar>
              <w:top w:type="dxa" w:w="60"/>
              <w:left w:type="dxa" w:w="100"/>
              <w:bottom w:type="dxa" w:w="60"/>
              <w:right w:type="dxa" w:w="100"/>
            </w:tcMar>
          </w:tcPr>
          <w:p>
            <w:pPr>
              <w:spacing w:after="40"/>
            </w:pPr>
            <w:r>
              <w:rPr>
                <w:rFonts w:ascii="Arial" w:cs="Arial" w:eastAsia="Arial" w:hAnsi="Arial"/>
                <w:b w:val="false"/>
                <w:bCs w:val="false"/>
                <w:sz w:val="20"/>
                <w:szCs w:val="20"/>
              </w:rPr>
              <w:t xml:space="preserve">No Bonus Leave accrual</w:t>
            </w:r>
          </w:p>
        </w:tc>
      </w:tr>
      <w:tr>
        <w:trPr>
          <w:tblHeader w:val="off"/>
        </w:trPr>
        <w:tc>
          <w:tcPr>
            <w:tcW w:type="dxa" w:w="3800"/>
            <w:tcMar>
              <w:top w:type="dxa" w:w="60"/>
              <w:left w:type="dxa" w:w="100"/>
              <w:bottom w:type="dxa" w:w="60"/>
              <w:right w:type="dxa" w:w="100"/>
            </w:tcMar>
          </w:tcPr>
          <w:p>
            <w:pPr>
              <w:spacing w:after="40"/>
            </w:pPr>
            <w:r>
              <w:rPr>
                <w:rFonts w:ascii="Arial" w:cs="Arial" w:eastAsia="Arial" w:hAnsi="Arial"/>
                <w:b w:val="false"/>
                <w:bCs w:val="false"/>
                <w:sz w:val="20"/>
                <w:szCs w:val="20"/>
              </w:rPr>
              <w:t xml:space="preserve">5 years</w:t>
            </w:r>
          </w:p>
        </w:tc>
        <w:tc>
          <w:tcPr>
            <w:tcW w:type="dxa" w:w="5800"/>
            <w:tcMar>
              <w:top w:type="dxa" w:w="60"/>
              <w:left w:type="dxa" w:w="100"/>
              <w:bottom w:type="dxa" w:w="60"/>
              <w:right w:type="dxa" w:w="100"/>
            </w:tcMar>
          </w:tcPr>
          <w:p>
            <w:pPr>
              <w:spacing w:after="40"/>
            </w:pPr>
            <w:r>
              <w:rPr>
                <w:rFonts w:ascii="Arial" w:cs="Arial" w:eastAsia="Arial" w:hAnsi="Arial"/>
                <w:b w:val="false"/>
                <w:bCs w:val="false"/>
                <w:sz w:val="20"/>
                <w:szCs w:val="20"/>
              </w:rPr>
              <w:t xml:space="preserve">1 Bonus Leave day</w:t>
            </w:r>
          </w:p>
        </w:tc>
      </w:tr>
      <w:tr>
        <w:trPr>
          <w:tblHeader w:val="off"/>
        </w:trPr>
        <w:tc>
          <w:tcPr>
            <w:tcW w:type="dxa" w:w="3800"/>
            <w:tcMar>
              <w:top w:type="dxa" w:w="60"/>
              <w:left w:type="dxa" w:w="100"/>
              <w:bottom w:type="dxa" w:w="60"/>
              <w:right w:type="dxa" w:w="100"/>
            </w:tcMar>
          </w:tcPr>
          <w:p>
            <w:pPr>
              <w:spacing w:after="40"/>
            </w:pPr>
            <w:r>
              <w:rPr>
                <w:rFonts w:ascii="Arial" w:cs="Arial" w:eastAsia="Arial" w:hAnsi="Arial"/>
                <w:b w:val="false"/>
                <w:bCs w:val="false"/>
                <w:sz w:val="20"/>
                <w:szCs w:val="20"/>
              </w:rPr>
              <w:t xml:space="preserve">5 years and 4 months</w:t>
            </w:r>
          </w:p>
        </w:tc>
        <w:tc>
          <w:tcPr>
            <w:tcW w:type="dxa" w:w="5800"/>
            <w:tcMar>
              <w:top w:type="dxa" w:w="60"/>
              <w:left w:type="dxa" w:w="100"/>
              <w:bottom w:type="dxa" w:w="60"/>
              <w:right w:type="dxa" w:w="100"/>
            </w:tcMar>
          </w:tcPr>
          <w:p>
            <w:pPr>
              <w:spacing w:after="40"/>
            </w:pPr>
            <w:r>
              <w:rPr>
                <w:rFonts w:ascii="Arial" w:cs="Arial" w:eastAsia="Arial" w:hAnsi="Arial"/>
                <w:b w:val="false"/>
                <w:bCs w:val="false"/>
                <w:sz w:val="20"/>
                <w:szCs w:val="20"/>
              </w:rPr>
              <w:t xml:space="preserve">1 Bonus Leave day</w:t>
            </w:r>
          </w:p>
        </w:tc>
      </w:tr>
      <w:tr>
        <w:trPr>
          <w:tblHeader w:val="off"/>
        </w:trPr>
        <w:tc>
          <w:tcPr>
            <w:tcW w:type="dxa" w:w="3800"/>
            <w:tcMar>
              <w:top w:type="dxa" w:w="60"/>
              <w:left w:type="dxa" w:w="100"/>
              <w:bottom w:type="dxa" w:w="60"/>
              <w:right w:type="dxa" w:w="100"/>
            </w:tcMar>
          </w:tcPr>
          <w:p>
            <w:pPr>
              <w:spacing w:after="40"/>
            </w:pPr>
            <w:r>
              <w:rPr>
                <w:rFonts w:ascii="Arial" w:cs="Arial" w:eastAsia="Arial" w:hAnsi="Arial"/>
                <w:b w:val="false"/>
                <w:bCs w:val="false"/>
                <w:sz w:val="20"/>
                <w:szCs w:val="20"/>
              </w:rPr>
              <w:t xml:space="preserve">5 years and 8 months</w:t>
            </w:r>
          </w:p>
        </w:tc>
        <w:tc>
          <w:tcPr>
            <w:tcW w:type="dxa" w:w="5800"/>
            <w:tcMar>
              <w:top w:type="dxa" w:w="60"/>
              <w:left w:type="dxa" w:w="100"/>
              <w:bottom w:type="dxa" w:w="60"/>
              <w:right w:type="dxa" w:w="100"/>
            </w:tcMar>
          </w:tcPr>
          <w:p>
            <w:pPr>
              <w:spacing w:after="40"/>
            </w:pPr>
            <w:r>
              <w:rPr>
                <w:rFonts w:ascii="Arial" w:cs="Arial" w:eastAsia="Arial" w:hAnsi="Arial"/>
                <w:b w:val="false"/>
                <w:bCs w:val="false"/>
                <w:sz w:val="20"/>
                <w:szCs w:val="20"/>
              </w:rPr>
              <w:t xml:space="preserve">1 Bonus Leave day</w:t>
            </w:r>
          </w:p>
        </w:tc>
      </w:tr>
      <w:tr>
        <w:trPr>
          <w:tblHeader w:val="off"/>
        </w:trPr>
        <w:tc>
          <w:tcPr>
            <w:tcW w:type="dxa" w:w="3800"/>
            <w:tcMar>
              <w:top w:type="dxa" w:w="60"/>
              <w:left w:type="dxa" w:w="100"/>
              <w:bottom w:type="dxa" w:w="60"/>
              <w:right w:type="dxa" w:w="100"/>
            </w:tcMar>
          </w:tcPr>
          <w:p>
            <w:pPr>
              <w:spacing w:after="40"/>
            </w:pPr>
            <w:r>
              <w:rPr>
                <w:rFonts w:ascii="Arial" w:cs="Arial" w:eastAsia="Arial" w:hAnsi="Arial"/>
                <w:b w:val="false"/>
                <w:bCs w:val="false"/>
                <w:sz w:val="20"/>
                <w:szCs w:val="20"/>
              </w:rPr>
              <w:t xml:space="preserve">6 years</w:t>
            </w:r>
          </w:p>
        </w:tc>
        <w:tc>
          <w:tcPr>
            <w:tcW w:type="dxa" w:w="5800"/>
            <w:tcMar>
              <w:top w:type="dxa" w:w="60"/>
              <w:left w:type="dxa" w:w="100"/>
              <w:bottom w:type="dxa" w:w="60"/>
              <w:right w:type="dxa" w:w="100"/>
            </w:tcMar>
          </w:tcPr>
          <w:p>
            <w:pPr>
              <w:spacing w:after="40"/>
            </w:pPr>
            <w:r>
              <w:rPr>
                <w:rFonts w:ascii="Arial" w:cs="Arial" w:eastAsia="Arial" w:hAnsi="Arial"/>
                <w:b w:val="false"/>
                <w:bCs w:val="false"/>
                <w:sz w:val="20"/>
                <w:szCs w:val="20"/>
              </w:rPr>
              <w:t xml:space="preserve">1 Bonus Leave day</w:t>
            </w:r>
          </w:p>
        </w:tc>
      </w:tr>
      <w:tr>
        <w:trPr>
          <w:tblHeader w:val="off"/>
        </w:trPr>
        <w:tc>
          <w:tcPr>
            <w:tcW w:type="dxa" w:w="3800"/>
            <w:tcMar>
              <w:top w:type="dxa" w:w="60"/>
              <w:left w:type="dxa" w:w="100"/>
              <w:bottom w:type="dxa" w:w="60"/>
              <w:right w:type="dxa" w:w="100"/>
            </w:tcMar>
          </w:tcPr>
          <w:p>
            <w:pPr>
              <w:spacing w:after="40"/>
            </w:pPr>
            <w:r>
              <w:rPr>
                <w:rFonts w:ascii="Arial" w:cs="Arial" w:eastAsia="Arial" w:hAnsi="Arial"/>
                <w:b w:val="false"/>
                <w:bCs w:val="false"/>
                <w:sz w:val="20"/>
                <w:szCs w:val="20"/>
              </w:rPr>
              <w:t xml:space="preserve">6 years and 4 months</w:t>
            </w:r>
          </w:p>
        </w:tc>
        <w:tc>
          <w:tcPr>
            <w:tcW w:type="dxa" w:w="5800"/>
            <w:tcMar>
              <w:top w:type="dxa" w:w="60"/>
              <w:left w:type="dxa" w:w="100"/>
              <w:bottom w:type="dxa" w:w="60"/>
              <w:right w:type="dxa" w:w="100"/>
            </w:tcMar>
          </w:tcPr>
          <w:p>
            <w:pPr>
              <w:spacing w:after="40"/>
            </w:pPr>
            <w:r>
              <w:rPr>
                <w:rFonts w:ascii="Arial" w:cs="Arial" w:eastAsia="Arial" w:hAnsi="Arial"/>
                <w:b w:val="false"/>
                <w:bCs w:val="false"/>
                <w:sz w:val="20"/>
                <w:szCs w:val="20"/>
              </w:rPr>
              <w:t xml:space="preserve">1 Bonus Leave day</w:t>
            </w:r>
          </w:p>
        </w:tc>
      </w:tr>
      <w:tr>
        <w:trPr>
          <w:tblHeader w:val="off"/>
        </w:trPr>
        <w:tc>
          <w:tcPr>
            <w:tcW w:type="dxa" w:w="3800"/>
            <w:tcMar>
              <w:top w:type="dxa" w:w="60"/>
              <w:left w:type="dxa" w:w="100"/>
              <w:bottom w:type="dxa" w:w="60"/>
              <w:right w:type="dxa" w:w="100"/>
            </w:tcMar>
          </w:tcPr>
          <w:p>
            <w:pPr>
              <w:spacing w:after="40"/>
            </w:pPr>
            <w:r>
              <w:rPr>
                <w:rFonts w:ascii="Arial" w:cs="Arial" w:eastAsia="Arial" w:hAnsi="Arial"/>
                <w:b w:val="false"/>
                <w:bCs w:val="false"/>
                <w:sz w:val="20"/>
                <w:szCs w:val="20"/>
              </w:rPr>
              <w:t xml:space="preserve">6 years and 8 months</w:t>
            </w:r>
          </w:p>
        </w:tc>
        <w:tc>
          <w:tcPr>
            <w:tcW w:type="dxa" w:w="5800"/>
            <w:tcMar>
              <w:top w:type="dxa" w:w="60"/>
              <w:left w:type="dxa" w:w="100"/>
              <w:bottom w:type="dxa" w:w="60"/>
              <w:right w:type="dxa" w:w="100"/>
            </w:tcMar>
          </w:tcPr>
          <w:p>
            <w:pPr>
              <w:spacing w:after="40"/>
            </w:pPr>
            <w:r>
              <w:rPr>
                <w:rFonts w:ascii="Arial" w:cs="Arial" w:eastAsia="Arial" w:hAnsi="Arial"/>
                <w:b w:val="false"/>
                <w:bCs w:val="false"/>
                <w:sz w:val="20"/>
                <w:szCs w:val="20"/>
              </w:rPr>
              <w:t xml:space="preserve">1 Bonus Leave day</w:t>
            </w:r>
          </w:p>
        </w:tc>
      </w:tr>
      <w:tr>
        <w:trPr>
          <w:tblHeader w:val="off"/>
        </w:trPr>
        <w:tc>
          <w:tcPr>
            <w:tcW w:type="dxa" w:w="3800"/>
            <w:tcMar>
              <w:top w:type="dxa" w:w="60"/>
              <w:left w:type="dxa" w:w="100"/>
              <w:bottom w:type="dxa" w:w="60"/>
              <w:right w:type="dxa" w:w="100"/>
            </w:tcMar>
          </w:tcPr>
          <w:p>
            <w:pPr>
              <w:spacing w:after="40"/>
            </w:pPr>
            <w:r>
              <w:rPr>
                <w:rFonts w:ascii="Arial" w:cs="Arial" w:eastAsia="Arial" w:hAnsi="Arial"/>
                <w:b w:val="false"/>
                <w:bCs w:val="false"/>
                <w:sz w:val="20"/>
                <w:szCs w:val="20"/>
              </w:rPr>
              <w:t xml:space="preserve">Each year thereafter</w:t>
            </w:r>
          </w:p>
        </w:tc>
        <w:tc>
          <w:tcPr>
            <w:tcW w:type="dxa" w:w="5800"/>
            <w:tcMar>
              <w:top w:type="dxa" w:w="60"/>
              <w:left w:type="dxa" w:w="100"/>
              <w:bottom w:type="dxa" w:w="60"/>
              <w:right w:type="dxa" w:w="100"/>
            </w:tcMar>
          </w:tcPr>
          <w:p>
            <w:pPr>
              <w:spacing w:after="40"/>
            </w:pPr>
            <w:r>
              <w:rPr>
                <w:rFonts w:ascii="Arial" w:cs="Arial" w:eastAsia="Arial" w:hAnsi="Arial"/>
                <w:b w:val="false"/>
                <w:bCs w:val="false"/>
                <w:sz w:val="20"/>
                <w:szCs w:val="20"/>
              </w:rPr>
              <w:t xml:space="preserve">1 Bonus Leave day on each qualifying service anniversary, then 1 Bonus Leave day every 4 months after that anniversary</w:t>
            </w:r>
          </w:p>
        </w:tc>
      </w:tr>
    </w:tbl>
    <w:p>
      <w:pPr>
        <w:pStyle w:val="Heading2"/>
        <w:spacing w:after="80" w:before="200"/>
      </w:pPr>
      <w:bookmarkStart w:name="_Toc28" w:id="28"/>
      <w:r>
        <w:rPr>
          <w:rFonts w:ascii="Arial" w:cs="Arial" w:eastAsia="Arial" w:hAnsi="Arial"/>
          <w:b/>
          <w:bCs/>
          <w:color w:val="1F3864"/>
          <w:sz w:val="22"/>
          <w:szCs w:val="22"/>
        </w:rPr>
        <w:t xml:space="preserve">Example 3 - Full-Time Employee who started before the Scheme commencement date</w:t>
      </w:r>
      <w:bookmarkEnd w:id="28"/>
    </w:p>
    <w:p>
      <w:pPr>
        <w:spacing w:after="120" w:line="276"/>
      </w:pPr>
      <w:r>
        <w:rPr>
          <w:rFonts w:ascii="Arial" w:cs="Arial" w:eastAsia="Arial" w:hAnsi="Arial"/>
          <w:sz w:val="20"/>
          <w:szCs w:val="20"/>
          <w:highlight w:val="yellow"/>
        </w:rPr>
        <w:t xml:space="preserve">Assumption: the employee started with CTS as a full-time employee on 1 March 2013, remains an eligible full-time employee and does not take any extended leave of absence that pauses qualifying service. Because the employee started before 27 November 2017, their commencement date for this policy is 27 November 2017 and service before that date is not counted.</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800"/>
        <w:gridCol w:w="5800"/>
      </w:tblGrid>
      <w:tr>
        <w:trPr>
          <w:tblHeader/>
        </w:trPr>
        <w:tc>
          <w:tcPr>
            <w:tcW w:type="dxa" w:w="3800"/>
            <w:shd w:fill="D9E2F3" w:color="auto" w:val="clear"/>
            <w:tcMar>
              <w:top w:type="dxa" w:w="60"/>
              <w:left w:type="dxa" w:w="100"/>
              <w:bottom w:type="dxa" w:w="60"/>
              <w:right w:type="dxa" w:w="100"/>
            </w:tcMar>
          </w:tcPr>
          <w:p>
            <w:pPr>
              <w:spacing w:after="40"/>
            </w:pPr>
            <w:r>
              <w:rPr>
                <w:rFonts w:ascii="Arial" w:cs="Arial" w:eastAsia="Arial" w:hAnsi="Arial"/>
                <w:b/>
                <w:bCs/>
                <w:sz w:val="20"/>
                <w:szCs w:val="20"/>
              </w:rPr>
              <w:t xml:space="preserve">Qualifying service milestone</w:t>
            </w:r>
          </w:p>
        </w:tc>
        <w:tc>
          <w:tcPr>
            <w:tcW w:type="dxa" w:w="5800"/>
            <w:shd w:fill="D9E2F3" w:color="auto" w:val="clear"/>
            <w:tcMar>
              <w:top w:type="dxa" w:w="60"/>
              <w:left w:type="dxa" w:w="100"/>
              <w:bottom w:type="dxa" w:w="60"/>
              <w:right w:type="dxa" w:w="100"/>
            </w:tcMar>
          </w:tcPr>
          <w:p>
            <w:pPr>
              <w:spacing w:after="40"/>
            </w:pPr>
            <w:r>
              <w:rPr>
                <w:rFonts w:ascii="Arial" w:cs="Arial" w:eastAsia="Arial" w:hAnsi="Arial"/>
                <w:b/>
                <w:bCs/>
                <w:sz w:val="20"/>
                <w:szCs w:val="20"/>
              </w:rPr>
              <w:t xml:space="preserve">Bonus Leave accrual</w:t>
            </w:r>
          </w:p>
        </w:tc>
      </w:tr>
      <w:tr>
        <w:trPr>
          <w:tblHeader w:val="off"/>
        </w:trPr>
        <w:tc>
          <w:tcPr>
            <w:tcW w:type="dxa" w:w="3800"/>
            <w:tcMar>
              <w:top w:type="dxa" w:w="60"/>
              <w:left w:type="dxa" w:w="100"/>
              <w:bottom w:type="dxa" w:w="60"/>
              <w:right w:type="dxa" w:w="100"/>
            </w:tcMar>
          </w:tcPr>
          <w:p>
            <w:pPr>
              <w:spacing w:after="40"/>
            </w:pPr>
            <w:r>
              <w:rPr>
                <w:rFonts w:ascii="Arial" w:cs="Arial" w:eastAsia="Arial" w:hAnsi="Arial"/>
                <w:sz w:val="20"/>
                <w:szCs w:val="20"/>
                <w:highlight w:val="yellow"/>
              </w:rPr>
              <w:t xml:space="preserve">27 November 2017</w:t>
            </w:r>
          </w:p>
        </w:tc>
        <w:tc>
          <w:tcPr>
            <w:tcW w:type="dxa" w:w="5800"/>
            <w:tcMar>
              <w:top w:type="dxa" w:w="60"/>
              <w:left w:type="dxa" w:w="100"/>
              <w:bottom w:type="dxa" w:w="60"/>
              <w:right w:type="dxa" w:w="100"/>
            </w:tcMar>
          </w:tcPr>
          <w:p>
            <w:pPr>
              <w:spacing w:after="40"/>
            </w:pPr>
            <w:r>
              <w:rPr>
                <w:rFonts w:ascii="Arial" w:cs="Arial" w:eastAsia="Arial" w:hAnsi="Arial"/>
                <w:sz w:val="20"/>
                <w:szCs w:val="20"/>
                <w:highlight w:val="yellow"/>
              </w:rPr>
              <w:t xml:space="preserve">Treated as commencement date. No Bonus Leave accrual.</w:t>
            </w:r>
          </w:p>
        </w:tc>
      </w:tr>
      <w:tr>
        <w:trPr>
          <w:tblHeader w:val="off"/>
        </w:trPr>
        <w:tc>
          <w:tcPr>
            <w:tcW w:type="dxa" w:w="3800"/>
            <w:tcMar>
              <w:top w:type="dxa" w:w="60"/>
              <w:left w:type="dxa" w:w="100"/>
              <w:bottom w:type="dxa" w:w="60"/>
              <w:right w:type="dxa" w:w="100"/>
            </w:tcMar>
          </w:tcPr>
          <w:p>
            <w:pPr>
              <w:spacing w:after="40"/>
            </w:pPr>
            <w:r>
              <w:rPr>
                <w:rFonts w:ascii="Arial" w:cs="Arial" w:eastAsia="Arial" w:hAnsi="Arial"/>
                <w:sz w:val="20"/>
                <w:szCs w:val="20"/>
                <w:highlight w:val="yellow"/>
              </w:rPr>
              <w:t xml:space="preserve">27 November 2020 (3 years)</w:t>
            </w:r>
          </w:p>
        </w:tc>
        <w:tc>
          <w:tcPr>
            <w:tcW w:type="dxa" w:w="5800"/>
            <w:tcMar>
              <w:top w:type="dxa" w:w="60"/>
              <w:left w:type="dxa" w:w="100"/>
              <w:bottom w:type="dxa" w:w="60"/>
              <w:right w:type="dxa" w:w="100"/>
            </w:tcMar>
          </w:tcPr>
          <w:p>
            <w:pPr>
              <w:spacing w:after="40"/>
            </w:pPr>
            <w:r>
              <w:rPr>
                <w:rFonts w:ascii="Arial" w:cs="Arial" w:eastAsia="Arial" w:hAnsi="Arial"/>
                <w:sz w:val="20"/>
                <w:szCs w:val="20"/>
                <w:highlight w:val="yellow"/>
              </w:rPr>
              <w:t xml:space="preserve">1 Bonus Leave day</w:t>
            </w:r>
          </w:p>
        </w:tc>
      </w:tr>
      <w:tr>
        <w:trPr>
          <w:tblHeader w:val="off"/>
        </w:trPr>
        <w:tc>
          <w:tcPr>
            <w:tcW w:type="dxa" w:w="3800"/>
            <w:tcMar>
              <w:top w:type="dxa" w:w="60"/>
              <w:left w:type="dxa" w:w="100"/>
              <w:bottom w:type="dxa" w:w="60"/>
              <w:right w:type="dxa" w:w="100"/>
            </w:tcMar>
          </w:tcPr>
          <w:p>
            <w:pPr>
              <w:spacing w:after="40"/>
            </w:pPr>
            <w:r>
              <w:rPr>
                <w:rFonts w:ascii="Arial" w:cs="Arial" w:eastAsia="Arial" w:hAnsi="Arial"/>
                <w:sz w:val="20"/>
                <w:szCs w:val="20"/>
                <w:highlight w:val="yellow"/>
              </w:rPr>
              <w:t xml:space="preserve">27 March 2021, 27 July 2021, 27 November 2021, 27 March 2022, 27 July 2022</w:t>
            </w:r>
          </w:p>
        </w:tc>
        <w:tc>
          <w:tcPr>
            <w:tcW w:type="dxa" w:w="5800"/>
            <w:tcMar>
              <w:top w:type="dxa" w:w="60"/>
              <w:left w:type="dxa" w:w="100"/>
              <w:bottom w:type="dxa" w:w="60"/>
              <w:right w:type="dxa" w:w="100"/>
            </w:tcMar>
          </w:tcPr>
          <w:p>
            <w:pPr>
              <w:spacing w:after="40"/>
            </w:pPr>
            <w:r>
              <w:rPr>
                <w:rFonts w:ascii="Arial" w:cs="Arial" w:eastAsia="Arial" w:hAnsi="Arial"/>
                <w:sz w:val="20"/>
                <w:szCs w:val="20"/>
                <w:highlight w:val="yellow"/>
              </w:rPr>
              <w:t xml:space="preserve">1 Bonus Leave day on each date</w:t>
            </w:r>
          </w:p>
        </w:tc>
      </w:tr>
      <w:tr>
        <w:trPr>
          <w:tblHeader w:val="off"/>
        </w:trPr>
        <w:tc>
          <w:tcPr>
            <w:tcW w:type="dxa" w:w="3800"/>
            <w:tcMar>
              <w:top w:type="dxa" w:w="60"/>
              <w:left w:type="dxa" w:w="100"/>
              <w:bottom w:type="dxa" w:w="60"/>
              <w:right w:type="dxa" w:w="100"/>
            </w:tcMar>
          </w:tcPr>
          <w:p>
            <w:pPr>
              <w:spacing w:after="40"/>
            </w:pPr>
            <w:r>
              <w:rPr>
                <w:rFonts w:ascii="Arial" w:cs="Arial" w:eastAsia="Arial" w:hAnsi="Arial"/>
                <w:sz w:val="20"/>
                <w:szCs w:val="20"/>
                <w:highlight w:val="yellow"/>
              </w:rPr>
              <w:t xml:space="preserve">27 November 2022 (5 years)</w:t>
            </w:r>
          </w:p>
        </w:tc>
        <w:tc>
          <w:tcPr>
            <w:tcW w:type="dxa" w:w="5800"/>
            <w:tcMar>
              <w:top w:type="dxa" w:w="60"/>
              <w:left w:type="dxa" w:w="100"/>
              <w:bottom w:type="dxa" w:w="60"/>
              <w:right w:type="dxa" w:w="100"/>
            </w:tcMar>
          </w:tcPr>
          <w:p>
            <w:pPr>
              <w:spacing w:after="40"/>
            </w:pPr>
            <w:r>
              <w:rPr>
                <w:rFonts w:ascii="Arial" w:cs="Arial" w:eastAsia="Arial" w:hAnsi="Arial"/>
                <w:sz w:val="20"/>
                <w:szCs w:val="20"/>
                <w:highlight w:val="yellow"/>
              </w:rPr>
              <w:t xml:space="preserve">2 Bonus Leave days</w:t>
            </w:r>
          </w:p>
        </w:tc>
      </w:tr>
      <w:tr>
        <w:trPr>
          <w:tblHeader w:val="off"/>
        </w:trPr>
        <w:tc>
          <w:tcPr>
            <w:tcW w:type="dxa" w:w="3800"/>
            <w:tcMar>
              <w:top w:type="dxa" w:w="60"/>
              <w:left w:type="dxa" w:w="100"/>
              <w:bottom w:type="dxa" w:w="60"/>
              <w:right w:type="dxa" w:w="100"/>
            </w:tcMar>
          </w:tcPr>
          <w:p>
            <w:pPr>
              <w:spacing w:after="40"/>
            </w:pPr>
            <w:r>
              <w:rPr>
                <w:rFonts w:ascii="Arial" w:cs="Arial" w:eastAsia="Arial" w:hAnsi="Arial"/>
                <w:sz w:val="20"/>
                <w:szCs w:val="20"/>
                <w:highlight w:val="yellow"/>
              </w:rPr>
              <w:t xml:space="preserve">27 February 2023, 27 May 2023, 27 August 2023</w:t>
            </w:r>
          </w:p>
        </w:tc>
        <w:tc>
          <w:tcPr>
            <w:tcW w:type="dxa" w:w="5800"/>
            <w:tcMar>
              <w:top w:type="dxa" w:w="60"/>
              <w:left w:type="dxa" w:w="100"/>
              <w:bottom w:type="dxa" w:w="60"/>
              <w:right w:type="dxa" w:w="100"/>
            </w:tcMar>
          </w:tcPr>
          <w:p>
            <w:pPr>
              <w:spacing w:after="40"/>
            </w:pPr>
            <w:r>
              <w:rPr>
                <w:rFonts w:ascii="Arial" w:cs="Arial" w:eastAsia="Arial" w:hAnsi="Arial"/>
                <w:sz w:val="20"/>
                <w:szCs w:val="20"/>
                <w:highlight w:val="yellow"/>
              </w:rPr>
              <w:t xml:space="preserve">1 Bonus Leave day on each date</w:t>
            </w:r>
          </w:p>
        </w:tc>
      </w:tr>
      <w:tr>
        <w:trPr>
          <w:tblHeader w:val="off"/>
        </w:trPr>
        <w:tc>
          <w:tcPr>
            <w:tcW w:type="dxa" w:w="3800"/>
            <w:tcMar>
              <w:top w:type="dxa" w:w="60"/>
              <w:left w:type="dxa" w:w="100"/>
              <w:bottom w:type="dxa" w:w="60"/>
              <w:right w:type="dxa" w:w="100"/>
            </w:tcMar>
          </w:tcPr>
          <w:p>
            <w:pPr>
              <w:spacing w:after="40"/>
            </w:pPr>
            <w:r>
              <w:rPr>
                <w:rFonts w:ascii="Arial" w:cs="Arial" w:eastAsia="Arial" w:hAnsi="Arial"/>
                <w:sz w:val="20"/>
                <w:szCs w:val="20"/>
                <w:highlight w:val="yellow"/>
              </w:rPr>
              <w:t xml:space="preserve">Each year thereafter</w:t>
            </w:r>
          </w:p>
        </w:tc>
        <w:tc>
          <w:tcPr>
            <w:tcW w:type="dxa" w:w="5800"/>
            <w:tcMar>
              <w:top w:type="dxa" w:w="60"/>
              <w:left w:type="dxa" w:w="100"/>
              <w:bottom w:type="dxa" w:w="60"/>
              <w:right w:type="dxa" w:w="100"/>
            </w:tcMar>
          </w:tcPr>
          <w:p>
            <w:pPr>
              <w:spacing w:after="40"/>
            </w:pPr>
            <w:r>
              <w:rPr>
                <w:rFonts w:ascii="Arial" w:cs="Arial" w:eastAsia="Arial" w:hAnsi="Arial"/>
                <w:sz w:val="20"/>
                <w:szCs w:val="20"/>
                <w:highlight w:val="yellow"/>
              </w:rPr>
              <w:t xml:space="preserve">2 Bonus Leave days on 27 November, then 1 Bonus Leave day every 3 months after that</w:t>
            </w:r>
          </w:p>
        </w:tc>
      </w:tr>
    </w:tbl>
    <w:sectPr>
      <w:headerReference w:type="default" r:id="rId6"/>
      <w:footerReference w:type="default" r:id="rId7"/>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808080"/>
        <w:sz w:val="16"/>
        <w:szCs w:val="16"/>
      </w:rPr>
      <w:t xml:space="preserve">Page </w:t>
    </w:r>
    <w:r>
      <w:rPr>
        <w:rFonts w:ascii="Arial" w:cs="Arial" w:eastAsia="Arial" w:hAnsi="Arial"/>
        <w:color w:val="808080"/>
        <w:sz w:val="16"/>
        <w:szCs w:val="16"/>
      </w:rPr>
      <w:fldChar w:fldCharType="begin"/>
      <w:instrText xml:space="preserve">PAGE</w:instrText>
      <w:fldChar w:fldCharType="separate"/>
      <w:fldChar w:fldCharType="end"/>
    </w:r>
    <w:r>
      <w:rPr>
        <w:rFonts w:ascii="Arial" w:cs="Arial" w:eastAsia="Arial" w:hAnsi="Arial"/>
        <w:color w:val="808080"/>
        <w:sz w:val="16"/>
        <w:szCs w:val="16"/>
      </w:rPr>
      <w:t xml:space="preserve"> of </w:t>
    </w:r>
    <w:r>
      <w:rPr>
        <w:rFonts w:ascii="Arial" w:cs="Arial" w:eastAsia="Arial" w:hAnsi="Arial"/>
        <w:color w:val="8080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800"/>
      </w:tabs>
    </w:pPr>
    <w:r>
      <w:rPr>
        <w:rFonts w:ascii="Arial" w:cs="Arial" w:eastAsia="Arial" w:hAnsi="Arial"/>
        <w:color w:val="808080"/>
        <w:sz w:val="16"/>
        <w:szCs w:val="16"/>
      </w:rPr>
      <w:t xml:space="preserve">CTS Seamless AV</w:t>
    </w:r>
    <w:r>
      <w:rPr>
        <w:rFonts w:ascii="Arial" w:cs="Arial" w:eastAsia="Arial" w:hAnsi="Arial"/>
        <w:color w:val="808080"/>
        <w:sz w:val="16"/>
        <w:szCs w:val="16"/>
      </w:rPr>
      <w:t xml:space="preserve">	File Ref: CTS Bonus Leave Scheme Policy &amp; Procedure 2026 - v1.1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2026-10-12T03:45:50.423Z</dcterms:created>
  <dcterms:modified xsi:type="dcterms:W3CDTF">2026-10-12T03:45:50.439Z</dcterms:modified>
</cp:coreProperties>
</file>

<file path=docProps/custom.xml><?xml version="1.0" encoding="utf-8"?>
<Properties xmlns="http://schemas.openxmlformats.org/officeDocument/2006/custom-properties" xmlns:vt="http://schemas.openxmlformats.org/officeDocument/2006/docPropsVTypes"/>
</file>