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margin">
              <wp:posOffset>-535940</wp:posOffset>
            </wp:positionV>
            <wp:extent cx="7244715" cy="10246995"/>
            <wp:effectExtent l="190500" t="190500" r="184785" b="19240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945" cy="10246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-383540</wp:posOffset>
                </wp:positionV>
                <wp:extent cx="7249160" cy="10246995"/>
                <wp:effectExtent l="0" t="0" r="0" b="825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V1.0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-30.2pt;height:806.85pt;width:570.8pt;mso-wrap-style:none;z-index:251678720;mso-width-relative:page;mso-height-relative:page;" filled="f" stroked="f" coordsize="21600,21600" o:gfxdata="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PosX2QAAAA0BAAAPAAAAAAAAAAEAIAAA&#10;ACIAAABkcnMvZG93bnJldi54bWxQSwECFAAUAAAACACHTuJAdoiNBQsCAAAhBA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V1.0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  <w:id w:val="-30816873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>
          <w:pPr>
            <w:pStyle w:val="26"/>
            <w:rPr>
              <w:rStyle w:val="21"/>
              <w:rFonts w:eastAsiaTheme="majorEastAsia"/>
              <w:b/>
              <w:bCs/>
            </w:rPr>
          </w:pPr>
          <w:bookmarkStart w:id="0" w:name="_Ref499040940"/>
          <w:r>
            <w:rPr>
              <w:rStyle w:val="21"/>
              <w:rFonts w:eastAsiaTheme="majorEastAsia"/>
              <w:b/>
              <w:bCs/>
            </w:rPr>
            <w:t>Sumário</w:t>
          </w:r>
        </w:p>
        <w:p>
          <w:pPr>
            <w:pStyle w:val="13"/>
            <w:tabs>
              <w:tab w:val="left" w:pos="44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"_Toc499311472" </w:instrText>
          </w:r>
          <w:r>
            <w:fldChar w:fldCharType="separate"/>
          </w:r>
          <w:r>
            <w:rPr>
              <w:rStyle w:val="17"/>
            </w:rPr>
            <w:t>1.</w:t>
          </w:r>
          <w:r>
            <w:rPr>
              <w:rFonts w:cstheme="minorBidi"/>
            </w:rPr>
            <w:tab/>
          </w:r>
          <w:r>
            <w:rPr>
              <w:rStyle w:val="17"/>
            </w:rPr>
            <w:t>APRESENTAÇÃO</w:t>
          </w:r>
          <w:r>
            <w:tab/>
          </w:r>
          <w:r>
            <w:fldChar w:fldCharType="begin"/>
          </w:r>
          <w:r>
            <w:instrText xml:space="preserve"> PAGEREF _Toc499311472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left" w:pos="44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"_Toc499311473" </w:instrText>
          </w:r>
          <w:r>
            <w:fldChar w:fldCharType="separate"/>
          </w:r>
          <w:r>
            <w:rPr>
              <w:rStyle w:val="17"/>
            </w:rPr>
            <w:t>2.</w:t>
          </w:r>
          <w:r>
            <w:rPr>
              <w:rFonts w:cstheme="minorBidi"/>
            </w:rPr>
            <w:tab/>
          </w:r>
          <w:r>
            <w:rPr>
              <w:rStyle w:val="17"/>
            </w:rPr>
            <w:t>POR QUE FAZER A INTEGRAÇÃO</w:t>
          </w:r>
          <w:r>
            <w:tab/>
          </w:r>
          <w:r>
            <w:fldChar w:fldCharType="begin"/>
          </w:r>
          <w:r>
            <w:instrText xml:space="preserve"> PAGEREF _Toc499311473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"_Toc499311474" </w:instrText>
          </w:r>
          <w:r>
            <w:fldChar w:fldCharType="separate"/>
          </w:r>
          <w:r>
            <w:rPr>
              <w:rStyle w:val="17"/>
            </w:rPr>
            <w:t>1.1</w:t>
          </w:r>
          <w:r>
            <w:rPr>
              <w:rFonts w:cstheme="minorBidi"/>
            </w:rPr>
            <w:tab/>
          </w:r>
          <w:r>
            <w:rPr>
              <w:rStyle w:val="17"/>
            </w:rPr>
            <w:t>Sobre o RD Station</w:t>
          </w:r>
          <w:r>
            <w:tab/>
          </w:r>
          <w:r>
            <w:fldChar w:fldCharType="begin"/>
          </w:r>
          <w:r>
            <w:instrText xml:space="preserve"> PAGEREF _Toc499311474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"_Toc499311475" </w:instrText>
          </w:r>
          <w:r>
            <w:fldChar w:fldCharType="separate"/>
          </w:r>
          <w:r>
            <w:rPr>
              <w:rStyle w:val="17"/>
            </w:rPr>
            <w:t>1.2</w:t>
          </w:r>
          <w:r>
            <w:rPr>
              <w:rFonts w:cstheme="minorBidi"/>
            </w:rPr>
            <w:tab/>
          </w:r>
          <w:r>
            <w:rPr>
              <w:rStyle w:val="17"/>
            </w:rPr>
            <w:t>Beneficios da integração</w:t>
          </w:r>
          <w:r>
            <w:tab/>
          </w:r>
          <w:r>
            <w:fldChar w:fldCharType="begin"/>
          </w:r>
          <w:r>
            <w:instrText xml:space="preserve"> PAGEREF _Toc499311475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left" w:pos="44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"_Toc499311476" </w:instrText>
          </w:r>
          <w:r>
            <w:fldChar w:fldCharType="separate"/>
          </w:r>
          <w:r>
            <w:rPr>
              <w:rStyle w:val="17"/>
            </w:rPr>
            <w:t>3.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CONFIGURAÇÃO NO SISTEMA SEI</w:t>
          </w:r>
          <w:r>
            <w:tab/>
          </w:r>
          <w:r>
            <w:fldChar w:fldCharType="begin"/>
          </w:r>
          <w:r>
            <w:instrText xml:space="preserve"> PAGEREF _Toc499311476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"_Toc499311477" </w:instrText>
          </w:r>
          <w:r>
            <w:fldChar w:fldCharType="separate"/>
          </w:r>
          <w:r>
            <w:rPr>
              <w:rStyle w:val="17"/>
            </w:rPr>
            <w:t>3.1.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Campos mínimos obrigatórios para salvar um prospect</w:t>
          </w:r>
          <w:r>
            <w:tab/>
          </w:r>
          <w:r>
            <w:fldChar w:fldCharType="begin"/>
          </w:r>
          <w:r>
            <w:instrText xml:space="preserve"> PAGEREF _Toc499311477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"_Toc499311478" </w:instrText>
          </w:r>
          <w:r>
            <w:fldChar w:fldCharType="separate"/>
          </w:r>
          <w:r>
            <w:rPr>
              <w:rStyle w:val="17"/>
            </w:rPr>
            <w:t>3.2.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Campanha cadastrada no SEI – CRM</w:t>
          </w:r>
          <w:r>
            <w:tab/>
          </w:r>
          <w:r>
            <w:fldChar w:fldCharType="begin"/>
          </w:r>
          <w:r>
            <w:instrText xml:space="preserve"> PAGEREF _Toc499311478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left" w:pos="44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"_Toc499311479" </w:instrText>
          </w:r>
          <w:r>
            <w:fldChar w:fldCharType="separate"/>
          </w:r>
          <w:r>
            <w:rPr>
              <w:rStyle w:val="17"/>
            </w:rPr>
            <w:t>4.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COMO FAZER A INTEGRAÇÃO</w:t>
          </w:r>
          <w:r>
            <w:tab/>
          </w:r>
          <w:r>
            <w:fldChar w:fldCharType="begin"/>
          </w:r>
          <w:r>
            <w:instrText xml:space="preserve"> PAGEREF _Toc499311479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"_Toc499311480" </w:instrText>
          </w:r>
          <w:r>
            <w:fldChar w:fldCharType="separate"/>
          </w:r>
          <w:r>
            <w:rPr>
              <w:rStyle w:val="17"/>
            </w:rPr>
            <w:t>4.1.</w:t>
          </w:r>
          <w:r>
            <w:rPr>
              <w:rFonts w:cstheme="minorBidi"/>
            </w:rPr>
            <w:tab/>
          </w:r>
          <w:r>
            <w:rPr>
              <w:rStyle w:val="17"/>
            </w:rPr>
            <w:t>Webhook</w:t>
          </w:r>
          <w:r>
            <w:tab/>
          </w:r>
          <w:r>
            <w:fldChar w:fldCharType="begin"/>
          </w:r>
          <w:r>
            <w:instrText xml:space="preserve"> PAGEREF _Toc499311480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"_Toc499311481" </w:instrText>
          </w:r>
          <w:r>
            <w:fldChar w:fldCharType="separate"/>
          </w:r>
          <w:r>
            <w:rPr>
              <w:rStyle w:val="17"/>
            </w:rPr>
            <w:t>4.2.</w:t>
          </w:r>
          <w:r>
            <w:rPr>
              <w:rFonts w:cstheme="minorBidi"/>
            </w:rPr>
            <w:tab/>
          </w:r>
          <w:r>
            <w:rPr>
              <w:rStyle w:val="17"/>
            </w:rPr>
            <w:t>Da contratação do serviço</w:t>
          </w:r>
          <w:r>
            <w:tab/>
          </w:r>
          <w:r>
            <w:fldChar w:fldCharType="begin"/>
          </w:r>
          <w:r>
            <w:instrText xml:space="preserve"> PAGEREF _Toc499311481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"_Toc499311482" </w:instrText>
          </w:r>
          <w:r>
            <w:fldChar w:fldCharType="separate"/>
          </w:r>
          <w:r>
            <w:rPr>
              <w:rStyle w:val="17"/>
            </w:rPr>
            <w:t>4.3.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Campos obrigatórios no RD Station</w:t>
          </w:r>
          <w:r>
            <w:tab/>
          </w:r>
          <w:r>
            <w:fldChar w:fldCharType="begin"/>
          </w:r>
          <w:r>
            <w:instrText xml:space="preserve"> PAGEREF _Toc499311482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"_Toc499311483" </w:instrText>
          </w:r>
          <w:r>
            <w:fldChar w:fldCharType="separate"/>
          </w:r>
          <w:r>
            <w:rPr>
              <w:rStyle w:val="17"/>
            </w:rPr>
            <w:t>4.4.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Configuração</w:t>
          </w:r>
          <w:r>
            <w:tab/>
          </w:r>
          <w:r>
            <w:fldChar w:fldCharType="begin"/>
          </w:r>
          <w:r>
            <w:instrText xml:space="preserve"> PAGEREF _Toc499311483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132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"_Toc499311484" </w:instrText>
          </w:r>
          <w:r>
            <w:fldChar w:fldCharType="separate"/>
          </w:r>
          <w:r>
            <w:rPr>
              <w:rStyle w:val="17"/>
            </w:rPr>
            <w:t>4.4.1</w:t>
          </w:r>
          <w:r>
            <w:rPr>
              <w:rFonts w:cstheme="minorBidi"/>
            </w:rPr>
            <w:tab/>
          </w:r>
          <w:r>
            <w:rPr>
              <w:rStyle w:val="17"/>
            </w:rPr>
            <w:t>Obter a URL de comunicação</w:t>
          </w:r>
          <w:r>
            <w:tab/>
          </w:r>
          <w:r>
            <w:fldChar w:fldCharType="begin"/>
          </w:r>
          <w:r>
            <w:instrText xml:space="preserve"> PAGEREF _Toc499311484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132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"_Toc499311485" </w:instrText>
          </w:r>
          <w:r>
            <w:fldChar w:fldCharType="separate"/>
          </w:r>
          <w:r>
            <w:rPr>
              <w:rStyle w:val="17"/>
            </w:rPr>
            <w:t>4.4.2</w:t>
          </w:r>
          <w:r>
            <w:rPr>
              <w:rFonts w:cstheme="minorBidi"/>
            </w:rPr>
            <w:tab/>
          </w:r>
          <w:r>
            <w:rPr>
              <w:rStyle w:val="17"/>
            </w:rPr>
            <w:t>Criar Webhook no RD Station</w:t>
          </w:r>
          <w:r>
            <w:tab/>
          </w:r>
          <w:r>
            <w:fldChar w:fldCharType="begin"/>
          </w:r>
          <w:r>
            <w:instrText xml:space="preserve"> PAGEREF _Toc499311485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"_Toc499311486" </w:instrText>
          </w:r>
          <w:r>
            <w:fldChar w:fldCharType="separate"/>
          </w:r>
          <w:r>
            <w:rPr>
              <w:rStyle w:val="17"/>
              <w:rFonts w:ascii="Symbol" w:hAnsi="Symbol" w:eastAsia="Times New Roman" w:cs="Arial"/>
            </w:rPr>
            <w:t></w:t>
          </w:r>
          <w:r>
            <w:rPr>
              <w:rFonts w:cstheme="minorBidi"/>
            </w:rPr>
            <w:tab/>
          </w:r>
          <w:r>
            <w:rPr>
              <w:rStyle w:val="17"/>
              <w:rFonts w:ascii="Arial" w:hAnsi="Arial" w:eastAsia="Times New Roman" w:cs="Arial"/>
            </w:rPr>
            <w:t>Abaixo das configurações de sua conta, clique em Integrações</w:t>
          </w:r>
          <w:r>
            <w:tab/>
          </w:r>
          <w:r>
            <w:fldChar w:fldCharType="begin"/>
          </w:r>
          <w:r>
            <w:instrText xml:space="preserve"> PAGEREF _Toc499311486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left" w:pos="88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"_Toc499311487" </w:instrText>
          </w:r>
          <w:r>
            <w:fldChar w:fldCharType="separate"/>
          </w:r>
          <w:r>
            <w:rPr>
              <w:rStyle w:val="17"/>
            </w:rPr>
            <w:t>4.5.</w:t>
          </w:r>
          <w:r>
            <w:rPr>
              <w:rFonts w:cstheme="minorBidi"/>
            </w:rPr>
            <w:tab/>
          </w:r>
          <w:r>
            <w:rPr>
              <w:rStyle w:val="17"/>
            </w:rPr>
            <w:t>Cadastro de uma Landing Page</w:t>
          </w:r>
          <w:r>
            <w:tab/>
          </w:r>
          <w:r>
            <w:fldChar w:fldCharType="begin"/>
          </w:r>
          <w:r>
            <w:instrText xml:space="preserve"> PAGEREF _Toc499311487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"_Toc499311488" </w:instrText>
          </w:r>
          <w:r>
            <w:fldChar w:fldCharType="separate"/>
          </w:r>
          <w:r>
            <w:rPr>
              <w:rStyle w:val="17"/>
            </w:rPr>
            <w:t>4.5.1 Cadastrar uma Landing Page (página de conversão) no RD Station</w:t>
          </w:r>
          <w:r>
            <w:tab/>
          </w:r>
          <w:r>
            <w:fldChar w:fldCharType="begin"/>
          </w:r>
          <w:r>
            <w:instrText xml:space="preserve"> PAGEREF _Toc499311488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"_Toc499311489" </w:instrText>
          </w:r>
          <w:r>
            <w:fldChar w:fldCharType="separate"/>
          </w:r>
          <w:r>
            <w:rPr>
              <w:rStyle w:val="17"/>
            </w:rPr>
            <w:t>4.5.2 Dados obrigatórios na sua Landing Page</w:t>
          </w:r>
          <w:r>
            <w:tab/>
          </w:r>
          <w:r>
            <w:fldChar w:fldCharType="begin"/>
          </w:r>
          <w:r>
            <w:instrText xml:space="preserve"> PAGEREF _Toc499311489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left" w:pos="440"/>
              <w:tab w:val="right" w:leader="dot" w:pos="9061"/>
            </w:tabs>
            <w:rPr>
              <w:rFonts w:cstheme="minorBidi"/>
            </w:rPr>
          </w:pPr>
          <w:r>
            <w:fldChar w:fldCharType="begin"/>
          </w:r>
          <w:r>
            <w:instrText xml:space="preserve"> HYPERLINK \l "_Toc499311490" </w:instrText>
          </w:r>
          <w:r>
            <w:fldChar w:fldCharType="separate"/>
          </w:r>
          <w:r>
            <w:rPr>
              <w:rStyle w:val="17"/>
            </w:rPr>
            <w:t>5</w:t>
          </w:r>
          <w:r>
            <w:rPr>
              <w:rFonts w:cstheme="minorBidi"/>
            </w:rPr>
            <w:tab/>
          </w:r>
          <w:r>
            <w:rPr>
              <w:rStyle w:val="17"/>
            </w:rPr>
            <w:t>REFERÊNCIAS</w:t>
          </w:r>
          <w:r>
            <w:tab/>
          </w:r>
          <w:r>
            <w:fldChar w:fldCharType="begin"/>
          </w:r>
          <w:r>
            <w:instrText xml:space="preserve"> PAGEREF _Toc499311490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pStyle w:val="33"/>
        <w:numPr>
          <w:ilvl w:val="0"/>
          <w:numId w:val="0"/>
        </w:numPr>
        <w:outlineLvl w:val="0"/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2"/>
        <w:numPr>
          <w:ilvl w:val="0"/>
          <w:numId w:val="2"/>
        </w:numPr>
      </w:pPr>
      <w:bookmarkStart w:id="1" w:name="_Toc499311472"/>
      <w:r>
        <w:t>APRESENTAÇÃO</w:t>
      </w:r>
      <w:bookmarkEnd w:id="0"/>
      <w:bookmarkEnd w:id="1"/>
    </w:p>
    <w:p>
      <w:pPr>
        <w:pStyle w:val="33"/>
        <w:numPr>
          <w:ilvl w:val="0"/>
          <w:numId w:val="0"/>
        </w:numPr>
      </w:pP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“Bravo não é quem sente medo, é quem o vence.”</w:t>
      </w: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– Nelson Mandela</w:t>
      </w: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  <w:ind w:left="405"/>
      </w:pPr>
    </w:p>
    <w:p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Seja bem-vindo! Aqui você vai encontrar toda a documentação referente ao nosso mais novo recurso, reunidos em um só lugar. </w:t>
      </w:r>
    </w:p>
    <w:p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Este documento visa orientar o usuário do sistema SEI a configurar a integração com a ferramenta de marketing digital RD Station.</w:t>
      </w:r>
    </w:p>
    <w:p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Nessa integração será possível configurar o SEI para receber dados de uma lead e cadastrá-lo no CRM dentro de uma campanha. Dessa forma o consultor terá acesso a essas informações e poderá entrar em contato com o prospect.</w:t>
      </w:r>
    </w:p>
    <w:p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>
      <w:pPr>
        <w:pStyle w:val="2"/>
        <w:numPr>
          <w:ilvl w:val="0"/>
          <w:numId w:val="2"/>
        </w:numPr>
      </w:pPr>
      <w:bookmarkStart w:id="2" w:name="_Ref499040977"/>
      <w:bookmarkStart w:id="3" w:name="_Toc499311473"/>
      <w:r>
        <w:t>POR QUE FAZER A INTEGRAÇÃO</w:t>
      </w:r>
      <w:bookmarkEnd w:id="2"/>
      <w:bookmarkEnd w:id="3"/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“Não é merecedor do favo de mel aquele que evita a colmeia porque as abelhas têm ferrões”</w:t>
      </w: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– William Shakespeare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>
      <w:pPr>
        <w:pStyle w:val="3"/>
        <w:numPr>
          <w:ilvl w:val="1"/>
          <w:numId w:val="3"/>
        </w:numPr>
      </w:pPr>
      <w:bookmarkStart w:id="4" w:name="_Toc499311474"/>
      <w:r>
        <w:t>Sobre o RD Station</w:t>
      </w:r>
      <w:bookmarkEnd w:id="4"/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color w:val="404040"/>
          <w:sz w:val="24"/>
          <w:szCs w:val="24"/>
          <w:shd w:val="clear" w:color="auto" w:fill="FFFFFF"/>
        </w:rPr>
      </w:pPr>
    </w:p>
    <w:p>
      <w:pPr>
        <w:pStyle w:val="20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RD Station é uma ferramenta para gerenciar e automatizar ações de Marketing Digital. Possui opções de automação de tarefas, e-mail marketing, analises inteligentes de conteúdo digital, </w:t>
      </w:r>
      <w:r>
        <w:rPr>
          <w:rFonts w:ascii="Arial" w:hAnsi="Arial" w:cs="Arial"/>
          <w:i/>
          <w:sz w:val="20"/>
          <w:szCs w:val="20"/>
        </w:rPr>
        <w:t>landing pages</w:t>
      </w:r>
      <w:r>
        <w:rPr>
          <w:rFonts w:ascii="Arial" w:hAnsi="Arial" w:cs="Arial"/>
          <w:sz w:val="20"/>
          <w:szCs w:val="20"/>
        </w:rPr>
        <w:t>, redes sociais entre outros.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sz w:val="20"/>
          <w:szCs w:val="20"/>
        </w:rPr>
      </w:pPr>
    </w:p>
    <w:p>
      <w:pPr>
        <w:pStyle w:val="3"/>
        <w:numPr>
          <w:ilvl w:val="1"/>
          <w:numId w:val="3"/>
        </w:numPr>
      </w:pPr>
      <w:bookmarkStart w:id="5" w:name="_Toc499311475"/>
      <w:r>
        <w:t>Beneficios da integração</w:t>
      </w:r>
      <w:bookmarkEnd w:id="5"/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>
      <w:pPr>
        <w:pStyle w:val="20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Sistema De Educação Integrada preparou a integração com o RD Station para simplificar a comunicação entre as ferramentas. Com isso, é possível receber as informações dos prospects (leads) gerados por meio digital e integrá-los no CRM do SEI.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Ao obter essas informações, o sistema gera uma pré-inscrição para o prospect (lead) e realiza o seu vínculo a uma campanha pré-existente de pré-inscrição para a unidade de ensino e o curso de interesse.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 campanha fará uma agenda para que os consultores envolvidos tenham acesso a esses dados.</w:t>
      </w: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</w:p>
    <w:p>
      <w:pPr>
        <w:pStyle w:val="2"/>
        <w:numPr>
          <w:ilvl w:val="0"/>
          <w:numId w:val="2"/>
        </w:numPr>
      </w:pPr>
      <w:bookmarkStart w:id="6" w:name="_Toc499311476"/>
      <w:bookmarkStart w:id="7" w:name="_Ref499048362"/>
      <w:r>
        <w:t>CONFIGURAÇÃO NO SISTEMA SEI</w:t>
      </w:r>
      <w:bookmarkEnd w:id="6"/>
      <w:bookmarkEnd w:id="7"/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“A boa educação é moeda de ouro. Em toda a parte tem valor.”</w:t>
      </w: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– Padre Antônio Vieira</w:t>
      </w:r>
    </w:p>
    <w:p>
      <w:pPr>
        <w:pStyle w:val="33"/>
        <w:numPr>
          <w:ilvl w:val="0"/>
          <w:numId w:val="0"/>
        </w:numPr>
        <w:ind w:left="405"/>
      </w:pPr>
    </w:p>
    <w:p>
      <w:pPr>
        <w:pStyle w:val="3"/>
        <w:numPr>
          <w:ilvl w:val="1"/>
          <w:numId w:val="2"/>
        </w:numPr>
      </w:pPr>
      <w:bookmarkStart w:id="8" w:name="_Toc499311477"/>
      <w:r>
        <w:t>Campos mínimos obrigatórios para salvar um prospect</w:t>
      </w:r>
      <w:bookmarkEnd w:id="8"/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Os dados a serem enviados pelo </w:t>
      </w:r>
      <w:r>
        <w:rPr>
          <w:rFonts w:ascii="Arial" w:hAnsi="Arial" w:eastAsia="Times New Roman" w:cs="Arial"/>
          <w:i/>
          <w:color w:val="000000"/>
          <w:sz w:val="20"/>
          <w:szCs w:val="20"/>
          <w:lang w:eastAsia="pt-BR"/>
        </w:rPr>
        <w:t xml:space="preserve">RD Station 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através da lead contem menos informações do que pode ser exigido dentro do SEI, portanto deve ser feito uma adaptação para que o sistema aceite o cadastro apenas com as informações minimamente necessárias, que são:</w:t>
      </w:r>
    </w:p>
    <w:p>
      <w:pPr>
        <w:spacing w:before="100" w:beforeAutospacing="1" w:after="100" w:afterAutospacing="1" w:line="240" w:lineRule="auto"/>
        <w:ind w:firstLine="405"/>
        <w:jc w:val="center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Nome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,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E-mail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,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Telefone,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Unidade de Ensino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e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Curso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Adiante uma demonstração de como acessar essas configurações: 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Acessar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Administrativo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-&gt;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Básico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-&gt;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Configurações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-&gt;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Consultar</w:t>
      </w:r>
    </w:p>
    <w:p>
      <w:pPr>
        <w:pStyle w:val="33"/>
        <w:numPr>
          <w:ilvl w:val="0"/>
          <w:numId w:val="0"/>
        </w:numPr>
        <w:ind w:left="405"/>
      </w:pPr>
      <w:r>
        <w:rPr>
          <w:lang w:eastAsia="pt-BR"/>
        </w:rPr>
        <w:drawing>
          <wp:inline distT="0" distB="0" distL="0" distR="0">
            <wp:extent cx="5753100" cy="115252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3"/>
        <w:numPr>
          <w:ilvl w:val="0"/>
          <w:numId w:val="0"/>
        </w:numPr>
        <w:ind w:left="405"/>
      </w:pPr>
    </w:p>
    <w:p>
      <w:pPr>
        <w:pStyle w:val="33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  <w:r>
        <w:rPr>
          <w:rFonts w:eastAsia="Times New Roman"/>
          <w:b w:val="0"/>
          <w:color w:val="000000"/>
          <w:sz w:val="20"/>
          <w:szCs w:val="20"/>
          <w:lang w:eastAsia="pt-BR"/>
        </w:rPr>
        <w:t xml:space="preserve">Edite as configurações gerais. Por exemplo a Configuração Padrão. </w:t>
      </w:r>
    </w:p>
    <w:p>
      <w:pPr>
        <w:pStyle w:val="33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</w:p>
    <w:p>
      <w:pPr>
        <w:pStyle w:val="33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  <w:r>
        <w:rPr>
          <w:rFonts w:eastAsia="Times New Roman"/>
          <w:b w:val="0"/>
          <w:color w:val="000000"/>
          <w:sz w:val="20"/>
          <w:szCs w:val="20"/>
          <w:lang w:eastAsia="pt-BR"/>
        </w:rPr>
        <w:drawing>
          <wp:inline distT="0" distB="0" distL="0" distR="0">
            <wp:extent cx="5836920" cy="39497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860" cy="396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3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</w:p>
    <w:p>
      <w:pPr>
        <w:pStyle w:val="33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  <w:r>
        <w:rPr>
          <w:rFonts w:eastAsia="Times New Roman"/>
          <w:b w:val="0"/>
          <w:color w:val="000000"/>
          <w:sz w:val="20"/>
          <w:szCs w:val="20"/>
          <w:lang w:eastAsia="pt-BR"/>
        </w:rPr>
        <w:t>Ao clicar para ocultar os campos, o SEI deixa de exigir obrigatoriedade para os mesmos.</w:t>
      </w:r>
    </w:p>
    <w:tbl>
      <w:tblPr>
        <w:tblStyle w:val="39"/>
        <w:tblW w:w="9781" w:type="dxa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2"/>
        <w:gridCol w:w="2059"/>
      </w:tblGrid>
      <w:tr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7722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Tenha em mente que essa configuração controla as informações necessárias para cadastrar o prospect no SEI – CRM.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Ao fazer a integração, os campos que existem na lead devem ser suficientes para salvar o prospect dentro do sistema.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É possível exigir que mais campos continuem obrigatórios, como CPF por exemplo, porém essa informação deve estar informada no momento da captação da lead.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059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eastAsia="pt-BR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0" distL="0" distR="0">
                  <wp:extent cx="1170305" cy="1612900"/>
                  <wp:effectExtent l="0" t="0" r="0" b="635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m 3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944" cy="16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3"/>
        <w:numPr>
          <w:ilvl w:val="0"/>
          <w:numId w:val="0"/>
        </w:numPr>
        <w:ind w:left="405"/>
      </w:pPr>
    </w:p>
    <w:p>
      <w:pPr>
        <w:pStyle w:val="3"/>
        <w:numPr>
          <w:ilvl w:val="1"/>
          <w:numId w:val="2"/>
        </w:numPr>
      </w:pPr>
      <w:bookmarkStart w:id="9" w:name="_Toc499311478"/>
      <w:r>
        <w:t>Campanha cadastrada no SEI – CRM</w:t>
      </w:r>
      <w:bookmarkEnd w:id="9"/>
    </w:p>
    <w:p>
      <w:pPr>
        <w:pStyle w:val="36"/>
        <w:numPr>
          <w:ilvl w:val="0"/>
          <w:numId w:val="0"/>
        </w:numPr>
        <w:ind w:left="720"/>
      </w:pP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É necessário também existir no sistema SEI uma campanha do tipo: 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Pré-Inscrição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Para cadastrar uma campanha basta acessar o módulo CRM no sistema SEI, logo em seguida ir nas opções: CRM -&gt; Campanha -&gt; Novo. 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Informe no campo “Tipo de Campanha” a opção: “Pré-Inscrição”.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Informe os campos obrigatórios necessários do cadastro.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Informe os participantes da campanha na Aba de Colaboradores.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5762625" cy="105283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9"/>
        <w:tblW w:w="9781" w:type="dxa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5"/>
        <w:gridCol w:w="1926"/>
      </w:tblGrid>
      <w:tr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855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Adicionar também os cursos que farão parte da campanha.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Deve ser gerado uma Landing Page por Unidade de Ensino e Curso adicionado na campanha.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926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eastAsia="pt-BR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0" distL="0" distR="0">
                  <wp:extent cx="1085850" cy="1180465"/>
                  <wp:effectExtent l="0" t="0" r="0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281" cy="1301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33"/>
        <w:numPr>
          <w:ilvl w:val="0"/>
          <w:numId w:val="0"/>
        </w:numPr>
      </w:pPr>
    </w:p>
    <w:p>
      <w:pPr>
        <w:pStyle w:val="2"/>
        <w:numPr>
          <w:ilvl w:val="0"/>
          <w:numId w:val="2"/>
        </w:numPr>
      </w:pPr>
      <w:bookmarkStart w:id="10" w:name="_Toc499311479"/>
      <w:r>
        <w:t>COMO FAZER A INTEGRAÇÃO</w:t>
      </w:r>
      <w:bookmarkEnd w:id="10"/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“Se você acha que educação é cara, experimente a ignorância.”</w:t>
      </w: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 xml:space="preserve">– </w:t>
      </w:r>
      <w:r>
        <w:fldChar w:fldCharType="begin"/>
      </w:r>
      <w:r>
        <w:instrText xml:space="preserve"> HYPERLINK "https://www.pensador.com/autor/derek_bok/" </w:instrText>
      </w:r>
      <w:r>
        <w:fldChar w:fldCharType="separate"/>
      </w: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Derek Bok</w:t>
      </w: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>
      <w:pPr>
        <w:pStyle w:val="3"/>
        <w:numPr>
          <w:ilvl w:val="1"/>
          <w:numId w:val="2"/>
        </w:numPr>
      </w:pPr>
      <w:bookmarkStart w:id="11" w:name="_Toc499311480"/>
      <w:r>
        <w:t>Webhook</w:t>
      </w:r>
      <w:bookmarkEnd w:id="11"/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color w:val="404040"/>
          <w:sz w:val="24"/>
          <w:szCs w:val="24"/>
          <w:shd w:val="clear" w:color="auto" w:fill="FFFFFF"/>
        </w:rPr>
      </w:pPr>
    </w:p>
    <w:p>
      <w:pPr>
        <w:pStyle w:val="20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Webhook</w:t>
      </w:r>
      <w:r>
        <w:rPr>
          <w:rFonts w:ascii="Arial" w:hAnsi="Arial" w:cs="Arial"/>
          <w:sz w:val="20"/>
          <w:szCs w:val="20"/>
        </w:rPr>
        <w:t xml:space="preserve"> é o processo de enviar dados entre dois sistemas utilizando uma URL de destino. É uma maneira prática para um </w:t>
      </w:r>
      <w:r>
        <w:rPr>
          <w:rFonts w:ascii="Arial" w:hAnsi="Arial" w:cs="Arial"/>
          <w:i/>
          <w:sz w:val="20"/>
          <w:szCs w:val="20"/>
        </w:rPr>
        <w:t>app</w:t>
      </w:r>
      <w:r>
        <w:rPr>
          <w:rFonts w:ascii="Arial" w:hAnsi="Arial" w:cs="Arial"/>
          <w:sz w:val="20"/>
          <w:szCs w:val="20"/>
        </w:rPr>
        <w:t xml:space="preserve"> ou sistema fornecer informações para outras aplicações ou sistemas em tempo real.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</w:p>
    <w:p>
      <w:pPr>
        <w:pStyle w:val="3"/>
        <w:numPr>
          <w:ilvl w:val="1"/>
          <w:numId w:val="2"/>
        </w:numPr>
      </w:pPr>
      <w:bookmarkStart w:id="12" w:name="_Toc499311481"/>
      <w:r>
        <w:t>Da contratação do serviço</w:t>
      </w:r>
      <w:bookmarkEnd w:id="12"/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ferramenta RD Station possui um período TRIAL, mas seu uso continuo é licenciado.</w:t>
      </w: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realizar a integração é obrigatório adquirir o plano PRO ou superior.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>
      <w:pPr>
        <w:pStyle w:val="3"/>
        <w:numPr>
          <w:ilvl w:val="1"/>
          <w:numId w:val="2"/>
        </w:numPr>
      </w:pPr>
      <w:bookmarkStart w:id="13" w:name="_Ref499214871"/>
      <w:bookmarkStart w:id="14" w:name="_Toc499311482"/>
      <w:bookmarkStart w:id="15" w:name="_Ref499214861"/>
      <w:r>
        <w:t>Campos obrigatórios no RD Station</w:t>
      </w:r>
      <w:bookmarkEnd w:id="13"/>
      <w:bookmarkEnd w:id="14"/>
      <w:bookmarkEnd w:id="15"/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Foi visto na seção 3- 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fldChar w:fldCharType="begin"/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instrText xml:space="preserve"> REF _Ref499048362 \h  \* MERGEFORMAT </w:instrTex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fldChar w:fldCharType="separate"/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CONFIGURAÇÃO NO SISTEMA SEI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fldChar w:fldCharType="end"/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que existem campos obrigatórios necessários para se cadastrar a lead como prospect. Agora iremos cadastrar dois dados que </w:t>
      </w:r>
      <w:r>
        <w:rPr>
          <w:rFonts w:ascii="Arial" w:hAnsi="Arial" w:eastAsia="Times New Roman" w:cs="Arial"/>
          <w:b/>
          <w:i/>
          <w:color w:val="000000"/>
          <w:sz w:val="20"/>
          <w:szCs w:val="20"/>
          <w:lang w:eastAsia="pt-BR"/>
        </w:rPr>
        <w:t>devem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estar presentes na lead.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cs="Arial"/>
          <w:color w:val="000000"/>
          <w:sz w:val="20"/>
          <w:szCs w:val="20"/>
        </w:rPr>
        <w:t xml:space="preserve">Iremos cadastrar dois 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campos personalizados na ferramenta do RD Station e que serão utilizados em formulários na Landing Page.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Para criar campos personalizados você deve seguir três passos.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(1) Acesse o menu “Converter” e clicar em “Campos personalizados”.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6741160" cy="1690370"/>
            <wp:effectExtent l="0" t="0" r="2540" b="5080"/>
            <wp:docPr id="40" name="Imagem 40" descr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 descr="fig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116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(2) Agora, clique “Criar campo personalizado” no canto superior direito da sua tela.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6772910" cy="1775460"/>
            <wp:effectExtent l="0" t="0" r="8890" b="0"/>
            <wp:docPr id="39" name="Imagem 39" descr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 descr="fig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9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(3) Por fim, preencha os dados conforme mostrado abaixo: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Primeiro campo: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“Nome do campo”: </w:t>
      </w:r>
      <w:r>
        <w:rPr>
          <w:rFonts w:ascii="Arial" w:hAnsi="Arial" w:cs="Arial"/>
          <w:sz w:val="20"/>
          <w:szCs w:val="20"/>
        </w:rPr>
        <w:t>unidade_ensino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;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“Enunciado do campo”:  </w:t>
      </w:r>
      <w:r>
        <w:rPr>
          <w:rFonts w:ascii="Arial" w:hAnsi="Arial" w:cs="Arial"/>
          <w:sz w:val="20"/>
          <w:szCs w:val="20"/>
        </w:rPr>
        <w:t>unidade_ensino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;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“Tipo de campo”: Campo de seleção – Escolha única.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Clicar em Adicionar opção:</w:t>
      </w:r>
    </w:p>
    <w:p>
      <w:pPr>
        <w:pStyle w:val="20"/>
        <w:spacing w:before="100" w:beforeAutospacing="1" w:after="100" w:afterAutospacing="1" w:line="240" w:lineRule="auto"/>
        <w:ind w:left="76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3162300" cy="5810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Opções do campo: Preencher com o nome da Unidade de Ensino. Ex.: FACULDADE EXEMPLO CAMPOS II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Segundo campo: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“Nome do campo”: </w:t>
      </w:r>
      <w:r>
        <w:rPr>
          <w:rFonts w:ascii="Arial" w:hAnsi="Arial" w:cs="Arial"/>
          <w:sz w:val="20"/>
          <w:szCs w:val="20"/>
        </w:rPr>
        <w:t>curso_interesse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;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“Enunciado do campo”:  </w:t>
      </w:r>
      <w:r>
        <w:rPr>
          <w:rFonts w:ascii="Arial" w:hAnsi="Arial" w:cs="Arial"/>
          <w:sz w:val="20"/>
          <w:szCs w:val="20"/>
        </w:rPr>
        <w:t>curso_interesse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;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“Tipo de campo”: Campo aberto - Texto.</w:t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Clicar em Adicionar opção:</w:t>
      </w:r>
    </w:p>
    <w:p>
      <w:pPr>
        <w:pStyle w:val="20"/>
        <w:spacing w:before="100" w:beforeAutospacing="1" w:after="100" w:afterAutospacing="1" w:line="240" w:lineRule="auto"/>
        <w:ind w:left="76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3162300" cy="5810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Opções do campo: Preencher com o nome Do Curso de Interesse. Ex.: Direito</w:t>
      </w:r>
    </w:p>
    <w:p>
      <w:pPr>
        <w:spacing w:before="100" w:beforeAutospacing="1" w:after="100" w:afterAutospacing="1" w:line="240" w:lineRule="auto"/>
        <w:ind w:firstLine="40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(4) Clique em salvar e pronto!</w:t>
      </w:r>
    </w:p>
    <w:p>
      <w:pPr>
        <w:pStyle w:val="7"/>
        <w:rPr>
          <w:rFonts w:ascii="Helvetica" w:hAnsi="Helvetica" w:cs="Helvetica"/>
          <w:color w:val="333333"/>
          <w:sz w:val="23"/>
          <w:szCs w:val="23"/>
        </w:rPr>
      </w:pPr>
      <w:r>
        <w:rPr>
          <w:rFonts w:ascii="Helvetica" w:hAnsi="Helvetica" w:cs="Helvetica"/>
          <w:color w:val="333333"/>
          <w:sz w:val="23"/>
          <w:szCs w:val="23"/>
        </w:rPr>
        <w:drawing>
          <wp:inline distT="0" distB="0" distL="0" distR="0">
            <wp:extent cx="5753100" cy="29051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2"/>
        </w:numPr>
      </w:pPr>
      <w:bookmarkStart w:id="16" w:name="_Toc499311483"/>
      <w:r>
        <w:t>Configuração</w:t>
      </w:r>
      <w:bookmarkEnd w:id="16"/>
    </w:p>
    <w:p>
      <w:pPr>
        <w:pStyle w:val="4"/>
        <w:numPr>
          <w:ilvl w:val="2"/>
          <w:numId w:val="5"/>
        </w:numPr>
      </w:pPr>
      <w:bookmarkStart w:id="17" w:name="_Ref499036702"/>
      <w:bookmarkStart w:id="18" w:name="_Toc499311484"/>
      <w:r>
        <w:t>Obter a URL de comunicação</w:t>
      </w:r>
      <w:bookmarkEnd w:id="17"/>
      <w:bookmarkEnd w:id="18"/>
    </w:p>
    <w:p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</w:p>
    <w:p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Acesse o sistema SEI e copie o endereço da URL mostrado na figura abaixo: </w:t>
      </w:r>
    </w:p>
    <w:p>
      <w:pPr>
        <w:pStyle w:val="2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eastAsia="pt-BR"/>
        </w:rPr>
        <w:drawing>
          <wp:inline distT="0" distB="0" distL="0" distR="0">
            <wp:extent cx="5762625" cy="1689100"/>
            <wp:effectExtent l="0" t="0" r="952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No exemplo acima o endereço/URL é o seguinte: </w:t>
      </w:r>
      <w:r>
        <w:rPr>
          <w:rFonts w:ascii="Arial" w:hAnsi="Arial" w:cs="Arial"/>
          <w:i/>
          <w:color w:val="000000"/>
          <w:sz w:val="20"/>
          <w:szCs w:val="20"/>
        </w:rPr>
        <w:t>http://localhost:8080/SEI.</w:t>
      </w:r>
    </w:p>
    <w:p>
      <w:pPr>
        <w:pStyle w:val="7"/>
        <w:rPr>
          <w:rFonts w:ascii="Arial" w:hAnsi="Arial" w:cs="Arial"/>
          <w:i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Agora vamos acrescentar o seguinte trecho</w:t>
      </w:r>
      <w:r>
        <w:rPr>
          <w:rFonts w:ascii="Arial" w:hAnsi="Arial" w:cs="Arial"/>
          <w:i/>
          <w:color w:val="000000"/>
          <w:sz w:val="20"/>
          <w:szCs w:val="20"/>
        </w:rPr>
        <w:t>: webservice/integracaoRdStationRS/webhookRDStation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resultado final para esse exemplo fica assim: </w:t>
      </w:r>
    </w:p>
    <w:p>
      <w:pPr>
        <w:pStyle w:val="7"/>
        <w:ind w:firstLine="708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color w:val="000000"/>
          <w:sz w:val="20"/>
          <w:szCs w:val="20"/>
        </w:rPr>
        <w:t>http://localhost:8080/SEI/webservice/integracaoRdStationRS/webhookRDStation.</w:t>
      </w:r>
    </w:p>
    <w:p>
      <w:pPr>
        <w:pStyle w:val="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Que consiste em: &lt;</w:t>
      </w:r>
      <w:r>
        <w:rPr>
          <w:rFonts w:ascii="Arial" w:hAnsi="Arial" w:cs="Arial"/>
          <w:i/>
          <w:color w:val="000000"/>
          <w:sz w:val="20"/>
          <w:szCs w:val="20"/>
        </w:rPr>
        <w:t>SEUDOMINIO&gt;</w:t>
      </w:r>
      <w:bookmarkStart w:id="25" w:name="_GoBack"/>
      <w:bookmarkEnd w:id="25"/>
      <w:r>
        <w:rPr>
          <w:rFonts w:ascii="Arial" w:hAnsi="Arial" w:cs="Arial"/>
          <w:i/>
          <w:color w:val="000000"/>
          <w:sz w:val="20"/>
          <w:szCs w:val="20"/>
        </w:rPr>
        <w:t>/webservice/integracaoRdStationRS/webhookRDStation.</w:t>
      </w:r>
    </w:p>
    <w:p>
      <w:pPr>
        <w:pStyle w:val="2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>
      <w:pPr>
        <w:pStyle w:val="4"/>
        <w:numPr>
          <w:ilvl w:val="2"/>
          <w:numId w:val="5"/>
        </w:numPr>
      </w:pPr>
      <w:bookmarkStart w:id="19" w:name="_Toc499311485"/>
      <w:r>
        <w:t>Criar Webhook no RD Station</w:t>
      </w:r>
      <w:bookmarkEnd w:id="19"/>
      <w:r>
        <w:tab/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Para criar o Webhook no RD Station e realizar a integração, siga os seguintes passos: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ab/>
      </w:r>
    </w:p>
    <w:p>
      <w:pPr>
        <w:pStyle w:val="4"/>
        <w:numPr>
          <w:ilvl w:val="4"/>
          <w:numId w:val="5"/>
        </w:numPr>
        <w:spacing w:before="100" w:beforeAutospacing="1" w:after="100" w:afterAutospacing="1" w:line="240" w:lineRule="auto"/>
        <w:ind w:left="1080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bookmarkStart w:id="20" w:name="_Toc499311486"/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Abaixo das configurações de sua conta, clique em Integrações</w:t>
      </w:r>
      <w:bookmarkEnd w:id="20"/>
    </w:p>
    <w:p>
      <w:pPr>
        <w:pStyle w:val="20"/>
        <w:spacing w:before="100" w:beforeAutospacing="1" w:after="100" w:afterAutospacing="1" w:line="240" w:lineRule="auto"/>
        <w:ind w:left="1080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3382010" cy="3220720"/>
            <wp:effectExtent l="0" t="0" r="8890" b="0"/>
            <wp:docPr id="29" name="Imagem 29" descr="https://ajuda.rdstation.com.br/hc/pt-br/article_attachments/201967076/Screenshot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https://ajuda.rdstation.com.br/hc/pt-br/article_attachments/201967076/Screenshot_2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9548" cy="323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Na página de integrações na opção de </w:t>
      </w:r>
      <w:r>
        <w:rPr>
          <w:rFonts w:ascii="Arial" w:hAnsi="Arial" w:eastAsia="Times New Roman" w:cs="Arial"/>
          <w:i/>
          <w:color w:val="000000"/>
          <w:sz w:val="20"/>
          <w:szCs w:val="20"/>
          <w:lang w:eastAsia="pt-BR"/>
        </w:rPr>
        <w:t>Webhooks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, clique no botão Configurar:</w:t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5753100" cy="320992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spacing w:before="100" w:beforeAutospacing="1" w:after="100" w:afterAutospacing="1" w:line="240" w:lineRule="auto"/>
        <w:ind w:left="76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>
      <w:pPr>
        <w:pStyle w:val="20"/>
        <w:numPr>
          <w:ilvl w:val="3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Depois clique em Criar Webhook:</w:t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lang w:eastAsia="pt-BR"/>
        </w:rPr>
        <w:drawing>
          <wp:inline distT="0" distB="0" distL="0" distR="0">
            <wp:extent cx="6088380" cy="476250"/>
            <wp:effectExtent l="0" t="0" r="762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6339" cy="51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numPr>
          <w:ilvl w:val="3"/>
          <w:numId w:val="1"/>
        </w:numPr>
        <w:spacing w:before="100" w:beforeAutospacing="1" w:after="100" w:afterAutospacing="1" w:line="240" w:lineRule="auto"/>
        <w:ind w:left="76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Você verá uma nova tela com alguns campos a serem preenchidos:</w:t>
      </w:r>
    </w:p>
    <w:p>
      <w:pPr>
        <w:pStyle w:val="20"/>
        <w:spacing w:before="100" w:beforeAutospacing="1" w:after="100" w:afterAutospacing="1" w:line="240" w:lineRule="auto"/>
        <w:ind w:left="76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4448175" cy="4017645"/>
            <wp:effectExtent l="0" t="0" r="0" b="1905"/>
            <wp:docPr id="26" name="Imagem 26" descr="integracoes_modal_webhoo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integracoes_modal_webhook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0564" cy="402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spacing w:before="100" w:beforeAutospacing="1" w:after="100" w:afterAutospacing="1" w:line="240" w:lineRule="auto"/>
        <w:ind w:left="1080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>
      <w:pPr>
        <w:pStyle w:val="20"/>
        <w:numPr>
          <w:ilvl w:val="3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Defina um nome para sua integração. A ideia aqui é criar um nome que vá lhe ajudar a lembrar da funcionalidade.</w:t>
      </w:r>
    </w:p>
    <w:p>
      <w:pPr>
        <w:pStyle w:val="20"/>
        <w:spacing w:before="100" w:beforeAutospacing="1" w:after="100" w:afterAutospacing="1" w:line="240" w:lineRule="auto"/>
        <w:ind w:left="1098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>
      <w:pPr>
        <w:pStyle w:val="20"/>
        <w:numPr>
          <w:ilvl w:val="3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A URL da ferramenta obtida na seção 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fldChar w:fldCharType="begin"/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instrText xml:space="preserve"> REF _Ref499036702 \r \h </w:instrTex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fldChar w:fldCharType="separate"/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4.4.1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fldChar w:fldCharType="end"/>
      </w:r>
    </w:p>
    <w:p>
      <w:pPr>
        <w:pStyle w:val="20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>
      <w:pPr>
        <w:pStyle w:val="20"/>
        <w:numPr>
          <w:ilvl w:val="3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O gatilho que deverá acionar o envio da notificação:</w:t>
      </w:r>
    </w:p>
    <w:p>
      <w:pPr>
        <w:pStyle w:val="20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tbl>
      <w:tblPr>
        <w:tblStyle w:val="41"/>
        <w:tblW w:w="9781" w:type="dxa"/>
        <w:tblInd w:w="0" w:type="dxa"/>
        <w:tblBorders>
          <w:top w:val="single" w:color="5B9BD5" w:themeColor="accent1" w:sz="24" w:space="0"/>
          <w:left w:val="single" w:color="5B9BD5" w:themeColor="accent1" w:sz="24" w:space="0"/>
          <w:bottom w:val="single" w:color="5B9BD5" w:themeColor="accent1" w:sz="24" w:space="0"/>
          <w:right w:val="single" w:color="5B9BD5" w:themeColor="accent1" w:sz="2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0"/>
        <w:gridCol w:w="2061"/>
      </w:tblGrid>
      <w:tr>
        <w:tblPrEx>
          <w:tblBorders>
            <w:top w:val="single" w:color="5B9BD5" w:themeColor="accent1" w:sz="24" w:space="0"/>
            <w:left w:val="single" w:color="5B9BD5" w:themeColor="accent1" w:sz="24" w:space="0"/>
            <w:bottom w:val="single" w:color="5B9BD5" w:themeColor="accent1" w:sz="24" w:space="0"/>
            <w:right w:val="single" w:color="5B9BD5" w:themeColor="accent1" w:sz="24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371" w:hRule="atLeast"/>
        </w:trPr>
        <w:tc>
          <w:tcPr>
            <w:tcW w:w="7720" w:type="dxa"/>
            <w:tcBorders>
              <w:bottom w:val="single" w:color="FFFFFF" w:themeColor="background1" w:sz="18" w:space="0"/>
              <w:right w:val="nil"/>
              <w:insideH w:val="single" w:sz="18" w:space="0"/>
            </w:tcBorders>
            <w:shd w:val="clear" w:color="auto" w:fill="5B9BD5" w:themeFill="accent1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Existem duas opções possíveis: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1) Nova conversão: envia para a ferramenta l</w:t>
            </w:r>
            <w:r>
              <w:rPr>
                <w:rFonts w:ascii="Arial" w:hAnsi="Arial" w:cs="Arial"/>
                <w:b w:val="0"/>
                <w:bCs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ads que realizarem alguma conversão no RDStation. Você pode selecionar quais serão essas conversões ou deixar em branco, nesse caso, todo lead que realizar uma conversão será enviado.</w:t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2) Oportunidade: envia os Leads marcados como oportunidade (estrelinha). Exemplo: enviar o Lead do RD Station para a ferramenta apenas quando marcado como oportunidade manualmente ou por um fluxo de automação.</w:t>
            </w:r>
          </w:p>
        </w:tc>
        <w:tc>
          <w:tcPr>
            <w:tcW w:w="2061" w:type="dxa"/>
            <w:tcBorders>
              <w:bottom w:val="single" w:color="FFFFFF" w:themeColor="background1" w:sz="18" w:space="0"/>
              <w:insideH w:val="single" w:sz="18" w:space="0"/>
            </w:tcBorders>
            <w:shd w:val="clear" w:color="auto" w:fill="5B9BD5" w:themeFill="accent1"/>
          </w:tcPr>
          <w:p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eastAsia="pt-BR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0" distL="0" distR="0">
                  <wp:extent cx="1171575" cy="1466850"/>
                  <wp:effectExtent l="0" t="0" r="0" b="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781" cy="1470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0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 xml:space="preserve">            Utilizaremos “</w:t>
      </w: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Conversão</w:t>
      </w: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” como a opção padrão.</w:t>
      </w:r>
    </w:p>
    <w:p>
      <w:pPr>
        <w:pStyle w:val="20"/>
        <w:spacing w:before="100" w:beforeAutospacing="1" w:after="100" w:afterAutospacing="1" w:line="240" w:lineRule="auto"/>
        <w:ind w:left="765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>
      <w:pPr>
        <w:pStyle w:val="20"/>
        <w:numPr>
          <w:ilvl w:val="3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Ao clicar no botão "Salvar Webhook" você será redirecionado para a tela principal dos webhooks novamente:</w:t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5753100" cy="216471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6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Nesta tela você pode validar se a integração com o webhook de fato funcionou, clique no botão "Verificar", a tela abaixo deverá aparecer, você deve selecionar qual lead gostaria de enviar para sua outra ferramenta.</w:t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5669280" cy="2194560"/>
            <wp:effectExtent l="0" t="0" r="7620" b="0"/>
            <wp:docPr id="24" name="Imagem 24" descr="validar_webh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validar_webhook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t>Depois de selecionar qual o lead será enviado, clique no botão "Verificar" novamente. Você deverá receber uma resposta positiva caso a integração esteja funcionando corretamente, caso contrário uma mensagem de erro com indicação do que fazer em seguida.</w:t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pt-BR"/>
        </w:rPr>
        <w:drawing>
          <wp:inline distT="0" distB="0" distL="0" distR="0">
            <wp:extent cx="5669280" cy="2651760"/>
            <wp:effectExtent l="0" t="0" r="7620" b="0"/>
            <wp:docPr id="23" name="Imagem 23" descr="lead_teste_webh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lead_teste_webhook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</w:pPr>
      <w:r>
        <w:rPr>
          <w:rFonts w:ascii="Arial" w:hAnsi="Arial" w:eastAsia="Times New Roman" w:cs="Arial"/>
          <w:b/>
          <w:color w:val="000000"/>
          <w:sz w:val="20"/>
          <w:szCs w:val="20"/>
          <w:lang w:eastAsia="pt-BR"/>
        </w:rPr>
        <w:t> Sua integração está configurada. Parabéns!</w:t>
      </w:r>
    </w:p>
    <w:p>
      <w:pPr>
        <w:pStyle w:val="3"/>
        <w:numPr>
          <w:ilvl w:val="1"/>
          <w:numId w:val="2"/>
        </w:numPr>
      </w:pPr>
      <w:bookmarkStart w:id="21" w:name="_Toc499311487"/>
      <w:r>
        <w:t>Cadastro de uma Landing Page</w:t>
      </w:r>
      <w:bookmarkEnd w:id="21"/>
    </w:p>
    <w:p/>
    <w:p>
      <w:pPr>
        <w:ind w:firstLine="360"/>
      </w:pPr>
      <w:r>
        <w:t>Landing Pages ou Páginas de Conversão são páginas na internet que tem como finalidade a obtenção de leads. É uma estratégia para transformar os visitantes que acessam o seu site em leads</w:t>
      </w:r>
      <w:r>
        <w:fldChar w:fldCharType="begin"/>
      </w:r>
      <w:r>
        <w:instrText xml:space="preserve"> HYPERLINK "https://resultadosdigitais.com.br/blog/leads/" </w:instrText>
      </w:r>
      <w:r>
        <w:fldChar w:fldCharType="separate"/>
      </w:r>
      <w:r>
        <w:fldChar w:fldCharType="end"/>
      </w:r>
      <w:r>
        <w:t> (prospects).</w:t>
      </w:r>
    </w:p>
    <w:p>
      <w:pPr>
        <w:pStyle w:val="4"/>
        <w:ind w:left="360"/>
      </w:pPr>
      <w:bookmarkStart w:id="22" w:name="_Toc499311488"/>
      <w:r>
        <w:t>4.5.1 Cadastrar uma Landing Page (página de conversão) no RD Station</w:t>
      </w:r>
      <w:bookmarkEnd w:id="22"/>
    </w:p>
    <w:p>
      <w:pPr>
        <w:ind w:firstLine="360"/>
      </w:pPr>
    </w:p>
    <w:p>
      <w:pPr>
        <w:ind w:firstLine="360"/>
      </w:pPr>
      <w:r>
        <w:t xml:space="preserve">Deve ser criada uma Landing Page ou página de conversão por Unidade de Ensino e Curso de Interesse da lead. Para isso Basta seguir os procedimentos do manual de informações da própria ferramenta disponíveis através do link: </w:t>
      </w:r>
    </w:p>
    <w:p>
      <w:pPr>
        <w:ind w:firstLine="360"/>
        <w:jc w:val="center"/>
      </w:pPr>
      <w:r>
        <w:fldChar w:fldCharType="begin"/>
      </w:r>
      <w:r>
        <w:instrText xml:space="preserve"> HYPERLINK "https://ajuda.rdstation.com.br/hc/pt-br/articles/204011539" </w:instrText>
      </w:r>
      <w:r>
        <w:fldChar w:fldCharType="separate"/>
      </w:r>
      <w:r>
        <w:rPr>
          <w:rStyle w:val="17"/>
        </w:rPr>
        <w:t>https://ajuda.rdstation.com.br/hc/pt-br/articles/204011539</w:t>
      </w:r>
      <w:r>
        <w:rPr>
          <w:rStyle w:val="17"/>
        </w:rPr>
        <w:fldChar w:fldCharType="end"/>
      </w:r>
    </w:p>
    <w:p>
      <w:pPr>
        <w:pStyle w:val="33"/>
        <w:numPr>
          <w:ilvl w:val="0"/>
          <w:numId w:val="0"/>
        </w:numPr>
        <w:ind w:left="405" w:hanging="405"/>
      </w:pPr>
    </w:p>
    <w:p>
      <w:pPr>
        <w:pStyle w:val="4"/>
        <w:ind w:left="360"/>
      </w:pPr>
      <w:bookmarkStart w:id="23" w:name="_Toc499311489"/>
      <w:r>
        <w:t>4.5.2 Dados obrigatórios na sua Landing Page</w:t>
      </w:r>
      <w:bookmarkEnd w:id="23"/>
    </w:p>
    <w:p>
      <w:pPr>
        <w:pStyle w:val="33"/>
        <w:numPr>
          <w:ilvl w:val="0"/>
          <w:numId w:val="0"/>
        </w:numPr>
        <w:ind w:left="405" w:hanging="405"/>
      </w:pPr>
    </w:p>
    <w:p>
      <w:pPr>
        <w:ind w:firstLine="708"/>
      </w:pPr>
      <w:r>
        <w:t>No cadastro da sua Landing Page, obrigatoriamente deve conter os seguintes campos:</w:t>
      </w:r>
    </w:p>
    <w:p>
      <w:pPr>
        <w:pStyle w:val="20"/>
        <w:numPr>
          <w:ilvl w:val="4"/>
          <w:numId w:val="5"/>
        </w:numPr>
      </w:pPr>
      <w:r>
        <w:t>Nome</w:t>
      </w:r>
    </w:p>
    <w:p>
      <w:pPr>
        <w:pStyle w:val="20"/>
        <w:numPr>
          <w:ilvl w:val="4"/>
          <w:numId w:val="5"/>
        </w:numPr>
      </w:pPr>
      <w:r>
        <w:t>E-mail</w:t>
      </w:r>
    </w:p>
    <w:p>
      <w:pPr>
        <w:pStyle w:val="20"/>
        <w:numPr>
          <w:ilvl w:val="4"/>
          <w:numId w:val="5"/>
        </w:numPr>
      </w:pPr>
      <w:r>
        <w:t>Telefone</w:t>
      </w:r>
    </w:p>
    <w:p>
      <w:pPr>
        <w:pStyle w:val="20"/>
        <w:numPr>
          <w:ilvl w:val="4"/>
          <w:numId w:val="5"/>
        </w:numPr>
      </w:pPr>
      <w:r>
        <w:t>Unidade de Ensino (</w:t>
      </w:r>
      <w:r>
        <w:fldChar w:fldCharType="begin"/>
      </w:r>
      <w:r>
        <w:instrText xml:space="preserve"> REF _Ref499214861 \r \h </w:instrText>
      </w:r>
      <w:r>
        <w:fldChar w:fldCharType="separate"/>
      </w:r>
      <w:r>
        <w:t>4.3</w:t>
      </w:r>
      <w:r>
        <w:fldChar w:fldCharType="end"/>
      </w:r>
      <w:r>
        <w:t>)</w:t>
      </w:r>
    </w:p>
    <w:p>
      <w:pPr>
        <w:pStyle w:val="20"/>
        <w:numPr>
          <w:ilvl w:val="4"/>
          <w:numId w:val="5"/>
        </w:numPr>
      </w:pPr>
      <w:r>
        <w:t>Curso de Interesse (</w:t>
      </w:r>
      <w:r>
        <w:fldChar w:fldCharType="begin"/>
      </w:r>
      <w:r>
        <w:instrText xml:space="preserve"> REF _Ref499214871 \r \h </w:instrText>
      </w:r>
      <w:r>
        <w:fldChar w:fldCharType="separate"/>
      </w:r>
      <w:r>
        <w:t>4.3</w:t>
      </w:r>
      <w:r>
        <w:fldChar w:fldCharType="end"/>
      </w:r>
      <w:r>
        <w:t>)</w:t>
      </w:r>
    </w:p>
    <w:p>
      <w:pPr>
        <w:pStyle w:val="2"/>
        <w:ind w:left="480"/>
      </w:pPr>
    </w:p>
    <w:p>
      <w:pPr>
        <w:pStyle w:val="2"/>
        <w:ind w:left="480"/>
      </w:pPr>
    </w:p>
    <w:p>
      <w:pPr>
        <w:pStyle w:val="2"/>
        <w:numPr>
          <w:ilvl w:val="0"/>
          <w:numId w:val="5"/>
        </w:numPr>
      </w:pPr>
      <w:bookmarkStart w:id="24" w:name="_Toc499311490"/>
      <w:r>
        <w:t>REFERÊNCIAS</w:t>
      </w:r>
      <w:bookmarkEnd w:id="24"/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“Uma boa cabeça e um bom coração formam sempre uma combinação formidável.”</w:t>
      </w:r>
    </w:p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Times New Roman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t>– Nelson Mandela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8"/>
          <w:szCs w:val="28"/>
        </w:rPr>
      </w:pPr>
    </w:p>
    <w:p>
      <w:pPr>
        <w:pStyle w:val="4"/>
        <w:shd w:val="clear" w:color="auto" w:fill="FFFFFF"/>
        <w:spacing w:before="0"/>
        <w:ind w:firstLine="708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SEI - Sistema Integrado de Educação - </w:t>
      </w:r>
      <w:r>
        <w:fldChar w:fldCharType="begin"/>
      </w:r>
      <w:r>
        <w:instrText xml:space="preserve"> HYPERLINK "file:///C:\\desenv\\projetos\\SEI\\web\\arquivos\\Plataforma%20Educacional"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Plataforma Educacional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Disponível em:&lt; </w:t>
      </w:r>
      <w:r>
        <w:fldChar w:fldCharType="begin"/>
      </w:r>
      <w:r>
        <w:instrText xml:space="preserve"> HYPERLINK "http://sei.inf.br/"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http://sei.inf.br/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&gt;. Acessado em: 21 nov. 2017.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76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Webhook – Wikipédia, a enciclopédia livre. Disponível em:&lt; </w:t>
      </w:r>
      <w:r>
        <w:fldChar w:fldCharType="begin"/>
      </w:r>
      <w:r>
        <w:instrText xml:space="preserve"> HYPERLINK "https://pt.wikipedia.org/wiki/Webhook"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https://pt.wikipedia.org/wiki/Webhook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&gt;. Acessado em: 21 nov. 2017. 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76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RD Station - A Plataforma para Criar uma Máquina de Crescimento. Disponível  </w:t>
      </w:r>
    </w:p>
    <w:p>
      <w:pPr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em: &lt; </w:t>
      </w:r>
      <w:r>
        <w:fldChar w:fldCharType="begin"/>
      </w:r>
      <w:r>
        <w:instrText xml:space="preserve"> HYPERLINK "https://www.rdstation.com/"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https://www.rdstation.com/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&gt;. Acessado em: 21 nov. 2017.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76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RD Station – Como criar campos personalizados? Disponível  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76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em: &lt; </w:t>
      </w:r>
      <w:r>
        <w:fldChar w:fldCharType="begin"/>
      </w:r>
      <w:r>
        <w:instrText xml:space="preserve"> HYPERLINK "https://ajuda.rdstation.com.br/hc/pt-br/articles/115001169406-Como-criar-campos-personalizados-"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</w:rPr>
        <w:t>https://ajuda.rdstation.com.br/hc/pt-br/articles/115001169406-  Como-criar-campos-personalizados-</w:t>
      </w:r>
      <w:r>
        <w:rPr>
          <w:rFonts w:ascii="Arial" w:hAnsi="Arial" w:cs="Arial"/>
          <w:color w:val="000000"/>
          <w:sz w:val="20"/>
          <w:szCs w:val="20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&gt;. Acessado em: 21 nov. 2017.</w:t>
      </w:r>
    </w:p>
    <w:p>
      <w:pPr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Integração customizável com sistema próprio (como enviar os Leads para outro serviço). Disponível em: &lt; </w:t>
      </w:r>
      <w:r>
        <w:fldChar w:fldCharType="begin"/>
      </w:r>
      <w:r>
        <w:instrText xml:space="preserve"> HYPERLINK "https://ajuda.rdstation.com.br/hc/pt-br/articles/201867844"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https://ajuda.rdstation.com.br/hc/pt-br/articles/201867844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&gt;. Acessado em: 21 nov. 2017.</w:t>
      </w:r>
    </w:p>
    <w:p>
      <w:pPr>
        <w:pStyle w:val="20"/>
        <w:autoSpaceDE w:val="0"/>
        <w:autoSpaceDN w:val="0"/>
        <w:adjustRightInd w:val="0"/>
        <w:spacing w:after="0" w:line="240" w:lineRule="auto"/>
        <w:ind w:left="76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Como enviar Leads do RD Station para um sistema interno? Disponível em: &lt;</w:t>
      </w:r>
      <w:r>
        <w:fldChar w:fldCharType="begin"/>
      </w:r>
      <w:r>
        <w:instrText xml:space="preserve"> HYPERLINK "https://ajuda.rdstation.com.br/hc/pt-br/articles/115001303246-Como-enviar-Leads-do-RD-Station-para-um-sistema-interno-"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https://ajuda.rdstation.com.br/hc/pt-br/articles/115001303246-Como-enviar-Leads-do-RD-Station-para-um-sistema-interno-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&gt;. Acessado em: 21 nov. 2017.</w:t>
      </w:r>
    </w:p>
    <w:p>
      <w:pPr>
        <w:pStyle w:val="2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Planos e preços - RD Station Marketing. Disponível em: &lt;https://www.rdstation.com/precos/&gt;. Acessado em 21 nov. 2017.</w:t>
      </w:r>
    </w:p>
    <w:p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>
      <w:pPr>
        <w:pStyle w:val="20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Como criar uma Landing Page no RD Station? Disponível em: &lt;</w:t>
      </w:r>
      <w:r>
        <w:fldChar w:fldCharType="begin"/>
      </w:r>
      <w:r>
        <w:instrText xml:space="preserve"> HYPERLINK "https://ajuda.rdstation.com.br/hc/pt-br/articles/204011539" </w:instrText>
      </w:r>
      <w:r>
        <w:fldChar w:fldCharType="separat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https://ajuda.rdstation.com.br/hc/pt-br/articles/204011539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&gt;. Acessado em: 23 nov.2017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01" w:bottom="1134" w:left="1134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ordiaNew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40447079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66624"/>
    <w:multiLevelType w:val="multilevel"/>
    <w:tmpl w:val="05066624"/>
    <w:lvl w:ilvl="0" w:tentative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>
    <w:nsid w:val="15E0700E"/>
    <w:multiLevelType w:val="multilevel"/>
    <w:tmpl w:val="15E0700E"/>
    <w:lvl w:ilvl="0" w:tentative="0">
      <w:start w:val="1"/>
      <w:numFmt w:val="decimal"/>
      <w:pStyle w:val="33"/>
      <w:lvlText w:val="%1"/>
      <w:lvlJc w:val="left"/>
      <w:pPr>
        <w:ind w:left="405" w:hanging="40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bullet"/>
      <w:lvlText w:val=""/>
      <w:lvlJc w:val="left"/>
      <w:pPr>
        <w:ind w:left="1080" w:hanging="1080"/>
      </w:pPr>
      <w:rPr>
        <w:rFonts w:hint="default" w:ascii="Symbol" w:hAnsi="Symbol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FBA50ED"/>
    <w:multiLevelType w:val="multilevel"/>
    <w:tmpl w:val="1FBA50ED"/>
    <w:lvl w:ilvl="0" w:tentative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">
    <w:nsid w:val="43170933"/>
    <w:multiLevelType w:val="multilevel"/>
    <w:tmpl w:val="4317093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5BC6747C"/>
    <w:multiLevelType w:val="multilevel"/>
    <w:tmpl w:val="5BC6747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EA43CD0"/>
    <w:multiLevelType w:val="multilevel"/>
    <w:tmpl w:val="7EA43CD0"/>
    <w:lvl w:ilvl="0" w:tentative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 w:tentative="0">
      <w:start w:val="1"/>
      <w:numFmt w:val="bullet"/>
      <w:lvlText w:val=""/>
      <w:lvlJc w:val="left"/>
      <w:pPr>
        <w:ind w:left="1800" w:hanging="1080"/>
      </w:pPr>
      <w:rPr>
        <w:rFonts w:hint="default" w:ascii="Symbol" w:hAnsi="Symbol"/>
      </w:rPr>
    </w:lvl>
    <w:lvl w:ilvl="5" w:tentative="0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5C4"/>
    <w:rsid w:val="000401DD"/>
    <w:rsid w:val="00053ED0"/>
    <w:rsid w:val="000571AE"/>
    <w:rsid w:val="00062739"/>
    <w:rsid w:val="00070603"/>
    <w:rsid w:val="0008171E"/>
    <w:rsid w:val="000B1167"/>
    <w:rsid w:val="000D0C3F"/>
    <w:rsid w:val="000F3704"/>
    <w:rsid w:val="00101A20"/>
    <w:rsid w:val="0010572E"/>
    <w:rsid w:val="00135401"/>
    <w:rsid w:val="00140765"/>
    <w:rsid w:val="00141421"/>
    <w:rsid w:val="001444A0"/>
    <w:rsid w:val="00155A45"/>
    <w:rsid w:val="00171BFF"/>
    <w:rsid w:val="00171C2D"/>
    <w:rsid w:val="001848CA"/>
    <w:rsid w:val="001B292B"/>
    <w:rsid w:val="001C065F"/>
    <w:rsid w:val="001C6969"/>
    <w:rsid w:val="001C7116"/>
    <w:rsid w:val="001D74AC"/>
    <w:rsid w:val="002004DE"/>
    <w:rsid w:val="00200F9E"/>
    <w:rsid w:val="00230340"/>
    <w:rsid w:val="002353C2"/>
    <w:rsid w:val="002645A1"/>
    <w:rsid w:val="00267144"/>
    <w:rsid w:val="002C13F2"/>
    <w:rsid w:val="00301716"/>
    <w:rsid w:val="00327D27"/>
    <w:rsid w:val="00350049"/>
    <w:rsid w:val="00354FB0"/>
    <w:rsid w:val="00356731"/>
    <w:rsid w:val="00374BFF"/>
    <w:rsid w:val="00397546"/>
    <w:rsid w:val="003A2C08"/>
    <w:rsid w:val="003B2B8A"/>
    <w:rsid w:val="003C017F"/>
    <w:rsid w:val="003E07F2"/>
    <w:rsid w:val="003E210E"/>
    <w:rsid w:val="0040465B"/>
    <w:rsid w:val="004120DC"/>
    <w:rsid w:val="00414E8D"/>
    <w:rsid w:val="00421131"/>
    <w:rsid w:val="0042445E"/>
    <w:rsid w:val="00440C43"/>
    <w:rsid w:val="00447A6A"/>
    <w:rsid w:val="004507E1"/>
    <w:rsid w:val="004A444F"/>
    <w:rsid w:val="004D2F0C"/>
    <w:rsid w:val="004E171F"/>
    <w:rsid w:val="004F00AC"/>
    <w:rsid w:val="00511D93"/>
    <w:rsid w:val="00521083"/>
    <w:rsid w:val="005227B7"/>
    <w:rsid w:val="005340BB"/>
    <w:rsid w:val="00556510"/>
    <w:rsid w:val="005661DF"/>
    <w:rsid w:val="005A0EEC"/>
    <w:rsid w:val="005A67AD"/>
    <w:rsid w:val="005B7B4F"/>
    <w:rsid w:val="005D1C05"/>
    <w:rsid w:val="005D7EC1"/>
    <w:rsid w:val="005E1AA1"/>
    <w:rsid w:val="00601453"/>
    <w:rsid w:val="0065647E"/>
    <w:rsid w:val="00677DE3"/>
    <w:rsid w:val="0068282E"/>
    <w:rsid w:val="006A2A1A"/>
    <w:rsid w:val="006A38EF"/>
    <w:rsid w:val="006A433B"/>
    <w:rsid w:val="006A6C28"/>
    <w:rsid w:val="006B79EA"/>
    <w:rsid w:val="006D36F8"/>
    <w:rsid w:val="006E2C14"/>
    <w:rsid w:val="006E59E1"/>
    <w:rsid w:val="007225A8"/>
    <w:rsid w:val="0074030B"/>
    <w:rsid w:val="00774BC1"/>
    <w:rsid w:val="00792211"/>
    <w:rsid w:val="007940A4"/>
    <w:rsid w:val="0079586F"/>
    <w:rsid w:val="007C773C"/>
    <w:rsid w:val="007D12BC"/>
    <w:rsid w:val="0080472A"/>
    <w:rsid w:val="00807600"/>
    <w:rsid w:val="008143E0"/>
    <w:rsid w:val="00823941"/>
    <w:rsid w:val="008374E9"/>
    <w:rsid w:val="00863F64"/>
    <w:rsid w:val="00866656"/>
    <w:rsid w:val="00874DA5"/>
    <w:rsid w:val="008920D2"/>
    <w:rsid w:val="008924A4"/>
    <w:rsid w:val="008C3AC4"/>
    <w:rsid w:val="008C4A56"/>
    <w:rsid w:val="008E5F1B"/>
    <w:rsid w:val="00901877"/>
    <w:rsid w:val="00910232"/>
    <w:rsid w:val="00921C4A"/>
    <w:rsid w:val="0093715C"/>
    <w:rsid w:val="009671C3"/>
    <w:rsid w:val="00967EF0"/>
    <w:rsid w:val="009728CF"/>
    <w:rsid w:val="00977A22"/>
    <w:rsid w:val="00990706"/>
    <w:rsid w:val="0099445C"/>
    <w:rsid w:val="009A3EE8"/>
    <w:rsid w:val="009A597B"/>
    <w:rsid w:val="009B503C"/>
    <w:rsid w:val="00A05E90"/>
    <w:rsid w:val="00A074FF"/>
    <w:rsid w:val="00A35DD6"/>
    <w:rsid w:val="00A6120E"/>
    <w:rsid w:val="00A62491"/>
    <w:rsid w:val="00A64046"/>
    <w:rsid w:val="00A64C47"/>
    <w:rsid w:val="00AA5B14"/>
    <w:rsid w:val="00AD2CEC"/>
    <w:rsid w:val="00AE3863"/>
    <w:rsid w:val="00AF2B83"/>
    <w:rsid w:val="00B24E25"/>
    <w:rsid w:val="00B82FB3"/>
    <w:rsid w:val="00B8517E"/>
    <w:rsid w:val="00BB148B"/>
    <w:rsid w:val="00BB6379"/>
    <w:rsid w:val="00C263B4"/>
    <w:rsid w:val="00C5231E"/>
    <w:rsid w:val="00C71081"/>
    <w:rsid w:val="00C9023E"/>
    <w:rsid w:val="00CB3C94"/>
    <w:rsid w:val="00CB3D97"/>
    <w:rsid w:val="00CB60B5"/>
    <w:rsid w:val="00CD45A4"/>
    <w:rsid w:val="00CE6397"/>
    <w:rsid w:val="00D1136A"/>
    <w:rsid w:val="00D33860"/>
    <w:rsid w:val="00D34796"/>
    <w:rsid w:val="00D3663C"/>
    <w:rsid w:val="00D40D56"/>
    <w:rsid w:val="00D60927"/>
    <w:rsid w:val="00D62885"/>
    <w:rsid w:val="00DB0B39"/>
    <w:rsid w:val="00DB69FE"/>
    <w:rsid w:val="00DC2D9F"/>
    <w:rsid w:val="00DD3010"/>
    <w:rsid w:val="00DF5420"/>
    <w:rsid w:val="00E03899"/>
    <w:rsid w:val="00E042A2"/>
    <w:rsid w:val="00E12B28"/>
    <w:rsid w:val="00E25A31"/>
    <w:rsid w:val="00E415C4"/>
    <w:rsid w:val="00E56314"/>
    <w:rsid w:val="00E64546"/>
    <w:rsid w:val="00EA6079"/>
    <w:rsid w:val="00EB6CB5"/>
    <w:rsid w:val="00ED1D62"/>
    <w:rsid w:val="00EE5038"/>
    <w:rsid w:val="00EF4B53"/>
    <w:rsid w:val="00F1611A"/>
    <w:rsid w:val="00F170CE"/>
    <w:rsid w:val="00F27414"/>
    <w:rsid w:val="00F278E3"/>
    <w:rsid w:val="00F475B4"/>
    <w:rsid w:val="00F60195"/>
    <w:rsid w:val="00F7305E"/>
    <w:rsid w:val="00F84D73"/>
    <w:rsid w:val="00F940D7"/>
    <w:rsid w:val="00F9538B"/>
    <w:rsid w:val="00FA0569"/>
    <w:rsid w:val="00FA43C1"/>
    <w:rsid w:val="00FA64E5"/>
    <w:rsid w:val="00FB6263"/>
    <w:rsid w:val="00FC267F"/>
    <w:rsid w:val="00FF64C0"/>
    <w:rsid w:val="5AED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color w:val="7F7F7F"/>
      <w:kern w:val="36"/>
      <w:sz w:val="48"/>
      <w:szCs w:val="48"/>
      <w:lang w:eastAsia="pt-BR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7F7F7F"/>
      <w:sz w:val="26"/>
      <w:szCs w:val="26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2"/>
    <w:basedOn w:val="1"/>
    <w:next w:val="1"/>
    <w:unhideWhenUsed/>
    <w:qFormat/>
    <w:uiPriority w:val="39"/>
    <w:pPr>
      <w:spacing w:after="100"/>
      <w:ind w:left="220"/>
    </w:pPr>
    <w:rPr>
      <w:rFonts w:cs="Times New Roman" w:eastAsiaTheme="minorEastAsia"/>
      <w:lang w:eastAsia="pt-BR"/>
    </w:rPr>
  </w:style>
  <w:style w:type="paragraph" w:styleId="6">
    <w:name w:val="Title"/>
    <w:basedOn w:val="1"/>
    <w:next w:val="1"/>
    <w:link w:val="4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8">
    <w:name w:val="Plain Text"/>
    <w:basedOn w:val="1"/>
    <w:link w:val="29"/>
    <w:unhideWhenUsed/>
    <w:qFormat/>
    <w:uiPriority w:val="99"/>
    <w:pPr>
      <w:spacing w:after="0" w:line="240" w:lineRule="auto"/>
    </w:pPr>
    <w:rPr>
      <w:rFonts w:ascii="Consolas" w:hAnsi="Consolas" w:cs="Consolas"/>
      <w:sz w:val="21"/>
      <w:szCs w:val="21"/>
    </w:rPr>
  </w:style>
  <w:style w:type="paragraph" w:styleId="9">
    <w:name w:val="header"/>
    <w:basedOn w:val="1"/>
    <w:link w:val="2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1">
    <w:name w:val="toc 3"/>
    <w:basedOn w:val="1"/>
    <w:next w:val="1"/>
    <w:unhideWhenUsed/>
    <w:uiPriority w:val="39"/>
    <w:pPr>
      <w:spacing w:after="100"/>
      <w:ind w:left="440"/>
    </w:pPr>
    <w:rPr>
      <w:rFonts w:cs="Times New Roman" w:eastAsiaTheme="minorEastAsia"/>
      <w:lang w:eastAsia="pt-BR"/>
    </w:rPr>
  </w:style>
  <w:style w:type="paragraph" w:styleId="12">
    <w:name w:val="Subtitle"/>
    <w:basedOn w:val="1"/>
    <w:next w:val="1"/>
    <w:link w:val="45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oc 1"/>
    <w:basedOn w:val="1"/>
    <w:next w:val="1"/>
    <w:link w:val="34"/>
    <w:unhideWhenUsed/>
    <w:qFormat/>
    <w:uiPriority w:val="39"/>
    <w:pPr>
      <w:spacing w:after="100"/>
    </w:pPr>
    <w:rPr>
      <w:rFonts w:cs="Times New Roman" w:eastAsiaTheme="minorEastAsia"/>
      <w:lang w:eastAsia="pt-BR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9">
    <w:name w:val="Table Grid"/>
    <w:basedOn w:val="1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1">
    <w:name w:val="Título 1 Char"/>
    <w:basedOn w:val="14"/>
    <w:link w:val="2"/>
    <w:qFormat/>
    <w:uiPriority w:val="9"/>
    <w:rPr>
      <w:rFonts w:ascii="Times New Roman" w:hAnsi="Times New Roman" w:eastAsia="Times New Roman" w:cs="Times New Roman"/>
      <w:b/>
      <w:bCs/>
      <w:color w:val="7F7F7F"/>
      <w:kern w:val="36"/>
      <w:sz w:val="48"/>
      <w:szCs w:val="48"/>
      <w:lang w:eastAsia="pt-BR"/>
    </w:rPr>
  </w:style>
  <w:style w:type="character" w:customStyle="1" w:styleId="22">
    <w:name w:val="Cabeçalho Char"/>
    <w:basedOn w:val="14"/>
    <w:link w:val="9"/>
    <w:qFormat/>
    <w:uiPriority w:val="99"/>
  </w:style>
  <w:style w:type="character" w:customStyle="1" w:styleId="23">
    <w:name w:val="Rodapé Char"/>
    <w:basedOn w:val="14"/>
    <w:link w:val="10"/>
    <w:qFormat/>
    <w:uiPriority w:val="99"/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5">
    <w:name w:val="Sem Espaçamento Char"/>
    <w:basedOn w:val="14"/>
    <w:link w:val="24"/>
    <w:qFormat/>
    <w:uiPriority w:val="1"/>
    <w:rPr>
      <w:rFonts w:eastAsiaTheme="minorEastAsia"/>
      <w:lang w:eastAsia="pt-BR"/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7">
    <w:name w:val="Título 2 Char"/>
    <w:basedOn w:val="14"/>
    <w:link w:val="3"/>
    <w:qFormat/>
    <w:uiPriority w:val="9"/>
    <w:rPr>
      <w:rFonts w:asciiTheme="majorHAnsi" w:hAnsiTheme="majorHAnsi" w:eastAsiaTheme="majorEastAsia" w:cstheme="majorBidi"/>
      <w:color w:val="7F7F7F"/>
      <w:sz w:val="26"/>
      <w:szCs w:val="26"/>
    </w:rPr>
  </w:style>
  <w:style w:type="character" w:customStyle="1" w:styleId="28">
    <w:name w:val="Título 3 Char"/>
    <w:basedOn w:val="14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9">
    <w:name w:val="Texto sem Formatação Char"/>
    <w:basedOn w:val="14"/>
    <w:link w:val="8"/>
    <w:qFormat/>
    <w:uiPriority w:val="99"/>
    <w:rPr>
      <w:rFonts w:ascii="Consolas" w:hAnsi="Consolas" w:cs="Consolas"/>
      <w:sz w:val="21"/>
      <w:szCs w:val="21"/>
    </w:rPr>
  </w:style>
  <w:style w:type="paragraph" w:customStyle="1" w:styleId="30">
    <w:name w:val="p1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31">
    <w:name w:val="wysiwyg-text-align-cent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32">
    <w:name w:val="Estilo1"/>
    <w:basedOn w:val="13"/>
    <w:link w:val="35"/>
    <w:qFormat/>
    <w:uiPriority w:val="0"/>
    <w:rPr>
      <w:rFonts w:ascii="Arial" w:hAnsi="Arial"/>
      <w:b/>
      <w:bCs/>
      <w:sz w:val="28"/>
    </w:rPr>
  </w:style>
  <w:style w:type="paragraph" w:customStyle="1" w:styleId="33">
    <w:name w:val="Estilo-Personalizado"/>
    <w:basedOn w:val="20"/>
    <w:link w:val="38"/>
    <w:uiPriority w:val="0"/>
    <w:pPr>
      <w:numPr>
        <w:ilvl w:val="0"/>
        <w:numId w:val="1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b/>
      <w:sz w:val="28"/>
      <w:szCs w:val="28"/>
    </w:rPr>
  </w:style>
  <w:style w:type="character" w:customStyle="1" w:styleId="34">
    <w:name w:val="Sumário 1 Char"/>
    <w:basedOn w:val="14"/>
    <w:link w:val="13"/>
    <w:uiPriority w:val="39"/>
    <w:rPr>
      <w:rFonts w:cs="Times New Roman" w:eastAsiaTheme="minorEastAsia"/>
      <w:lang w:eastAsia="pt-BR"/>
    </w:rPr>
  </w:style>
  <w:style w:type="character" w:customStyle="1" w:styleId="35">
    <w:name w:val="Estilo1 Char"/>
    <w:basedOn w:val="34"/>
    <w:link w:val="32"/>
    <w:uiPriority w:val="0"/>
    <w:rPr>
      <w:rFonts w:ascii="Arial" w:hAnsi="Arial" w:cs="Times New Roman" w:eastAsiaTheme="minorEastAsia"/>
      <w:b/>
      <w:bCs/>
      <w:sz w:val="28"/>
      <w:lang w:eastAsia="pt-BR"/>
    </w:rPr>
  </w:style>
  <w:style w:type="paragraph" w:customStyle="1" w:styleId="36">
    <w:name w:val="Estilo-Subtitulo"/>
    <w:basedOn w:val="33"/>
    <w:link w:val="40"/>
    <w:uiPriority w:val="0"/>
    <w:rPr>
      <w:sz w:val="24"/>
    </w:rPr>
  </w:style>
  <w:style w:type="character" w:customStyle="1" w:styleId="37">
    <w:name w:val="Parágrafo da Lista Char"/>
    <w:basedOn w:val="14"/>
    <w:link w:val="20"/>
    <w:uiPriority w:val="34"/>
  </w:style>
  <w:style w:type="character" w:customStyle="1" w:styleId="38">
    <w:name w:val="Estilo-Personalizado Char"/>
    <w:basedOn w:val="37"/>
    <w:link w:val="33"/>
    <w:uiPriority w:val="0"/>
    <w:rPr>
      <w:rFonts w:ascii="Arial" w:hAnsi="Arial" w:cs="Arial"/>
      <w:b/>
      <w:sz w:val="28"/>
      <w:szCs w:val="28"/>
    </w:rPr>
  </w:style>
  <w:style w:type="table" w:customStyle="1" w:styleId="39">
    <w:name w:val="Grid Table 4 Accent 1"/>
    <w:basedOn w:val="18"/>
    <w:uiPriority w:val="49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40">
    <w:name w:val="Estilo-Subtitulo Char"/>
    <w:basedOn w:val="38"/>
    <w:link w:val="36"/>
    <w:uiPriority w:val="0"/>
    <w:rPr>
      <w:rFonts w:ascii="Arial" w:hAnsi="Arial" w:cs="Arial"/>
      <w:sz w:val="24"/>
      <w:szCs w:val="28"/>
    </w:rPr>
  </w:style>
  <w:style w:type="table" w:customStyle="1" w:styleId="41">
    <w:name w:val="List Table 5 Dark Accent 1"/>
    <w:basedOn w:val="18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">
    <w:name w:val="List Table 5 Dark Accent 5"/>
    <w:basedOn w:val="18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3">
    <w:name w:val="List Table 5 Dark"/>
    <w:basedOn w:val="18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character" w:customStyle="1" w:styleId="44">
    <w:name w:val="Subtle Emphasis"/>
    <w:basedOn w:val="1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Subtítulo Char"/>
    <w:basedOn w:val="14"/>
    <w:link w:val="12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6">
    <w:name w:val="Título Char"/>
    <w:basedOn w:val="14"/>
    <w:link w:val="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CC212A-5D56-4D62-898E-0659D9FDEF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1910</Words>
  <Characters>10315</Characters>
  <Lines>85</Lines>
  <Paragraphs>24</Paragraphs>
  <TotalTime>3</TotalTime>
  <ScaleCrop>false</ScaleCrop>
  <LinksUpToDate>false</LinksUpToDate>
  <CharactersWithSpaces>12201</CharactersWithSpaces>
  <Application>WPS Office_11.2.0.8684_F1E327BC-269C-435d-A152-05C5408002CA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2017-11-24T20:28:00Z</dcterms:created>
  <dc:creator>wadson alvim</dc:creator>
  <cp:lastModifiedBy>google1556973289</cp:lastModifiedBy>
  <cp:lastPrinted>2016-11-01T13:06:00Z</cp:lastPrinted>
  <dcterms:modified xsi:type="dcterms:W3CDTF">2019-08-02T17:19:50Z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1046-11.2.0.8684</vt:lpwstr>
  </property>
</Properties>
</file>