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7BDBE" w14:textId="655AEAD9" w:rsidR="00702666" w:rsidRPr="00FB0BBC" w:rsidRDefault="00286AB9" w:rsidP="00FB0BBC">
      <w:pPr>
        <w:pStyle w:val="Heading2"/>
        <w:keepLines/>
        <w:tabs>
          <w:tab w:val="clear" w:pos="1152"/>
        </w:tabs>
        <w:spacing w:before="40" w:after="0" w:line="276" w:lineRule="auto"/>
        <w:ind w:left="0" w:firstLine="0"/>
        <w:rPr>
          <w:rFonts w:asciiTheme="majorHAnsi" w:eastAsiaTheme="majorEastAsia" w:hAnsiTheme="majorHAnsi" w:cstheme="majorBidi"/>
          <w:b w:val="0"/>
          <w:color w:val="365F91" w:themeColor="accent1" w:themeShade="BF"/>
          <w:sz w:val="26"/>
          <w:szCs w:val="26"/>
        </w:rPr>
      </w:pPr>
      <w:r w:rsidRPr="00FB0BBC">
        <w:rPr>
          <w:rFonts w:asciiTheme="majorHAnsi" w:eastAsiaTheme="majorEastAsia" w:hAnsiTheme="majorHAnsi" w:cstheme="majorBidi"/>
          <w:b w:val="0"/>
          <w:color w:val="365F91" w:themeColor="accent1" w:themeShade="BF"/>
          <w:sz w:val="26"/>
          <w:szCs w:val="26"/>
        </w:rPr>
        <w:t>1.5</w:t>
      </w:r>
      <w:r w:rsidRPr="00FB0BBC">
        <w:rPr>
          <w:rFonts w:asciiTheme="majorHAnsi" w:eastAsiaTheme="majorEastAsia" w:hAnsiTheme="majorHAnsi" w:cstheme="majorBidi"/>
          <w:b w:val="0"/>
          <w:color w:val="365F91" w:themeColor="accent1" w:themeShade="BF"/>
          <w:sz w:val="26"/>
          <w:szCs w:val="26"/>
        </w:rPr>
        <w:tab/>
      </w:r>
      <w:r w:rsidR="00D31929" w:rsidRPr="00FB0BBC">
        <w:rPr>
          <w:rFonts w:asciiTheme="majorHAnsi" w:eastAsiaTheme="majorEastAsia" w:hAnsiTheme="majorHAnsi" w:cstheme="majorBidi"/>
          <w:b w:val="0"/>
          <w:color w:val="365F91" w:themeColor="accent1" w:themeShade="BF"/>
          <w:sz w:val="26"/>
          <w:szCs w:val="26"/>
        </w:rPr>
        <w:t>Understanding of S</w:t>
      </w:r>
      <w:r w:rsidR="00702666" w:rsidRPr="00FB0BBC">
        <w:rPr>
          <w:rFonts w:asciiTheme="majorHAnsi" w:eastAsiaTheme="majorEastAsia" w:hAnsiTheme="majorHAnsi" w:cstheme="majorBidi"/>
          <w:b w:val="0"/>
          <w:color w:val="365F91" w:themeColor="accent1" w:themeShade="BF"/>
          <w:sz w:val="26"/>
          <w:szCs w:val="26"/>
        </w:rPr>
        <w:t xml:space="preserve">ecurity </w:t>
      </w:r>
      <w:r w:rsidR="00D31929" w:rsidRPr="00FB0BBC">
        <w:rPr>
          <w:rFonts w:asciiTheme="majorHAnsi" w:eastAsiaTheme="majorEastAsia" w:hAnsiTheme="majorHAnsi" w:cstheme="majorBidi"/>
          <w:b w:val="0"/>
          <w:color w:val="365F91" w:themeColor="accent1" w:themeShade="BF"/>
          <w:sz w:val="26"/>
          <w:szCs w:val="26"/>
        </w:rPr>
        <w:t>R</w:t>
      </w:r>
      <w:r w:rsidR="00702666" w:rsidRPr="00FB0BBC">
        <w:rPr>
          <w:rFonts w:asciiTheme="majorHAnsi" w:eastAsiaTheme="majorEastAsia" w:hAnsiTheme="majorHAnsi" w:cstheme="majorBidi"/>
          <w:b w:val="0"/>
          <w:color w:val="365F91" w:themeColor="accent1" w:themeShade="BF"/>
          <w:sz w:val="26"/>
          <w:szCs w:val="26"/>
        </w:rPr>
        <w:t>isks</w:t>
      </w:r>
    </w:p>
    <w:p w14:paraId="60B6FF28" w14:textId="388299E9" w:rsidR="00702666" w:rsidRPr="007B6E3F" w:rsidRDefault="007B6E3F" w:rsidP="00D31929">
      <w:pPr>
        <w:pStyle w:val="L1-FlLSp12"/>
        <w:rPr>
          <w:rFonts w:asciiTheme="minorHAnsi" w:hAnsiTheme="minorHAnsi" w:cstheme="minorHAnsi"/>
          <w:i/>
          <w:sz w:val="22"/>
          <w:szCs w:val="22"/>
        </w:rPr>
      </w:pPr>
      <w:r>
        <w:rPr>
          <w:rFonts w:asciiTheme="minorHAnsi" w:hAnsiTheme="minorHAnsi" w:cstheme="minorHAnsi"/>
          <w:i/>
          <w:sz w:val="22"/>
          <w:szCs w:val="22"/>
        </w:rPr>
        <w:t>[</w:t>
      </w:r>
      <w:r w:rsidR="00702666" w:rsidRPr="007B6E3F">
        <w:rPr>
          <w:rFonts w:asciiTheme="minorHAnsi" w:hAnsiTheme="minorHAnsi" w:cstheme="minorHAnsi"/>
          <w:i/>
          <w:sz w:val="22"/>
          <w:szCs w:val="22"/>
        </w:rPr>
        <w:t>Aside from providing the boilerplate text regarding the laws that govern IES and Federal Privacy laws, there are additional aspects of individual studies that need to be included:</w:t>
      </w:r>
    </w:p>
    <w:p w14:paraId="67679944" w14:textId="77777777" w:rsidR="00D31929" w:rsidRPr="007B6E3F" w:rsidRDefault="00D31929" w:rsidP="00D31929">
      <w:pPr>
        <w:pStyle w:val="L1-FlLSp12"/>
        <w:rPr>
          <w:rFonts w:asciiTheme="minorHAnsi" w:hAnsiTheme="minorHAnsi" w:cstheme="minorHAnsi"/>
          <w:i/>
          <w:sz w:val="22"/>
          <w:szCs w:val="22"/>
        </w:rPr>
      </w:pPr>
    </w:p>
    <w:p w14:paraId="0C6FA996" w14:textId="77777777" w:rsidR="00702666" w:rsidRPr="007B6E3F" w:rsidRDefault="00702666" w:rsidP="00D31929">
      <w:pPr>
        <w:pStyle w:val="N1-1stBullet"/>
        <w:rPr>
          <w:rFonts w:asciiTheme="minorHAnsi" w:hAnsiTheme="minorHAnsi" w:cstheme="minorHAnsi"/>
          <w:i/>
          <w:sz w:val="22"/>
          <w:szCs w:val="22"/>
        </w:rPr>
      </w:pPr>
      <w:r w:rsidRPr="007B6E3F">
        <w:rPr>
          <w:rFonts w:asciiTheme="minorHAnsi" w:hAnsiTheme="minorHAnsi" w:cstheme="minorHAnsi"/>
          <w:i/>
          <w:sz w:val="22"/>
          <w:szCs w:val="22"/>
        </w:rPr>
        <w:t>Handling of PII</w:t>
      </w:r>
      <w:r w:rsidR="007B19BD" w:rsidRPr="007B6E3F">
        <w:rPr>
          <w:rFonts w:asciiTheme="minorHAnsi" w:hAnsiTheme="minorHAnsi" w:cstheme="minorHAnsi"/>
          <w:i/>
          <w:sz w:val="22"/>
          <w:szCs w:val="22"/>
        </w:rPr>
        <w:t xml:space="preserve"> (Also covered under data collection)</w:t>
      </w:r>
    </w:p>
    <w:p w14:paraId="32C997D7" w14:textId="77777777" w:rsidR="007B19BD" w:rsidRPr="007B6E3F" w:rsidRDefault="00D23EA0" w:rsidP="00D31929">
      <w:pPr>
        <w:pStyle w:val="N1-1stBullet"/>
        <w:rPr>
          <w:rFonts w:asciiTheme="minorHAnsi" w:hAnsiTheme="minorHAnsi" w:cstheme="minorHAnsi"/>
          <w:i/>
          <w:sz w:val="22"/>
          <w:szCs w:val="22"/>
        </w:rPr>
      </w:pPr>
      <w:r w:rsidRPr="007B6E3F">
        <w:rPr>
          <w:rFonts w:asciiTheme="minorHAnsi" w:hAnsiTheme="minorHAnsi" w:cstheme="minorHAnsi"/>
          <w:i/>
          <w:sz w:val="22"/>
          <w:szCs w:val="22"/>
        </w:rPr>
        <w:t xml:space="preserve">Are data sensitive (drug, sex questions)? Although all data require </w:t>
      </w:r>
      <w:proofErr w:type="spellStart"/>
      <w:r w:rsidRPr="007B6E3F">
        <w:rPr>
          <w:rFonts w:asciiTheme="minorHAnsi" w:hAnsiTheme="minorHAnsi" w:cstheme="minorHAnsi"/>
          <w:i/>
          <w:sz w:val="22"/>
          <w:szCs w:val="22"/>
        </w:rPr>
        <w:t>confidentialization</w:t>
      </w:r>
      <w:proofErr w:type="spellEnd"/>
      <w:r w:rsidRPr="007B6E3F">
        <w:rPr>
          <w:rFonts w:asciiTheme="minorHAnsi" w:hAnsiTheme="minorHAnsi" w:cstheme="minorHAnsi"/>
          <w:i/>
          <w:sz w:val="22"/>
          <w:szCs w:val="22"/>
        </w:rPr>
        <w:t>, sensitive data may require a more conservative approach</w:t>
      </w:r>
    </w:p>
    <w:p w14:paraId="7AD2DD5B" w14:textId="05574EFF" w:rsidR="00D23EA0" w:rsidRPr="007B6E3F" w:rsidRDefault="00D23EA0" w:rsidP="00D31929">
      <w:pPr>
        <w:pStyle w:val="N1-1stBullet"/>
        <w:rPr>
          <w:rFonts w:asciiTheme="minorHAnsi" w:hAnsiTheme="minorHAnsi" w:cstheme="minorHAnsi"/>
          <w:i/>
          <w:sz w:val="22"/>
          <w:szCs w:val="22"/>
        </w:rPr>
      </w:pPr>
      <w:r w:rsidRPr="007B6E3F">
        <w:rPr>
          <w:rFonts w:asciiTheme="minorHAnsi" w:hAnsiTheme="minorHAnsi" w:cstheme="minorHAnsi"/>
          <w:i/>
          <w:sz w:val="22"/>
          <w:szCs w:val="22"/>
        </w:rPr>
        <w:t>Other special handling aspects of risk are covered under data collection, sampling, and data dissemination</w:t>
      </w:r>
      <w:r w:rsidR="007B6E3F">
        <w:rPr>
          <w:rFonts w:asciiTheme="minorHAnsi" w:hAnsiTheme="minorHAnsi" w:cstheme="minorHAnsi"/>
          <w:i/>
          <w:sz w:val="22"/>
          <w:szCs w:val="22"/>
        </w:rPr>
        <w:t>]</w:t>
      </w:r>
    </w:p>
    <w:p w14:paraId="0682EC7D" w14:textId="77777777" w:rsidR="00D23EA0" w:rsidRDefault="00D23EA0" w:rsidP="00C738A7">
      <w:pPr>
        <w:pStyle w:val="ListParagraph"/>
        <w:ind w:left="1080"/>
        <w:rPr>
          <w:szCs w:val="24"/>
        </w:rPr>
      </w:pPr>
    </w:p>
    <w:p w14:paraId="67B737C5" w14:textId="77777777" w:rsidR="00C738A7" w:rsidRPr="00943ED5" w:rsidRDefault="00C738A7" w:rsidP="00D70A29">
      <w:pPr>
        <w:pStyle w:val="Heading3"/>
        <w:spacing w:after="0" w:line="276" w:lineRule="auto"/>
        <w:rPr>
          <w:rFonts w:ascii="Cambria" w:hAnsi="Cambria"/>
          <w:b w:val="0"/>
          <w:sz w:val="24"/>
          <w:szCs w:val="24"/>
        </w:rPr>
      </w:pPr>
      <w:bookmarkStart w:id="0" w:name="_GoBack"/>
      <w:r w:rsidRPr="00943ED5">
        <w:rPr>
          <w:rFonts w:ascii="Cambria" w:hAnsi="Cambria"/>
          <w:b w:val="0"/>
          <w:sz w:val="24"/>
          <w:szCs w:val="24"/>
        </w:rPr>
        <w:t>General Administrative Procedures for Disclosure Avoidance</w:t>
      </w:r>
    </w:p>
    <w:bookmarkEnd w:id="0"/>
    <w:p w14:paraId="7AE381E4" w14:textId="0D9B7A3F" w:rsidR="00C738A7" w:rsidRPr="00C27286" w:rsidRDefault="00C738A7" w:rsidP="00D31929">
      <w:pPr>
        <w:pStyle w:val="L1-FlLSp12"/>
        <w:rPr>
          <w:rFonts w:asciiTheme="minorHAnsi" w:hAnsiTheme="minorHAnsi" w:cstheme="minorHAnsi"/>
          <w:sz w:val="22"/>
          <w:szCs w:val="22"/>
        </w:rPr>
      </w:pPr>
      <w:r w:rsidRPr="00C27286">
        <w:rPr>
          <w:rFonts w:asciiTheme="minorHAnsi" w:hAnsiTheme="minorHAnsi" w:cstheme="minorHAnsi"/>
          <w:sz w:val="22"/>
          <w:szCs w:val="22"/>
        </w:rPr>
        <w:t xml:space="preserve">Concerns about the disclosure of information related to individual respondents have increased dramatically over the past decade, particularly with easily accessible software and computers available </w:t>
      </w:r>
      <w:proofErr w:type="gramStart"/>
      <w:r w:rsidRPr="00C27286">
        <w:rPr>
          <w:rFonts w:asciiTheme="minorHAnsi" w:hAnsiTheme="minorHAnsi" w:cstheme="minorHAnsi"/>
          <w:sz w:val="22"/>
          <w:szCs w:val="22"/>
        </w:rPr>
        <w:t>to</w:t>
      </w:r>
      <w:proofErr w:type="gramEnd"/>
      <w:r w:rsidRPr="00C27286">
        <w:rPr>
          <w:rFonts w:asciiTheme="minorHAnsi" w:hAnsiTheme="minorHAnsi" w:cstheme="minorHAnsi"/>
          <w:sz w:val="22"/>
          <w:szCs w:val="22"/>
        </w:rPr>
        <w:t xml:space="preserve"> individuals that could facilitate respondent identification. New laws have been enacted since the Privacy Act of 1974 to further assure the protection of confidential data. The Education Science Reform Act of 2002 explicitly requires NCES to protect the confidentiality of all data collected from respondents in NCES-sponsored surveys. More specifically, the NCES standard 4-2, entitled “Maintaining Confidentiality,” provides the guidelines for limiting the risk of data disclosure for data released by NCES.</w:t>
      </w:r>
    </w:p>
    <w:p w14:paraId="04FAF54D" w14:textId="77777777" w:rsidR="00D31929" w:rsidRPr="00C27286" w:rsidRDefault="00D31929" w:rsidP="00D31929">
      <w:pPr>
        <w:pStyle w:val="L1-FlLSp12"/>
        <w:rPr>
          <w:rFonts w:asciiTheme="minorHAnsi" w:hAnsiTheme="minorHAnsi" w:cstheme="minorHAnsi"/>
          <w:sz w:val="22"/>
          <w:szCs w:val="22"/>
        </w:rPr>
      </w:pPr>
    </w:p>
    <w:p w14:paraId="2AA14CFC" w14:textId="77777777" w:rsidR="00C738A7" w:rsidRPr="00C27286" w:rsidRDefault="00C738A7" w:rsidP="00D31929">
      <w:pPr>
        <w:pStyle w:val="L1-FlLSp12"/>
        <w:rPr>
          <w:rFonts w:asciiTheme="minorHAnsi" w:hAnsiTheme="minorHAnsi" w:cstheme="minorHAnsi"/>
          <w:sz w:val="22"/>
          <w:szCs w:val="22"/>
        </w:rPr>
      </w:pPr>
      <w:r w:rsidRPr="00C27286">
        <w:rPr>
          <w:rFonts w:asciiTheme="minorHAnsi" w:hAnsiTheme="minorHAnsi" w:cstheme="minorHAnsi"/>
          <w:sz w:val="22"/>
          <w:szCs w:val="22"/>
        </w:rPr>
        <w:t xml:space="preserve">The question of whether the release of statistical data for public use may lead to the disclosure of the identity of individual units is a concern of long standing. Various authors have attempted to provide a precise technical definition of the concept of disclosure. </w:t>
      </w:r>
      <w:proofErr w:type="spellStart"/>
      <w:r w:rsidRPr="00C27286">
        <w:rPr>
          <w:rFonts w:asciiTheme="minorHAnsi" w:hAnsiTheme="minorHAnsi" w:cstheme="minorHAnsi"/>
          <w:sz w:val="22"/>
          <w:szCs w:val="22"/>
        </w:rPr>
        <w:t>Dalenius</w:t>
      </w:r>
      <w:proofErr w:type="spellEnd"/>
      <w:r w:rsidRPr="00C27286">
        <w:rPr>
          <w:rFonts w:asciiTheme="minorHAnsi" w:hAnsiTheme="minorHAnsi" w:cstheme="minorHAnsi"/>
          <w:sz w:val="22"/>
          <w:szCs w:val="22"/>
        </w:rPr>
        <w:t xml:space="preserve"> (1988) offers the following view: </w:t>
      </w:r>
      <w:r w:rsidRPr="00C27286">
        <w:rPr>
          <w:rFonts w:asciiTheme="minorHAnsi" w:hAnsiTheme="minorHAnsi" w:cstheme="minorHAnsi"/>
          <w:i/>
          <w:sz w:val="22"/>
          <w:szCs w:val="22"/>
        </w:rPr>
        <w:t>If release of certain statistical information makes it possible to determine a particular value relating to a known individual more accurately than is possible without access to that data, then a disclosure has taken place. Because almost any data release provides some information about the individuals whose data are included, total avoidance of disclosure is impossible</w:t>
      </w:r>
      <w:r w:rsidRPr="00C27286">
        <w:rPr>
          <w:rFonts w:asciiTheme="minorHAnsi" w:hAnsiTheme="minorHAnsi" w:cstheme="minorHAnsi"/>
          <w:sz w:val="22"/>
          <w:szCs w:val="22"/>
        </w:rPr>
        <w:t>.</w:t>
      </w:r>
    </w:p>
    <w:p w14:paraId="09133A5D" w14:textId="77777777" w:rsidR="00C738A7" w:rsidRPr="00C27286" w:rsidRDefault="00C738A7" w:rsidP="00D31929">
      <w:pPr>
        <w:pStyle w:val="L1-FlLSp12"/>
        <w:rPr>
          <w:rFonts w:asciiTheme="minorHAnsi" w:hAnsiTheme="minorHAnsi" w:cstheme="minorHAnsi"/>
          <w:sz w:val="22"/>
          <w:szCs w:val="22"/>
        </w:rPr>
      </w:pPr>
    </w:p>
    <w:p w14:paraId="41B2BAF5" w14:textId="010431F4" w:rsidR="00C738A7" w:rsidRPr="00C27286" w:rsidRDefault="00C738A7" w:rsidP="00D31929">
      <w:pPr>
        <w:pStyle w:val="L1-FlLSp12"/>
        <w:rPr>
          <w:rFonts w:asciiTheme="minorHAnsi" w:hAnsiTheme="minorHAnsi" w:cstheme="minorHAnsi"/>
          <w:sz w:val="22"/>
          <w:szCs w:val="22"/>
        </w:rPr>
      </w:pPr>
      <w:r w:rsidRPr="00C27286">
        <w:rPr>
          <w:rFonts w:asciiTheme="minorHAnsi" w:hAnsiTheme="minorHAnsi" w:cstheme="minorHAnsi"/>
          <w:sz w:val="22"/>
          <w:szCs w:val="22"/>
        </w:rPr>
        <w:t xml:space="preserve">All respondents participating in the </w:t>
      </w:r>
      <w:r w:rsidR="00CD7474" w:rsidRPr="00C27286">
        <w:rPr>
          <w:rFonts w:asciiTheme="minorHAnsi" w:hAnsiTheme="minorHAnsi" w:cstheme="minorHAnsi"/>
          <w:sz w:val="22"/>
          <w:szCs w:val="22"/>
        </w:rPr>
        <w:t>[</w:t>
      </w:r>
      <w:r w:rsidRPr="00C27286">
        <w:rPr>
          <w:rFonts w:asciiTheme="minorHAnsi" w:hAnsiTheme="minorHAnsi" w:cstheme="minorHAnsi"/>
          <w:sz w:val="22"/>
          <w:szCs w:val="22"/>
        </w:rPr>
        <w:t>IES Study</w:t>
      </w:r>
      <w:r w:rsidR="00CD7474" w:rsidRPr="00C27286">
        <w:rPr>
          <w:rFonts w:asciiTheme="minorHAnsi" w:hAnsiTheme="minorHAnsi" w:cstheme="minorHAnsi"/>
          <w:sz w:val="22"/>
          <w:szCs w:val="22"/>
        </w:rPr>
        <w:t>]</w:t>
      </w:r>
      <w:r w:rsidRPr="00C27286">
        <w:rPr>
          <w:rFonts w:asciiTheme="minorHAnsi" w:hAnsiTheme="minorHAnsi" w:cstheme="minorHAnsi"/>
          <w:sz w:val="22"/>
          <w:szCs w:val="22"/>
        </w:rPr>
        <w:t xml:space="preserve"> do so with the assurance that their identities will not be disclosed. All employees handling the data have signed affidavits of data confidentiality. In accordance with best practices, names of respondents are removed from all materials at the appropriate time and are replaced by random identifiers.</w:t>
      </w:r>
      <w:r w:rsidR="00A263DE" w:rsidRPr="00C27286">
        <w:rPr>
          <w:rFonts w:asciiTheme="minorHAnsi" w:hAnsiTheme="minorHAnsi" w:cstheme="minorHAnsi"/>
          <w:sz w:val="22"/>
          <w:szCs w:val="22"/>
        </w:rPr>
        <w:t xml:space="preserve"> </w:t>
      </w:r>
      <w:r w:rsidRPr="00C27286">
        <w:rPr>
          <w:rFonts w:asciiTheme="minorHAnsi" w:hAnsiTheme="minorHAnsi" w:cstheme="minorHAnsi"/>
          <w:sz w:val="22"/>
          <w:szCs w:val="22"/>
        </w:rPr>
        <w:t>All materials containing PII are handled to safeguard the information.</w:t>
      </w:r>
    </w:p>
    <w:p w14:paraId="00BB1330" w14:textId="77777777" w:rsidR="00D23EA0" w:rsidRPr="00C27286" w:rsidRDefault="00D23EA0" w:rsidP="008C2D2F">
      <w:pPr>
        <w:pStyle w:val="L1-FlLSp12"/>
        <w:jc w:val="both"/>
        <w:rPr>
          <w:rFonts w:asciiTheme="minorHAnsi" w:eastAsia="Calibri" w:hAnsiTheme="minorHAnsi" w:cstheme="minorHAnsi"/>
          <w:sz w:val="22"/>
          <w:szCs w:val="22"/>
        </w:rPr>
      </w:pPr>
      <w:r w:rsidRPr="00C27286">
        <w:rPr>
          <w:rFonts w:asciiTheme="minorHAnsi" w:eastAsia="Calibri" w:hAnsiTheme="minorHAnsi" w:cstheme="minorHAnsi"/>
          <w:sz w:val="22"/>
          <w:szCs w:val="22"/>
        </w:rPr>
        <w:t>The NCES disclosure statement has been placed in all of the questionnaires:</w:t>
      </w:r>
    </w:p>
    <w:p w14:paraId="23DBC52C" w14:textId="77777777" w:rsidR="00D23EA0" w:rsidRPr="00C27286" w:rsidRDefault="00D23EA0" w:rsidP="00D23EA0">
      <w:pPr>
        <w:pStyle w:val="ListParagraph"/>
        <w:spacing w:line="240" w:lineRule="auto"/>
        <w:ind w:left="1080"/>
        <w:rPr>
          <w:rFonts w:asciiTheme="minorHAnsi" w:eastAsia="Calibri" w:hAnsiTheme="minorHAnsi" w:cstheme="minorHAnsi"/>
          <w:sz w:val="22"/>
          <w:szCs w:val="22"/>
        </w:rPr>
      </w:pPr>
    </w:p>
    <w:p w14:paraId="4127ED52" w14:textId="77777777" w:rsidR="00D23EA0" w:rsidRPr="00C27286" w:rsidRDefault="00D23EA0" w:rsidP="00903F2E">
      <w:pPr>
        <w:pStyle w:val="N1-1stBullet"/>
        <w:numPr>
          <w:ilvl w:val="0"/>
          <w:numId w:val="0"/>
        </w:numPr>
        <w:ind w:left="720" w:right="1170"/>
        <w:jc w:val="both"/>
        <w:rPr>
          <w:rFonts w:asciiTheme="minorHAnsi" w:eastAsia="Calibri" w:hAnsiTheme="minorHAnsi" w:cstheme="minorHAnsi"/>
          <w:sz w:val="22"/>
          <w:szCs w:val="22"/>
        </w:rPr>
      </w:pPr>
      <w:r w:rsidRPr="00C27286">
        <w:rPr>
          <w:rFonts w:asciiTheme="minorHAnsi" w:eastAsia="Calibri" w:hAnsiTheme="minorHAnsi" w:cstheme="minorHAnsi"/>
          <w:sz w:val="22"/>
          <w:szCs w:val="22"/>
        </w:rPr>
        <w:lastRenderedPageBreak/>
        <w:t>“U.S. participation in this study is sponsored by the National Center for Education Statistics (NCES), U.S. Department of Education. Your responses are protected by federal statute (P.L. 107-279, Title I, Part E, Sec.183). Your answers may be used only for statistical purposes and may not be disclosed, or used, in identifiable form for any other purpose except as required by law. By law, everyone working on this NCES survey is subject to a jail term of up to 5 years, a fine of up to $250,000, or both if he or she willfully discloses ANY identifiable information about you.”</w:t>
      </w:r>
    </w:p>
    <w:sectPr w:rsidR="00D23EA0" w:rsidRPr="00C2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43C5"/>
    <w:multiLevelType w:val="hybridMultilevel"/>
    <w:tmpl w:val="04847D4E"/>
    <w:lvl w:ilvl="0" w:tplc="B2F0452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E24938"/>
    <w:multiLevelType w:val="hybridMultilevel"/>
    <w:tmpl w:val="4FF4D9C8"/>
    <w:lvl w:ilvl="0" w:tplc="4CAE420C">
      <w:start w:val="1"/>
      <w:numFmt w:val="lowerLetter"/>
      <w:pStyle w:val="N4-4thBullet"/>
      <w:lvlText w:val="%1."/>
      <w:lvlJc w:val="left"/>
      <w:pPr>
        <w:tabs>
          <w:tab w:val="num" w:pos="2880"/>
        </w:tabs>
        <w:ind w:left="2880" w:hanging="576"/>
      </w:pPr>
      <w:rPr>
        <w:rFonts w:ascii="Garamond" w:hAnsi="Garamond" w:hint="default"/>
        <w:b w:val="0"/>
        <w:i w:val="0"/>
        <w:caps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2495D27"/>
    <w:multiLevelType w:val="singleLevel"/>
    <w:tmpl w:val="6FE2D3D2"/>
    <w:lvl w:ilvl="0">
      <w:start w:val="1"/>
      <w:numFmt w:val="bullet"/>
      <w:pStyle w:val="N2-2ndBullet"/>
      <w:lvlText w:val="–"/>
      <w:lvlJc w:val="left"/>
      <w:pPr>
        <w:tabs>
          <w:tab w:val="num" w:pos="1728"/>
        </w:tabs>
        <w:ind w:left="1728" w:hanging="576"/>
      </w:pPr>
      <w:rPr>
        <w:rFonts w:ascii="Garamond" w:hAnsi="Garamond" w:hint="default"/>
        <w:sz w:val="28"/>
        <w:szCs w:val="36"/>
      </w:rPr>
    </w:lvl>
  </w:abstractNum>
  <w:abstractNum w:abstractNumId="4" w15:restartNumberingAfterBreak="0">
    <w:nsid w:val="3E272F80"/>
    <w:multiLevelType w:val="hybridMultilevel"/>
    <w:tmpl w:val="82403A94"/>
    <w:lvl w:ilvl="0" w:tplc="FD6CB7E8">
      <w:start w:val="1"/>
      <w:numFmt w:val="decimal"/>
      <w:pStyle w:val="N3-3rdBullet"/>
      <w:lvlText w:val="%1."/>
      <w:lvlJc w:val="left"/>
      <w:pPr>
        <w:tabs>
          <w:tab w:val="num" w:pos="2304"/>
        </w:tabs>
        <w:ind w:left="2304" w:hanging="576"/>
      </w:pPr>
      <w:rPr>
        <w:rFonts w:ascii="Garamond" w:hAnsi="Garamond"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5613DA"/>
    <w:multiLevelType w:val="hybridMultilevel"/>
    <w:tmpl w:val="F4DE8C8E"/>
    <w:lvl w:ilvl="0" w:tplc="7C485F3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BC1859"/>
    <w:multiLevelType w:val="hybridMultilevel"/>
    <w:tmpl w:val="01EC0316"/>
    <w:lvl w:ilvl="0" w:tplc="B6FA48C6">
      <w:start w:val="1"/>
      <w:numFmt w:val="bullet"/>
      <w:pStyle w:val="TB-Table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66"/>
    <w:rsid w:val="00286AB9"/>
    <w:rsid w:val="00295422"/>
    <w:rsid w:val="0043421C"/>
    <w:rsid w:val="00577184"/>
    <w:rsid w:val="006315BF"/>
    <w:rsid w:val="00702666"/>
    <w:rsid w:val="007834EB"/>
    <w:rsid w:val="007B19BD"/>
    <w:rsid w:val="007B6E3F"/>
    <w:rsid w:val="008C2D2F"/>
    <w:rsid w:val="00903F2E"/>
    <w:rsid w:val="00943ED5"/>
    <w:rsid w:val="00A263DE"/>
    <w:rsid w:val="00C27286"/>
    <w:rsid w:val="00C738A7"/>
    <w:rsid w:val="00CD7474"/>
    <w:rsid w:val="00D23EA0"/>
    <w:rsid w:val="00D31929"/>
    <w:rsid w:val="00D70A29"/>
    <w:rsid w:val="00FB0BBC"/>
    <w:rsid w:val="00FC6C0E"/>
    <w:rsid w:val="00FD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111C"/>
  <w15:chartTrackingRefBased/>
  <w15:docId w15:val="{0A75E6DC-FC93-41AD-9D4A-1A22F3E4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29"/>
    <w:pPr>
      <w:spacing w:after="0" w:line="240" w:lineRule="atLeast"/>
    </w:pPr>
    <w:rPr>
      <w:rFonts w:ascii="Garamond" w:eastAsia="Times New Roman" w:hAnsi="Garamond" w:cs="Times New Roman"/>
      <w:sz w:val="24"/>
      <w:szCs w:val="20"/>
    </w:rPr>
  </w:style>
  <w:style w:type="paragraph" w:styleId="Heading1">
    <w:name w:val="heading 1"/>
    <w:aliases w:val="H1-Chap. Head"/>
    <w:basedOn w:val="Normal"/>
    <w:link w:val="Heading1Char"/>
    <w:qFormat/>
    <w:rsid w:val="00D31929"/>
    <w:pPr>
      <w:keepNext/>
      <w:tabs>
        <w:tab w:val="left" w:pos="1152"/>
      </w:tabs>
      <w:spacing w:line="360" w:lineRule="atLeast"/>
      <w:jc w:val="right"/>
      <w:outlineLvl w:val="0"/>
    </w:pPr>
    <w:rPr>
      <w:rFonts w:ascii="Franklin Gothic Medium" w:hAnsi="Franklin Gothic Medium"/>
      <w:b/>
      <w:color w:val="324162"/>
      <w:sz w:val="40"/>
    </w:rPr>
  </w:style>
  <w:style w:type="paragraph" w:styleId="Heading2">
    <w:name w:val="heading 2"/>
    <w:aliases w:val="H2-Sec. Head"/>
    <w:basedOn w:val="Heading1"/>
    <w:next w:val="L1-FlLSp12"/>
    <w:link w:val="Heading2Char"/>
    <w:uiPriority w:val="9"/>
    <w:qFormat/>
    <w:rsid w:val="00D31929"/>
    <w:pPr>
      <w:spacing w:after="360"/>
      <w:ind w:left="1152" w:hanging="1152"/>
      <w:jc w:val="left"/>
      <w:outlineLvl w:val="1"/>
    </w:pPr>
    <w:rPr>
      <w:sz w:val="32"/>
    </w:rPr>
  </w:style>
  <w:style w:type="paragraph" w:styleId="Heading3">
    <w:name w:val="heading 3"/>
    <w:aliases w:val="H3-Sec. Head"/>
    <w:basedOn w:val="Heading1"/>
    <w:next w:val="L1-FlLSp12"/>
    <w:link w:val="Heading3Char"/>
    <w:qFormat/>
    <w:rsid w:val="00D31929"/>
    <w:pPr>
      <w:spacing w:after="360"/>
      <w:ind w:left="1152" w:hanging="1152"/>
      <w:jc w:val="left"/>
      <w:outlineLvl w:val="2"/>
    </w:pPr>
    <w:rPr>
      <w:sz w:val="28"/>
    </w:rPr>
  </w:style>
  <w:style w:type="paragraph" w:styleId="Heading4">
    <w:name w:val="heading 4"/>
    <w:aliases w:val="H4-Sec. Head"/>
    <w:basedOn w:val="Heading1"/>
    <w:next w:val="L1-FlLSp12"/>
    <w:link w:val="Heading4Char"/>
    <w:qFormat/>
    <w:rsid w:val="00D31929"/>
    <w:pPr>
      <w:spacing w:after="360"/>
      <w:ind w:left="1152" w:hanging="1152"/>
      <w:jc w:val="left"/>
      <w:outlineLvl w:val="3"/>
    </w:pPr>
    <w:rPr>
      <w:color w:val="auto"/>
      <w:sz w:val="24"/>
    </w:rPr>
  </w:style>
  <w:style w:type="paragraph" w:styleId="Heading5">
    <w:name w:val="heading 5"/>
    <w:aliases w:val="H5-Sec. Head"/>
    <w:basedOn w:val="Heading1"/>
    <w:next w:val="L1-FlLSp12"/>
    <w:link w:val="Heading5Char"/>
    <w:qFormat/>
    <w:rsid w:val="00D31929"/>
    <w:pPr>
      <w:keepLines/>
      <w:spacing w:after="360"/>
      <w:ind w:left="1152" w:hanging="1152"/>
      <w:jc w:val="left"/>
      <w:outlineLvl w:val="4"/>
    </w:pPr>
    <w:rPr>
      <w:i/>
      <w:color w:val="auto"/>
      <w:sz w:val="24"/>
    </w:rPr>
  </w:style>
  <w:style w:type="paragraph" w:styleId="Heading6">
    <w:name w:val="heading 6"/>
    <w:basedOn w:val="Normal"/>
    <w:next w:val="Normal"/>
    <w:link w:val="Heading6Char"/>
    <w:qFormat/>
    <w:rsid w:val="00D31929"/>
    <w:pPr>
      <w:keepNext/>
      <w:spacing w:before="240"/>
      <w:jc w:val="center"/>
      <w:outlineLvl w:val="5"/>
    </w:pPr>
    <w:rPr>
      <w:b/>
      <w:caps/>
    </w:rPr>
  </w:style>
  <w:style w:type="paragraph" w:styleId="Heading7">
    <w:name w:val="heading 7"/>
    <w:basedOn w:val="Normal"/>
    <w:next w:val="Normal"/>
    <w:link w:val="Heading7Char"/>
    <w:qFormat/>
    <w:rsid w:val="00D31929"/>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666"/>
    <w:pPr>
      <w:ind w:left="720"/>
      <w:contextualSpacing/>
    </w:pPr>
  </w:style>
  <w:style w:type="character" w:customStyle="1" w:styleId="Heading1Char">
    <w:name w:val="Heading 1 Char"/>
    <w:aliases w:val="H1-Chap. Head Char"/>
    <w:basedOn w:val="DefaultParagraphFont"/>
    <w:link w:val="Heading1"/>
    <w:rsid w:val="00D31929"/>
    <w:rPr>
      <w:rFonts w:ascii="Franklin Gothic Medium" w:eastAsia="Times New Roman" w:hAnsi="Franklin Gothic Medium" w:cs="Times New Roman"/>
      <w:b/>
      <w:color w:val="324162"/>
      <w:sz w:val="40"/>
      <w:szCs w:val="20"/>
    </w:rPr>
  </w:style>
  <w:style w:type="character" w:customStyle="1" w:styleId="Heading2Char">
    <w:name w:val="Heading 2 Char"/>
    <w:aliases w:val="H2-Sec. Head Char"/>
    <w:basedOn w:val="DefaultParagraphFont"/>
    <w:link w:val="Heading2"/>
    <w:uiPriority w:val="9"/>
    <w:rsid w:val="00D31929"/>
    <w:rPr>
      <w:rFonts w:ascii="Franklin Gothic Medium" w:eastAsia="Times New Roman" w:hAnsi="Franklin Gothic Medium" w:cs="Times New Roman"/>
      <w:b/>
      <w:color w:val="324162"/>
      <w:sz w:val="32"/>
      <w:szCs w:val="20"/>
    </w:rPr>
  </w:style>
  <w:style w:type="character" w:customStyle="1" w:styleId="Heading3Char">
    <w:name w:val="Heading 3 Char"/>
    <w:aliases w:val="H3-Sec. Head Char"/>
    <w:basedOn w:val="DefaultParagraphFont"/>
    <w:link w:val="Heading3"/>
    <w:rsid w:val="00D31929"/>
    <w:rPr>
      <w:rFonts w:ascii="Franklin Gothic Medium" w:eastAsia="Times New Roman" w:hAnsi="Franklin Gothic Medium" w:cs="Times New Roman"/>
      <w:b/>
      <w:color w:val="324162"/>
      <w:sz w:val="28"/>
      <w:szCs w:val="20"/>
    </w:rPr>
  </w:style>
  <w:style w:type="character" w:customStyle="1" w:styleId="Heading4Char">
    <w:name w:val="Heading 4 Char"/>
    <w:aliases w:val="H4-Sec. Head Char"/>
    <w:basedOn w:val="DefaultParagraphFont"/>
    <w:link w:val="Heading4"/>
    <w:rsid w:val="00D31929"/>
    <w:rPr>
      <w:rFonts w:ascii="Franklin Gothic Medium" w:eastAsia="Times New Roman" w:hAnsi="Franklin Gothic Medium" w:cs="Times New Roman"/>
      <w:b/>
      <w:sz w:val="24"/>
      <w:szCs w:val="20"/>
    </w:rPr>
  </w:style>
  <w:style w:type="character" w:customStyle="1" w:styleId="Heading5Char">
    <w:name w:val="Heading 5 Char"/>
    <w:aliases w:val="H5-Sec. Head Char"/>
    <w:basedOn w:val="DefaultParagraphFont"/>
    <w:link w:val="Heading5"/>
    <w:rsid w:val="00D31929"/>
    <w:rPr>
      <w:rFonts w:ascii="Franklin Gothic Medium" w:eastAsia="Times New Roman" w:hAnsi="Franklin Gothic Medium" w:cs="Times New Roman"/>
      <w:b/>
      <w:i/>
      <w:sz w:val="24"/>
      <w:szCs w:val="20"/>
    </w:rPr>
  </w:style>
  <w:style w:type="character" w:customStyle="1" w:styleId="Heading6Char">
    <w:name w:val="Heading 6 Char"/>
    <w:basedOn w:val="DefaultParagraphFont"/>
    <w:link w:val="Heading6"/>
    <w:rsid w:val="00D31929"/>
    <w:rPr>
      <w:rFonts w:ascii="Garamond" w:eastAsia="Times New Roman" w:hAnsi="Garamond" w:cs="Times New Roman"/>
      <w:b/>
      <w:caps/>
      <w:sz w:val="24"/>
      <w:szCs w:val="20"/>
    </w:rPr>
  </w:style>
  <w:style w:type="character" w:customStyle="1" w:styleId="Heading7Char">
    <w:name w:val="Heading 7 Char"/>
    <w:basedOn w:val="DefaultParagraphFont"/>
    <w:link w:val="Heading7"/>
    <w:rsid w:val="00D31929"/>
    <w:rPr>
      <w:rFonts w:ascii="Garamond" w:eastAsia="Times New Roman" w:hAnsi="Garamond" w:cs="Times New Roman"/>
      <w:sz w:val="24"/>
      <w:szCs w:val="20"/>
    </w:rPr>
  </w:style>
  <w:style w:type="paragraph" w:customStyle="1" w:styleId="C1-CtrBoldHd">
    <w:name w:val="C1-Ctr BoldHd"/>
    <w:rsid w:val="00D31929"/>
    <w:pPr>
      <w:keepNext/>
      <w:spacing w:after="720" w:line="240" w:lineRule="atLeast"/>
      <w:jc w:val="center"/>
    </w:pPr>
    <w:rPr>
      <w:rFonts w:ascii="Franklin Gothic Medium" w:eastAsia="Times New Roman" w:hAnsi="Franklin Gothic Medium" w:cs="Times New Roman"/>
      <w:b/>
      <w:color w:val="324162"/>
      <w:sz w:val="28"/>
      <w:szCs w:val="20"/>
    </w:rPr>
  </w:style>
  <w:style w:type="paragraph" w:customStyle="1" w:styleId="C2-CtrSglSp">
    <w:name w:val="C2-Ctr Sgl Sp"/>
    <w:basedOn w:val="Normal"/>
    <w:rsid w:val="00D31929"/>
    <w:pPr>
      <w:keepLines/>
      <w:jc w:val="center"/>
    </w:pPr>
  </w:style>
  <w:style w:type="paragraph" w:customStyle="1" w:styleId="C3-CtrSp12">
    <w:name w:val="C3-Ctr Sp&amp;1/2"/>
    <w:basedOn w:val="Normal"/>
    <w:rsid w:val="00D31929"/>
    <w:pPr>
      <w:keepLines/>
      <w:spacing w:line="360" w:lineRule="atLeast"/>
      <w:jc w:val="center"/>
    </w:pPr>
  </w:style>
  <w:style w:type="paragraph" w:customStyle="1" w:styleId="E1-Equation">
    <w:name w:val="E1-Equation"/>
    <w:basedOn w:val="Normal"/>
    <w:rsid w:val="00D31929"/>
    <w:pPr>
      <w:tabs>
        <w:tab w:val="center" w:pos="4680"/>
        <w:tab w:val="right" w:pos="9360"/>
      </w:tabs>
    </w:pPr>
  </w:style>
  <w:style w:type="paragraph" w:customStyle="1" w:styleId="E2-Equation">
    <w:name w:val="E2-Equation"/>
    <w:basedOn w:val="Normal"/>
    <w:rsid w:val="00D31929"/>
    <w:pPr>
      <w:tabs>
        <w:tab w:val="right" w:pos="1152"/>
        <w:tab w:val="center" w:pos="1440"/>
        <w:tab w:val="left" w:pos="1728"/>
      </w:tabs>
      <w:ind w:left="1728" w:hanging="1728"/>
    </w:pPr>
  </w:style>
  <w:style w:type="paragraph" w:styleId="Footer">
    <w:name w:val="footer"/>
    <w:basedOn w:val="Normal"/>
    <w:link w:val="FooterChar"/>
    <w:rsid w:val="00D31929"/>
  </w:style>
  <w:style w:type="character" w:customStyle="1" w:styleId="FooterChar">
    <w:name w:val="Footer Char"/>
    <w:basedOn w:val="DefaultParagraphFont"/>
    <w:link w:val="Footer"/>
    <w:rsid w:val="00D31929"/>
    <w:rPr>
      <w:rFonts w:ascii="Garamond" w:eastAsia="Times New Roman" w:hAnsi="Garamond" w:cs="Times New Roman"/>
      <w:sz w:val="24"/>
      <w:szCs w:val="20"/>
    </w:rPr>
  </w:style>
  <w:style w:type="paragraph" w:styleId="FootnoteText">
    <w:name w:val="footnote text"/>
    <w:aliases w:val="F1"/>
    <w:link w:val="FootnoteTextChar"/>
    <w:semiHidden/>
    <w:rsid w:val="00D31929"/>
    <w:pPr>
      <w:tabs>
        <w:tab w:val="left" w:pos="120"/>
      </w:tabs>
      <w:spacing w:before="120" w:after="0" w:line="200" w:lineRule="atLeast"/>
      <w:ind w:left="115" w:hanging="115"/>
    </w:pPr>
    <w:rPr>
      <w:rFonts w:ascii="Garamond" w:eastAsia="Times New Roman" w:hAnsi="Garamond" w:cs="Times New Roman"/>
      <w:sz w:val="20"/>
      <w:szCs w:val="20"/>
    </w:rPr>
  </w:style>
  <w:style w:type="character" w:customStyle="1" w:styleId="FootnoteTextChar">
    <w:name w:val="Footnote Text Char"/>
    <w:aliases w:val="F1 Char"/>
    <w:basedOn w:val="DefaultParagraphFont"/>
    <w:link w:val="FootnoteText"/>
    <w:semiHidden/>
    <w:rsid w:val="00D31929"/>
    <w:rPr>
      <w:rFonts w:ascii="Garamond" w:eastAsia="Times New Roman" w:hAnsi="Garamond" w:cs="Times New Roman"/>
      <w:sz w:val="20"/>
      <w:szCs w:val="20"/>
    </w:rPr>
  </w:style>
  <w:style w:type="paragraph" w:styleId="Header">
    <w:name w:val="header"/>
    <w:basedOn w:val="Normal"/>
    <w:link w:val="HeaderChar"/>
    <w:rsid w:val="00D31929"/>
    <w:rPr>
      <w:sz w:val="20"/>
    </w:rPr>
  </w:style>
  <w:style w:type="character" w:customStyle="1" w:styleId="HeaderChar">
    <w:name w:val="Header Char"/>
    <w:basedOn w:val="DefaultParagraphFont"/>
    <w:link w:val="Header"/>
    <w:rsid w:val="00D31929"/>
    <w:rPr>
      <w:rFonts w:ascii="Garamond" w:eastAsia="Times New Roman" w:hAnsi="Garamond" w:cs="Times New Roman"/>
      <w:sz w:val="20"/>
      <w:szCs w:val="20"/>
    </w:rPr>
  </w:style>
  <w:style w:type="paragraph" w:customStyle="1" w:styleId="L1-FlLSp12">
    <w:name w:val="L1-FlL Sp&amp;1/2"/>
    <w:basedOn w:val="Normal"/>
    <w:rsid w:val="00D31929"/>
    <w:pPr>
      <w:tabs>
        <w:tab w:val="left" w:pos="1152"/>
      </w:tabs>
      <w:spacing w:line="360" w:lineRule="atLeast"/>
    </w:pPr>
  </w:style>
  <w:style w:type="paragraph" w:customStyle="1" w:styleId="N0-FlLftBullet">
    <w:name w:val="N0-Fl Lft Bullet"/>
    <w:basedOn w:val="Normal"/>
    <w:rsid w:val="00D31929"/>
    <w:pPr>
      <w:tabs>
        <w:tab w:val="left" w:pos="576"/>
      </w:tabs>
      <w:spacing w:after="240"/>
      <w:ind w:left="576" w:hanging="576"/>
    </w:pPr>
  </w:style>
  <w:style w:type="paragraph" w:customStyle="1" w:styleId="N1-1stBullet">
    <w:name w:val="N1-1st Bullet"/>
    <w:basedOn w:val="Normal"/>
    <w:rsid w:val="00D31929"/>
    <w:pPr>
      <w:numPr>
        <w:numId w:val="4"/>
      </w:numPr>
      <w:spacing w:after="240"/>
    </w:pPr>
  </w:style>
  <w:style w:type="paragraph" w:customStyle="1" w:styleId="N2-2ndBullet">
    <w:name w:val="N2-2nd Bullet"/>
    <w:basedOn w:val="Normal"/>
    <w:rsid w:val="00D31929"/>
    <w:pPr>
      <w:numPr>
        <w:numId w:val="3"/>
      </w:numPr>
      <w:spacing w:after="240"/>
    </w:pPr>
  </w:style>
  <w:style w:type="paragraph" w:customStyle="1" w:styleId="N3-3rdBullet">
    <w:name w:val="N3-3rd Bullet"/>
    <w:basedOn w:val="Normal"/>
    <w:rsid w:val="00D31929"/>
    <w:pPr>
      <w:numPr>
        <w:numId w:val="5"/>
      </w:numPr>
      <w:spacing w:after="240"/>
    </w:pPr>
  </w:style>
  <w:style w:type="paragraph" w:customStyle="1" w:styleId="N4-4thBullet">
    <w:name w:val="N4-4th Bullet"/>
    <w:basedOn w:val="Normal"/>
    <w:rsid w:val="00D31929"/>
    <w:pPr>
      <w:numPr>
        <w:numId w:val="6"/>
      </w:numPr>
      <w:spacing w:after="240"/>
    </w:pPr>
  </w:style>
  <w:style w:type="paragraph" w:customStyle="1" w:styleId="N5-5thBullet">
    <w:name w:val="N5-5th Bullet"/>
    <w:basedOn w:val="Normal"/>
    <w:rsid w:val="00D31929"/>
    <w:pPr>
      <w:tabs>
        <w:tab w:val="left" w:pos="3456"/>
      </w:tabs>
      <w:spacing w:after="240"/>
      <w:ind w:left="3456" w:hanging="576"/>
    </w:pPr>
  </w:style>
  <w:style w:type="paragraph" w:customStyle="1" w:styleId="N6-DateInd">
    <w:name w:val="N6-Date Ind."/>
    <w:basedOn w:val="Normal"/>
    <w:rsid w:val="00D31929"/>
    <w:pPr>
      <w:tabs>
        <w:tab w:val="left" w:pos="4910"/>
      </w:tabs>
      <w:ind w:left="4910"/>
    </w:pPr>
  </w:style>
  <w:style w:type="paragraph" w:customStyle="1" w:styleId="N7-3Block">
    <w:name w:val="N7-3&quot; Block"/>
    <w:basedOn w:val="Normal"/>
    <w:rsid w:val="00D31929"/>
    <w:pPr>
      <w:tabs>
        <w:tab w:val="left" w:pos="1152"/>
      </w:tabs>
      <w:ind w:left="1152" w:right="1152"/>
    </w:pPr>
  </w:style>
  <w:style w:type="paragraph" w:customStyle="1" w:styleId="N8-QxQBlock">
    <w:name w:val="N8-QxQ Block"/>
    <w:basedOn w:val="Normal"/>
    <w:rsid w:val="00D31929"/>
    <w:pPr>
      <w:tabs>
        <w:tab w:val="left" w:pos="1152"/>
      </w:tabs>
      <w:spacing w:after="360" w:line="360" w:lineRule="atLeast"/>
      <w:ind w:left="1152" w:hanging="1152"/>
    </w:pPr>
  </w:style>
  <w:style w:type="paragraph" w:customStyle="1" w:styleId="P1-StandPara">
    <w:name w:val="P1-Stand Para"/>
    <w:basedOn w:val="Normal"/>
    <w:rsid w:val="00D31929"/>
    <w:pPr>
      <w:spacing w:line="360" w:lineRule="atLeast"/>
      <w:ind w:firstLine="1152"/>
    </w:pPr>
  </w:style>
  <w:style w:type="paragraph" w:customStyle="1" w:styleId="Q1-BestFinQ">
    <w:name w:val="Q1-Best/Fin Q"/>
    <w:rsid w:val="00D31929"/>
    <w:pPr>
      <w:keepNext/>
      <w:spacing w:after="0" w:line="240" w:lineRule="atLeast"/>
      <w:ind w:left="1152" w:hanging="1152"/>
    </w:pPr>
    <w:rPr>
      <w:rFonts w:ascii="Franklin Gothic Medium" w:eastAsia="Times New Roman" w:hAnsi="Franklin Gothic Medium" w:cs="Times New Roman Bold"/>
      <w:b/>
      <w:sz w:val="24"/>
      <w:szCs w:val="20"/>
    </w:rPr>
  </w:style>
  <w:style w:type="paragraph" w:customStyle="1" w:styleId="SH-SglSpHead">
    <w:name w:val="SH-Sgl Sp Head"/>
    <w:rsid w:val="00D31929"/>
    <w:pPr>
      <w:keepNext/>
      <w:tabs>
        <w:tab w:val="left" w:pos="576"/>
      </w:tabs>
      <w:spacing w:after="0" w:line="240" w:lineRule="atLeast"/>
      <w:ind w:left="576" w:hanging="576"/>
    </w:pPr>
    <w:rPr>
      <w:rFonts w:ascii="Franklin Gothic Medium" w:eastAsia="Times New Roman" w:hAnsi="Franklin Gothic Medium" w:cs="Times New Roman"/>
      <w:color w:val="324162"/>
      <w:sz w:val="24"/>
      <w:szCs w:val="20"/>
    </w:rPr>
  </w:style>
  <w:style w:type="paragraph" w:customStyle="1" w:styleId="SL-FlLftSgl">
    <w:name w:val="SL-Fl Lft Sgl"/>
    <w:basedOn w:val="Normal"/>
    <w:rsid w:val="00D31929"/>
  </w:style>
  <w:style w:type="paragraph" w:customStyle="1" w:styleId="SP-SglSpPara">
    <w:name w:val="SP-Sgl Sp Para"/>
    <w:basedOn w:val="Normal"/>
    <w:rsid w:val="00D31929"/>
    <w:pPr>
      <w:tabs>
        <w:tab w:val="left" w:pos="576"/>
      </w:tabs>
      <w:ind w:firstLine="576"/>
    </w:pPr>
  </w:style>
  <w:style w:type="paragraph" w:customStyle="1" w:styleId="T0-ChapPgHd">
    <w:name w:val="T0-Chap/Pg Hd"/>
    <w:basedOn w:val="Normal"/>
    <w:rsid w:val="00D31929"/>
    <w:pPr>
      <w:tabs>
        <w:tab w:val="left" w:pos="8640"/>
      </w:tabs>
    </w:pPr>
    <w:rPr>
      <w:rFonts w:ascii="Franklin Gothic Medium" w:hAnsi="Franklin Gothic Medium"/>
      <w:u w:val="words"/>
    </w:rPr>
  </w:style>
  <w:style w:type="paragraph" w:styleId="TOC1">
    <w:name w:val="toc 1"/>
    <w:basedOn w:val="Normal"/>
    <w:semiHidden/>
    <w:rsid w:val="00D31929"/>
    <w:pPr>
      <w:tabs>
        <w:tab w:val="left" w:pos="1440"/>
        <w:tab w:val="right" w:leader="dot" w:pos="8208"/>
        <w:tab w:val="left" w:pos="8640"/>
      </w:tabs>
      <w:ind w:left="1440" w:right="1800" w:hanging="1152"/>
    </w:pPr>
  </w:style>
  <w:style w:type="paragraph" w:styleId="TOC2">
    <w:name w:val="toc 2"/>
    <w:basedOn w:val="Normal"/>
    <w:semiHidden/>
    <w:rsid w:val="00D31929"/>
    <w:pPr>
      <w:tabs>
        <w:tab w:val="left" w:pos="2160"/>
        <w:tab w:val="right" w:leader="dot" w:pos="8208"/>
        <w:tab w:val="left" w:pos="8640"/>
      </w:tabs>
      <w:ind w:left="2160" w:right="1800" w:hanging="720"/>
    </w:pPr>
    <w:rPr>
      <w:szCs w:val="22"/>
    </w:rPr>
  </w:style>
  <w:style w:type="paragraph" w:styleId="TOC3">
    <w:name w:val="toc 3"/>
    <w:basedOn w:val="Normal"/>
    <w:semiHidden/>
    <w:rsid w:val="00D31929"/>
    <w:pPr>
      <w:tabs>
        <w:tab w:val="left" w:pos="3024"/>
        <w:tab w:val="right" w:leader="dot" w:pos="8208"/>
        <w:tab w:val="left" w:pos="8640"/>
      </w:tabs>
      <w:ind w:left="3024" w:right="1800" w:hanging="864"/>
    </w:pPr>
  </w:style>
  <w:style w:type="paragraph" w:styleId="TOC4">
    <w:name w:val="toc 4"/>
    <w:basedOn w:val="Normal"/>
    <w:semiHidden/>
    <w:rsid w:val="00D31929"/>
    <w:pPr>
      <w:tabs>
        <w:tab w:val="left" w:pos="3888"/>
        <w:tab w:val="right" w:leader="dot" w:pos="8208"/>
        <w:tab w:val="left" w:pos="8640"/>
      </w:tabs>
      <w:ind w:left="3888" w:right="1800" w:hanging="864"/>
    </w:pPr>
  </w:style>
  <w:style w:type="paragraph" w:styleId="TOC5">
    <w:name w:val="toc 5"/>
    <w:basedOn w:val="Normal"/>
    <w:semiHidden/>
    <w:rsid w:val="00D31929"/>
    <w:pPr>
      <w:tabs>
        <w:tab w:val="left" w:pos="1440"/>
        <w:tab w:val="right" w:leader="dot" w:pos="8208"/>
        <w:tab w:val="left" w:pos="8640"/>
      </w:tabs>
      <w:ind w:left="1440" w:right="1800" w:hanging="1152"/>
    </w:pPr>
  </w:style>
  <w:style w:type="paragraph" w:customStyle="1" w:styleId="TT-TableTitle">
    <w:name w:val="TT-Table Title"/>
    <w:rsid w:val="00D31929"/>
    <w:pPr>
      <w:keepNext/>
      <w:tabs>
        <w:tab w:val="left" w:pos="1440"/>
      </w:tabs>
      <w:spacing w:after="0" w:line="240" w:lineRule="atLeast"/>
      <w:ind w:left="1440" w:hanging="1440"/>
    </w:pPr>
    <w:rPr>
      <w:rFonts w:ascii="Franklin Gothic Medium" w:eastAsia="Times New Roman" w:hAnsi="Franklin Gothic Medium" w:cs="Times New Roman"/>
      <w:szCs w:val="20"/>
    </w:rPr>
  </w:style>
  <w:style w:type="paragraph" w:customStyle="1" w:styleId="CT-ContractInformation">
    <w:name w:val="CT-Contract Information"/>
    <w:basedOn w:val="Normal"/>
    <w:rsid w:val="00D31929"/>
    <w:pPr>
      <w:tabs>
        <w:tab w:val="left" w:pos="2232"/>
      </w:tabs>
      <w:spacing w:line="240" w:lineRule="exact"/>
    </w:pPr>
    <w:rPr>
      <w:vanish/>
    </w:rPr>
  </w:style>
  <w:style w:type="paragraph" w:customStyle="1" w:styleId="R1-ResPara">
    <w:name w:val="R1-Res. Para"/>
    <w:rsid w:val="00D31929"/>
    <w:pPr>
      <w:spacing w:after="0" w:line="240" w:lineRule="atLeast"/>
      <w:ind w:left="288"/>
    </w:pPr>
    <w:rPr>
      <w:rFonts w:ascii="Garamond" w:eastAsia="Times New Roman" w:hAnsi="Garamond" w:cs="Times New Roman"/>
      <w:sz w:val="24"/>
      <w:szCs w:val="20"/>
    </w:rPr>
  </w:style>
  <w:style w:type="paragraph" w:customStyle="1" w:styleId="R2-ResBullet">
    <w:name w:val="R2-Res Bullet"/>
    <w:basedOn w:val="Normal"/>
    <w:rsid w:val="00D31929"/>
    <w:pPr>
      <w:tabs>
        <w:tab w:val="left" w:pos="720"/>
      </w:tabs>
      <w:ind w:left="720" w:hanging="432"/>
    </w:pPr>
  </w:style>
  <w:style w:type="paragraph" w:customStyle="1" w:styleId="RF-Reference">
    <w:name w:val="RF-Reference"/>
    <w:basedOn w:val="Normal"/>
    <w:rsid w:val="00D31929"/>
    <w:pPr>
      <w:spacing w:line="240" w:lineRule="exact"/>
      <w:ind w:left="216" w:hanging="216"/>
    </w:pPr>
  </w:style>
  <w:style w:type="paragraph" w:customStyle="1" w:styleId="RH-SglSpHead">
    <w:name w:val="RH-Sgl Sp Head"/>
    <w:next w:val="RL-FlLftSgl"/>
    <w:rsid w:val="00D31929"/>
    <w:pPr>
      <w:keepNext/>
      <w:pBdr>
        <w:bottom w:val="single" w:sz="24" w:space="1" w:color="AFBED9"/>
      </w:pBdr>
      <w:spacing w:after="480" w:line="360" w:lineRule="exact"/>
    </w:pPr>
    <w:rPr>
      <w:rFonts w:ascii="Franklin Gothic Medium" w:eastAsia="Times New Roman" w:hAnsi="Franklin Gothic Medium" w:cs="Times New Roman"/>
      <w:b/>
      <w:color w:val="324162"/>
      <w:sz w:val="36"/>
      <w:szCs w:val="20"/>
      <w:u w:color="324162"/>
    </w:rPr>
  </w:style>
  <w:style w:type="paragraph" w:customStyle="1" w:styleId="RL-FlLftSgl">
    <w:name w:val="RL-Fl Lft Sgl"/>
    <w:rsid w:val="00D31929"/>
    <w:pPr>
      <w:keepNext/>
      <w:spacing w:after="0" w:line="240" w:lineRule="atLeast"/>
    </w:pPr>
    <w:rPr>
      <w:rFonts w:ascii="Franklin Gothic Medium" w:eastAsia="Times New Roman" w:hAnsi="Franklin Gothic Medium" w:cs="Times New Roman"/>
      <w:b/>
      <w:color w:val="324162"/>
      <w:sz w:val="24"/>
      <w:szCs w:val="20"/>
    </w:rPr>
  </w:style>
  <w:style w:type="paragraph" w:customStyle="1" w:styleId="SU-FlLftUndln">
    <w:name w:val="SU-Fl Lft Undln"/>
    <w:basedOn w:val="Normal"/>
    <w:rsid w:val="00D31929"/>
    <w:pPr>
      <w:keepNext/>
      <w:spacing w:line="240" w:lineRule="exact"/>
    </w:pPr>
    <w:rPr>
      <w:u w:val="single"/>
    </w:rPr>
  </w:style>
  <w:style w:type="paragraph" w:customStyle="1" w:styleId="Header-1">
    <w:name w:val="Header-1"/>
    <w:rsid w:val="00D31929"/>
    <w:pPr>
      <w:keepNext/>
      <w:framePr w:hSpace="187" w:wrap="around" w:vAnchor="text" w:hAnchor="text" w:y="1"/>
      <w:spacing w:after="0" w:line="240" w:lineRule="atLeast"/>
      <w:suppressOverlap/>
      <w:jc w:val="right"/>
    </w:pPr>
    <w:rPr>
      <w:rFonts w:ascii="Franklin Gothic Medium" w:eastAsia="Times New Roman" w:hAnsi="Franklin Gothic Medium" w:cs="Times New Roman"/>
      <w:b/>
      <w:color w:val="324162"/>
      <w:sz w:val="20"/>
      <w:szCs w:val="20"/>
    </w:rPr>
  </w:style>
  <w:style w:type="paragraph" w:customStyle="1" w:styleId="TB-TableBullet">
    <w:name w:val="TB-Table Bullet"/>
    <w:basedOn w:val="TX-TableText"/>
    <w:qFormat/>
    <w:rsid w:val="00D31929"/>
    <w:pPr>
      <w:numPr>
        <w:numId w:val="17"/>
      </w:numPr>
      <w:ind w:left="288" w:hanging="288"/>
    </w:pPr>
  </w:style>
  <w:style w:type="character" w:styleId="PageNumber">
    <w:name w:val="page number"/>
    <w:basedOn w:val="DefaultParagraphFont"/>
    <w:rsid w:val="00D31929"/>
  </w:style>
  <w:style w:type="paragraph" w:customStyle="1" w:styleId="R0-FLLftSglBoldItalic">
    <w:name w:val="R0-FL Lft Sgl Bold Italic"/>
    <w:rsid w:val="00D31929"/>
    <w:pPr>
      <w:keepNext/>
      <w:spacing w:after="0" w:line="240" w:lineRule="atLeast"/>
    </w:pPr>
    <w:rPr>
      <w:rFonts w:ascii="Franklin Gothic Medium" w:eastAsia="Times New Roman" w:hAnsi="Franklin Gothic Medium" w:cs="Times New Roman Bold"/>
      <w:i/>
      <w:sz w:val="24"/>
      <w:szCs w:val="20"/>
    </w:rPr>
  </w:style>
  <w:style w:type="table" w:customStyle="1" w:styleId="TableWestatStandardFormat">
    <w:name w:val="Table Westat Standard Format"/>
    <w:basedOn w:val="TableNormal"/>
    <w:rsid w:val="00D31929"/>
    <w:pPr>
      <w:spacing w:after="0" w:line="240" w:lineRule="auto"/>
    </w:pPr>
    <w:rPr>
      <w:rFonts w:ascii="Franklin Gothic Medium" w:eastAsia="Times New Roman" w:hAnsi="Franklin Gothic Medium" w:cs="Times New Roman"/>
      <w:sz w:val="20"/>
      <w:szCs w:val="20"/>
    </w:rPr>
    <w:tblPr>
      <w:tblBorders>
        <w:bottom w:val="single" w:sz="4" w:space="0" w:color="auto"/>
      </w:tblBorders>
    </w:tblPr>
    <w:tblStylePr w:type="firstRow">
      <w:pPr>
        <w:jc w:val="center"/>
      </w:pPr>
      <w:tblPr/>
      <w:tcPr>
        <w:tcBorders>
          <w:top w:val="single" w:sz="4" w:space="0" w:color="auto"/>
          <w:left w:val="nil"/>
          <w:bottom w:val="single" w:sz="4" w:space="0" w:color="auto"/>
          <w:right w:val="nil"/>
          <w:insideH w:val="nil"/>
          <w:insideV w:val="nil"/>
          <w:tl2br w:val="nil"/>
          <w:tr2bl w:val="nil"/>
        </w:tcBorders>
        <w:shd w:val="clear" w:color="auto" w:fill="AFBED7"/>
      </w:tcPr>
    </w:tblStylePr>
  </w:style>
  <w:style w:type="paragraph" w:customStyle="1" w:styleId="TC-TableofContentsHeading">
    <w:name w:val="TC-Table of Contents Heading"/>
    <w:basedOn w:val="Heading1"/>
    <w:next w:val="T0-ChapPgHd"/>
    <w:rsid w:val="00D31929"/>
    <w:pPr>
      <w:pBdr>
        <w:bottom w:val="single" w:sz="24" w:space="1" w:color="AFBED7"/>
      </w:pBdr>
      <w:tabs>
        <w:tab w:val="clear" w:pos="1152"/>
      </w:tabs>
      <w:spacing w:after="720"/>
      <w:ind w:left="6869"/>
      <w:jc w:val="center"/>
    </w:pPr>
    <w:rPr>
      <w:sz w:val="32"/>
    </w:rPr>
  </w:style>
  <w:style w:type="paragraph" w:customStyle="1" w:styleId="TF-TblFN">
    <w:name w:val="TF-Tbl FN"/>
    <w:basedOn w:val="FootnoteText"/>
    <w:rsid w:val="00D31929"/>
    <w:rPr>
      <w:rFonts w:ascii="Franklin Gothic Medium" w:hAnsi="Franklin Gothic Medium"/>
      <w:sz w:val="16"/>
    </w:rPr>
  </w:style>
  <w:style w:type="paragraph" w:customStyle="1" w:styleId="TH-TableHeading">
    <w:name w:val="TH-Table Heading"/>
    <w:rsid w:val="00D31929"/>
    <w:pPr>
      <w:keepNext/>
      <w:spacing w:after="0" w:line="240" w:lineRule="atLeast"/>
      <w:jc w:val="center"/>
    </w:pPr>
    <w:rPr>
      <w:rFonts w:ascii="Franklin Gothic Medium" w:eastAsia="Times New Roman" w:hAnsi="Franklin Gothic Medium" w:cs="Times New Roman"/>
      <w:b/>
      <w:sz w:val="20"/>
      <w:szCs w:val="20"/>
    </w:rPr>
  </w:style>
  <w:style w:type="paragraph" w:styleId="TOC6">
    <w:name w:val="toc 6"/>
    <w:semiHidden/>
    <w:rsid w:val="00D31929"/>
    <w:pPr>
      <w:tabs>
        <w:tab w:val="right" w:leader="dot" w:pos="8208"/>
        <w:tab w:val="left" w:pos="8640"/>
      </w:tabs>
      <w:spacing w:after="0" w:line="240" w:lineRule="auto"/>
      <w:ind w:left="288"/>
    </w:pPr>
    <w:rPr>
      <w:rFonts w:ascii="Garamond" w:eastAsia="Times New Roman" w:hAnsi="Garamond" w:cs="Times New Roman"/>
      <w:sz w:val="24"/>
    </w:rPr>
  </w:style>
  <w:style w:type="paragraph" w:styleId="TOC7">
    <w:name w:val="toc 7"/>
    <w:semiHidden/>
    <w:rsid w:val="00D31929"/>
    <w:pPr>
      <w:tabs>
        <w:tab w:val="right" w:leader="dot" w:pos="8208"/>
        <w:tab w:val="left" w:pos="8640"/>
      </w:tabs>
      <w:spacing w:after="0" w:line="240" w:lineRule="auto"/>
      <w:ind w:left="1440"/>
    </w:pPr>
    <w:rPr>
      <w:rFonts w:ascii="Garamond" w:eastAsia="Times New Roman" w:hAnsi="Garamond" w:cs="Times New Roman"/>
      <w:sz w:val="24"/>
    </w:rPr>
  </w:style>
  <w:style w:type="paragraph" w:styleId="TOC8">
    <w:name w:val="toc 8"/>
    <w:semiHidden/>
    <w:rsid w:val="00D31929"/>
    <w:pPr>
      <w:tabs>
        <w:tab w:val="right" w:leader="dot" w:pos="8208"/>
        <w:tab w:val="left" w:pos="8640"/>
      </w:tabs>
      <w:spacing w:after="0" w:line="240" w:lineRule="auto"/>
      <w:ind w:left="2160"/>
    </w:pPr>
    <w:rPr>
      <w:rFonts w:ascii="Garamond" w:eastAsia="Times New Roman" w:hAnsi="Garamond" w:cs="Times New Roman"/>
      <w:sz w:val="24"/>
    </w:rPr>
  </w:style>
  <w:style w:type="paragraph" w:styleId="TOC9">
    <w:name w:val="toc 9"/>
    <w:semiHidden/>
    <w:rsid w:val="00D31929"/>
    <w:pPr>
      <w:tabs>
        <w:tab w:val="right" w:leader="dot" w:pos="8208"/>
        <w:tab w:val="left" w:pos="8640"/>
      </w:tabs>
      <w:spacing w:after="0" w:line="240" w:lineRule="auto"/>
      <w:ind w:left="3024"/>
    </w:pPr>
    <w:rPr>
      <w:rFonts w:ascii="Garamond" w:eastAsia="Times New Roman" w:hAnsi="Garamond" w:cs="Times New Roman"/>
      <w:sz w:val="24"/>
    </w:rPr>
  </w:style>
  <w:style w:type="paragraph" w:customStyle="1" w:styleId="TX-TableText">
    <w:name w:val="TX-Table Text"/>
    <w:basedOn w:val="Normal"/>
    <w:rsid w:val="00D31929"/>
    <w:rPr>
      <w:rFonts w:ascii="Franklin Gothic Medium" w:hAnsi="Franklin Gothic Medium"/>
      <w:sz w:val="20"/>
    </w:rPr>
  </w:style>
  <w:style w:type="paragraph" w:styleId="BalloonText">
    <w:name w:val="Balloon Text"/>
    <w:basedOn w:val="Normal"/>
    <w:link w:val="BalloonTextChar"/>
    <w:uiPriority w:val="99"/>
    <w:semiHidden/>
    <w:unhideWhenUsed/>
    <w:rsid w:val="00D319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929"/>
    <w:rPr>
      <w:rFonts w:ascii="Tahoma" w:eastAsia="Times New Roman" w:hAnsi="Tahoma" w:cs="Tahoma"/>
      <w:sz w:val="16"/>
      <w:szCs w:val="16"/>
    </w:rPr>
  </w:style>
  <w:style w:type="character" w:styleId="FootnoteReference">
    <w:name w:val="footnote reference"/>
    <w:basedOn w:val="DefaultParagraphFont"/>
    <w:uiPriority w:val="99"/>
    <w:semiHidden/>
    <w:unhideWhenUsed/>
    <w:rsid w:val="00D319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 Roey</dc:creator>
  <cp:keywords/>
  <dc:description/>
  <cp:lastModifiedBy>Lin Li</cp:lastModifiedBy>
  <cp:revision>9</cp:revision>
  <dcterms:created xsi:type="dcterms:W3CDTF">2021-03-11T15:12:00Z</dcterms:created>
  <dcterms:modified xsi:type="dcterms:W3CDTF">2021-04-01T19:01:00Z</dcterms:modified>
</cp:coreProperties>
</file>