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B916" w14:textId="77777777" w:rsidR="005F055B" w:rsidRPr="003B407F" w:rsidRDefault="005F055B" w:rsidP="00D80F48">
      <w:pPr>
        <w:pStyle w:val="Heading3"/>
      </w:pPr>
      <w:r w:rsidRPr="003B407F">
        <w:t>Unique combinations of variables</w:t>
      </w:r>
    </w:p>
    <w:p w14:paraId="4698622D" w14:textId="77777777" w:rsidR="00D80F48" w:rsidRDefault="00D80F48" w:rsidP="005F055B">
      <w:pPr>
        <w:pStyle w:val="L1-FlLSp12"/>
        <w:rPr>
          <w:rFonts w:asciiTheme="minorHAnsi" w:hAnsiTheme="minorHAnsi" w:cstheme="minorHAnsi"/>
          <w:sz w:val="22"/>
          <w:szCs w:val="22"/>
        </w:rPr>
      </w:pPr>
    </w:p>
    <w:p w14:paraId="5EFB2260" w14:textId="77777777" w:rsidR="005F055B" w:rsidRPr="003B407F" w:rsidRDefault="005F055B" w:rsidP="005F055B">
      <w:pPr>
        <w:pStyle w:val="L1-FlLSp12"/>
        <w:rPr>
          <w:rFonts w:asciiTheme="minorHAnsi" w:hAnsiTheme="minorHAnsi" w:cstheme="minorHAnsi"/>
          <w:sz w:val="22"/>
          <w:szCs w:val="22"/>
        </w:rPr>
      </w:pPr>
      <w:r w:rsidRPr="003B407F">
        <w:rPr>
          <w:rFonts w:asciiTheme="minorHAnsi" w:hAnsiTheme="minorHAnsi" w:cstheme="minorHAnsi"/>
          <w:sz w:val="22"/>
          <w:szCs w:val="22"/>
        </w:rPr>
        <w:t>[</w:t>
      </w:r>
      <w:r w:rsidRPr="003B407F">
        <w:rPr>
          <w:rFonts w:asciiTheme="minorHAnsi" w:hAnsiTheme="minorHAnsi" w:cstheme="minorHAnsi"/>
          <w:i/>
          <w:sz w:val="22"/>
          <w:szCs w:val="22"/>
        </w:rPr>
        <w:t>The following is an example of an introduction paragraph</w:t>
      </w:r>
      <w:r w:rsidRPr="003B407F">
        <w:rPr>
          <w:rFonts w:asciiTheme="minorHAnsi" w:hAnsiTheme="minorHAnsi" w:cstheme="minorHAnsi"/>
          <w:sz w:val="22"/>
          <w:szCs w:val="22"/>
        </w:rPr>
        <w:t xml:space="preserve">] All possible tables, from one-way tables to four-way tables, will be processed for factual (indirectly identifying) variables using the NCES </w:t>
      </w:r>
      <w:proofErr w:type="spellStart"/>
      <w:r w:rsidRPr="003B407F">
        <w:rPr>
          <w:rFonts w:asciiTheme="minorHAnsi" w:hAnsiTheme="minorHAnsi" w:cstheme="minorHAnsi"/>
          <w:i/>
          <w:sz w:val="22"/>
          <w:szCs w:val="22"/>
        </w:rPr>
        <w:t>InitialRisk</w:t>
      </w:r>
      <w:proofErr w:type="spellEnd"/>
      <w:r w:rsidRPr="003B407F">
        <w:rPr>
          <w:rFonts w:asciiTheme="minorHAnsi" w:hAnsiTheme="minorHAnsi" w:cstheme="minorHAnsi"/>
          <w:sz w:val="22"/>
          <w:szCs w:val="22"/>
        </w:rPr>
        <w:t xml:space="preserve"> software. Not all factual variables are needed as long as the selected ones are representative in terms of number of levels and distribution across the categories, and they include any that are in common with external files. The tabulations will be processed to identify categories of variables that are sparse when combined with other variables. By “sparse,” we refer to cell counts of less than three. This is related to identifying a sample unique, which is a set of values for a combination of variables that occurs only once in a sample. Only a few variables are necessary to be used in combination to result in a sample unique. Cell counts of two are also considered sparse since a sample member of the sparse cell of two knows its own data values and therefore can derive the other sample member’s data values. Combinations of variables that contribute most to the sparse cells are considered to have the highest risk, and therefore, </w:t>
      </w:r>
      <w:proofErr w:type="gramStart"/>
      <w:r w:rsidRPr="003B407F">
        <w:rPr>
          <w:rFonts w:asciiTheme="minorHAnsi" w:hAnsiTheme="minorHAnsi" w:cstheme="minorHAnsi"/>
          <w:sz w:val="22"/>
          <w:szCs w:val="22"/>
        </w:rPr>
        <w:t>the</w:t>
      </w:r>
      <w:proofErr w:type="gramEnd"/>
      <w:r w:rsidRPr="003B407F">
        <w:rPr>
          <w:rFonts w:asciiTheme="minorHAnsi" w:hAnsiTheme="minorHAnsi" w:cstheme="minorHAnsi"/>
          <w:sz w:val="22"/>
          <w:szCs w:val="22"/>
        </w:rPr>
        <w:t xml:space="preserve"> records that have rare combinations of variables are considered to have the highest risk. The analysis uses variables that may lead to a person being identified (information that is factual and publicly known or verifiable) such as demographic variables. Variables with subjective responses, such as cognitive items or personal attitudes, are not visible or identifiable by data intruders. Responses also can change on a daily basis. The subjective variables will be excluded from the extensive multi-way tabulations analysis. </w:t>
      </w:r>
    </w:p>
    <w:p w14:paraId="6362A865" w14:textId="77777777" w:rsidR="005F055B" w:rsidRDefault="005F055B" w:rsidP="005F055B">
      <w:pPr>
        <w:pStyle w:val="L1-FlLSp12"/>
        <w:rPr>
          <w:rFonts w:asciiTheme="minorHAnsi" w:hAnsiTheme="minorHAnsi" w:cstheme="minorHAnsi"/>
          <w:sz w:val="22"/>
          <w:szCs w:val="22"/>
        </w:rPr>
      </w:pPr>
    </w:p>
    <w:p w14:paraId="5AE31DA1" w14:textId="77777777" w:rsidR="005F055B" w:rsidRDefault="005F055B" w:rsidP="005F055B">
      <w:pPr>
        <w:pStyle w:val="L1-FlLSp12"/>
        <w:rPr>
          <w:rFonts w:asciiTheme="minorHAnsi" w:hAnsiTheme="minorHAnsi" w:cstheme="minorHAnsi"/>
          <w:sz w:val="22"/>
          <w:szCs w:val="22"/>
        </w:rPr>
      </w:pPr>
      <w:r w:rsidRPr="003B407F">
        <w:rPr>
          <w:rFonts w:asciiTheme="minorHAnsi" w:hAnsiTheme="minorHAnsi" w:cstheme="minorHAnsi"/>
          <w:sz w:val="22"/>
          <w:szCs w:val="22"/>
        </w:rPr>
        <w:t xml:space="preserve">For the analysis, continuous variables will be recoded into categorical variables and given a new name (R_*). This will be done by classifying each unit into deciles of the variable, where the deciles are derived across all units in the sample. Table X provides the list of factual variables that will be processed in </w:t>
      </w:r>
      <w:proofErr w:type="spellStart"/>
      <w:r w:rsidRPr="00DC5FDA">
        <w:rPr>
          <w:rFonts w:asciiTheme="minorHAnsi" w:hAnsiTheme="minorHAnsi" w:cstheme="minorHAnsi"/>
          <w:i/>
          <w:sz w:val="22"/>
          <w:szCs w:val="22"/>
        </w:rPr>
        <w:t>InitialRisk</w:t>
      </w:r>
      <w:proofErr w:type="spellEnd"/>
      <w:r w:rsidRPr="003B407F">
        <w:rPr>
          <w:rFonts w:asciiTheme="minorHAnsi" w:hAnsiTheme="minorHAnsi" w:cstheme="minorHAnsi"/>
          <w:sz w:val="22"/>
          <w:szCs w:val="22"/>
        </w:rPr>
        <w:t>.</w:t>
      </w:r>
    </w:p>
    <w:p w14:paraId="55F49BC1" w14:textId="77777777" w:rsidR="00DC5FDA" w:rsidRPr="003B407F" w:rsidRDefault="00DC5FDA" w:rsidP="005F055B">
      <w:pPr>
        <w:pStyle w:val="L1-FlLSp12"/>
        <w:rPr>
          <w:rFonts w:asciiTheme="minorHAnsi" w:hAnsiTheme="minorHAnsi" w:cstheme="minorHAnsi"/>
          <w:sz w:val="22"/>
          <w:szCs w:val="22"/>
        </w:rPr>
      </w:pPr>
    </w:p>
    <w:p w14:paraId="24081507" w14:textId="77777777" w:rsidR="005F055B" w:rsidRPr="003B407F" w:rsidRDefault="005F055B" w:rsidP="005F055B">
      <w:pPr>
        <w:pStyle w:val="L1-FlLSp12"/>
        <w:rPr>
          <w:rFonts w:asciiTheme="minorHAnsi" w:hAnsiTheme="minorHAnsi" w:cstheme="minorHAnsi"/>
          <w:sz w:val="22"/>
          <w:szCs w:val="22"/>
        </w:rPr>
      </w:pPr>
      <w:bookmarkStart w:id="0" w:name="_Toc306972611"/>
      <w:r w:rsidRPr="003B407F">
        <w:rPr>
          <w:rFonts w:asciiTheme="minorHAnsi" w:hAnsiTheme="minorHAnsi" w:cstheme="minorHAnsi"/>
          <w:sz w:val="22"/>
          <w:szCs w:val="22"/>
        </w:rPr>
        <w:t xml:space="preserve">Violations will be flagged for records that contributed to table cell counts that were less than three. The proportion of table cells with violations will be computed for each category of each variable. The algorithm counts the number of violations that involve a record for the set of tables generated. The process provides important information for determining the highest risk records in each data file. </w:t>
      </w:r>
      <w:bookmarkEnd w:id="0"/>
    </w:p>
    <w:p w14:paraId="651B862E" w14:textId="77777777" w:rsidR="005F055B" w:rsidRPr="003B407F" w:rsidRDefault="005F055B" w:rsidP="005F055B">
      <w:pPr>
        <w:pStyle w:val="L1-FlLSp12"/>
        <w:rPr>
          <w:rFonts w:asciiTheme="minorHAnsi" w:hAnsiTheme="minorHAnsi" w:cstheme="minorHAnsi"/>
          <w:sz w:val="22"/>
          <w:szCs w:val="22"/>
        </w:rPr>
      </w:pPr>
    </w:p>
    <w:p w14:paraId="6BF78E57" w14:textId="77777777" w:rsidR="005F055B" w:rsidRDefault="005F055B" w:rsidP="005F055B">
      <w:pPr>
        <w:pStyle w:val="TT-TableTitle"/>
      </w:pPr>
      <w:bookmarkStart w:id="1" w:name="_Toc326217071"/>
      <w:bookmarkStart w:id="2" w:name="_Toc366483360"/>
      <w:r>
        <w:t>Table X</w:t>
      </w:r>
      <w:r w:rsidRPr="000037DE">
        <w:tab/>
      </w:r>
      <w:proofErr w:type="spellStart"/>
      <w:r w:rsidRPr="000037DE">
        <w:rPr>
          <w:i/>
        </w:rPr>
        <w:t>InitialRisk</w:t>
      </w:r>
      <w:proofErr w:type="spellEnd"/>
      <w:r w:rsidRPr="000037DE">
        <w:t xml:space="preserve"> factual variables</w:t>
      </w:r>
      <w:bookmarkEnd w:id="1"/>
      <w:r w:rsidRPr="000037DE">
        <w:t xml:space="preserve"> selected for analysis</w:t>
      </w:r>
      <w:bookmarkEnd w:id="2"/>
    </w:p>
    <w:p w14:paraId="131C9492" w14:textId="77777777" w:rsidR="005F055B" w:rsidRPr="000037DE" w:rsidRDefault="005F055B" w:rsidP="005F055B">
      <w:pPr>
        <w:pStyle w:val="TT-TableTitle"/>
      </w:pPr>
    </w:p>
    <w:tbl>
      <w:tblPr>
        <w:tblStyle w:val="TableGrid"/>
        <w:tblW w:w="5000" w:type="pct"/>
        <w:tblBorders>
          <w:top w:val="single" w:sz="2" w:space="0" w:color="auto"/>
          <w:bottom w:val="single" w:sz="2" w:space="0" w:color="auto"/>
          <w:insideH w:val="single" w:sz="2" w:space="0" w:color="auto"/>
          <w:insideV w:val="single" w:sz="2" w:space="0" w:color="auto"/>
        </w:tblBorders>
        <w:tblLook w:val="04A0" w:firstRow="1" w:lastRow="0" w:firstColumn="1" w:lastColumn="0" w:noHBand="0" w:noVBand="1"/>
      </w:tblPr>
      <w:tblGrid>
        <w:gridCol w:w="2392"/>
        <w:gridCol w:w="1848"/>
        <w:gridCol w:w="5120"/>
      </w:tblGrid>
      <w:tr w:rsidR="005F055B" w:rsidRPr="00AD6061" w14:paraId="296D2E8D" w14:textId="77777777" w:rsidTr="0024772C">
        <w:trPr>
          <w:cnfStyle w:val="100000000000" w:firstRow="1" w:lastRow="0" w:firstColumn="0" w:lastColumn="0" w:oddVBand="0" w:evenVBand="0" w:oddHBand="0" w:evenHBand="0" w:firstRowFirstColumn="0" w:firstRowLastColumn="0" w:lastRowFirstColumn="0" w:lastRowLastColumn="0"/>
          <w:tblHeader/>
        </w:trPr>
        <w:tc>
          <w:tcPr>
            <w:tcW w:w="1278" w:type="pct"/>
            <w:tcBorders>
              <w:bottom w:val="none" w:sz="0" w:space="0" w:color="auto"/>
            </w:tcBorders>
            <w:shd w:val="clear" w:color="auto" w:fill="AFBED7"/>
          </w:tcPr>
          <w:p w14:paraId="4A7C6D58" w14:textId="64647054" w:rsidR="005F055B" w:rsidRPr="00AD6061" w:rsidRDefault="005F055B" w:rsidP="0024772C">
            <w:pPr>
              <w:pStyle w:val="TH-TableHeading"/>
            </w:pPr>
            <w:r w:rsidRPr="00AD6061">
              <w:t>Level</w:t>
            </w:r>
            <w:r w:rsidR="004A31D3">
              <w:t xml:space="preserve"> (e.g., school, student)</w:t>
            </w:r>
          </w:p>
        </w:tc>
        <w:tc>
          <w:tcPr>
            <w:tcW w:w="987" w:type="pct"/>
            <w:tcBorders>
              <w:bottom w:val="none" w:sz="0" w:space="0" w:color="auto"/>
            </w:tcBorders>
            <w:shd w:val="clear" w:color="auto" w:fill="AFBED7"/>
          </w:tcPr>
          <w:p w14:paraId="227BADAD" w14:textId="77777777" w:rsidR="005F055B" w:rsidRPr="00AD6061" w:rsidRDefault="005F055B" w:rsidP="0024772C">
            <w:pPr>
              <w:pStyle w:val="TH-TableHeading"/>
            </w:pPr>
            <w:r w:rsidRPr="00AD6061">
              <w:t>Variable Name</w:t>
            </w:r>
          </w:p>
        </w:tc>
        <w:tc>
          <w:tcPr>
            <w:tcW w:w="2735" w:type="pct"/>
            <w:tcBorders>
              <w:bottom w:val="none" w:sz="0" w:space="0" w:color="auto"/>
            </w:tcBorders>
            <w:shd w:val="clear" w:color="auto" w:fill="AFBED7"/>
          </w:tcPr>
          <w:p w14:paraId="7DC27E1E" w14:textId="77777777" w:rsidR="005F055B" w:rsidRPr="00AD6061" w:rsidRDefault="005F055B" w:rsidP="0024772C">
            <w:pPr>
              <w:pStyle w:val="TH-TableHeading"/>
            </w:pPr>
            <w:r w:rsidRPr="00AD6061">
              <w:t>Label</w:t>
            </w:r>
          </w:p>
        </w:tc>
      </w:tr>
      <w:tr w:rsidR="005F055B" w:rsidRPr="00AD6061" w14:paraId="45129556" w14:textId="77777777" w:rsidTr="0024772C">
        <w:tc>
          <w:tcPr>
            <w:tcW w:w="1278" w:type="pct"/>
          </w:tcPr>
          <w:p w14:paraId="5C9F8F31" w14:textId="77777777" w:rsidR="005F055B" w:rsidRPr="00AD6061" w:rsidRDefault="005F055B" w:rsidP="0024772C">
            <w:pPr>
              <w:pStyle w:val="TX-TableText"/>
              <w:jc w:val="center"/>
            </w:pPr>
          </w:p>
        </w:tc>
        <w:tc>
          <w:tcPr>
            <w:tcW w:w="987" w:type="pct"/>
            <w:vAlign w:val="bottom"/>
          </w:tcPr>
          <w:p w14:paraId="70453EF0" w14:textId="77777777" w:rsidR="005F055B" w:rsidRPr="00AD6061" w:rsidRDefault="005F055B" w:rsidP="0024772C">
            <w:pPr>
              <w:pStyle w:val="TX-TableText"/>
              <w:jc w:val="center"/>
              <w:rPr>
                <w:color w:val="000000"/>
              </w:rPr>
            </w:pPr>
            <w:r>
              <w:rPr>
                <w:color w:val="000000"/>
              </w:rPr>
              <w:t>XXXX</w:t>
            </w:r>
          </w:p>
        </w:tc>
        <w:tc>
          <w:tcPr>
            <w:tcW w:w="2735" w:type="pct"/>
            <w:vAlign w:val="bottom"/>
          </w:tcPr>
          <w:p w14:paraId="2B8C6BDC" w14:textId="77777777" w:rsidR="005F055B" w:rsidRPr="00AD6061" w:rsidRDefault="005F055B" w:rsidP="0024772C">
            <w:pPr>
              <w:pStyle w:val="TX-TableText"/>
              <w:jc w:val="center"/>
              <w:rPr>
                <w:color w:val="000000"/>
              </w:rPr>
            </w:pPr>
            <w:r>
              <w:rPr>
                <w:color w:val="000000"/>
              </w:rPr>
              <w:t>XXXX’s label</w:t>
            </w:r>
          </w:p>
        </w:tc>
      </w:tr>
    </w:tbl>
    <w:p w14:paraId="74F7E9D8" w14:textId="77777777" w:rsidR="005F055B" w:rsidRDefault="005F055B" w:rsidP="005F055B"/>
    <w:p w14:paraId="67415D45" w14:textId="77777777" w:rsidR="005F055B" w:rsidRPr="003B407F" w:rsidRDefault="005F055B" w:rsidP="00C53448">
      <w:pPr>
        <w:pStyle w:val="L1-FlLSp12"/>
        <w:rPr>
          <w:b/>
        </w:rPr>
      </w:pPr>
      <w:bookmarkStart w:id="3" w:name="_Toc434925872"/>
      <w:bookmarkStart w:id="4" w:name="_GoBack"/>
      <w:bookmarkEnd w:id="4"/>
      <w:proofErr w:type="spellStart"/>
      <w:r w:rsidRPr="003B407F">
        <w:rPr>
          <w:b/>
          <w:i/>
        </w:rPr>
        <w:t>InitialRisk</w:t>
      </w:r>
      <w:proofErr w:type="spellEnd"/>
      <w:r w:rsidRPr="003B407F">
        <w:rPr>
          <w:b/>
        </w:rPr>
        <w:t xml:space="preserve"> Processing</w:t>
      </w:r>
      <w:bookmarkEnd w:id="3"/>
    </w:p>
    <w:p w14:paraId="51A409B7" w14:textId="77777777" w:rsidR="005F055B" w:rsidRPr="003B407F" w:rsidRDefault="005F055B" w:rsidP="005F055B">
      <w:pPr>
        <w:pStyle w:val="L1-FlLSp12"/>
        <w:rPr>
          <w:rFonts w:asciiTheme="minorHAnsi" w:hAnsiTheme="minorHAnsi" w:cstheme="minorHAnsi"/>
          <w:sz w:val="22"/>
          <w:szCs w:val="22"/>
        </w:rPr>
      </w:pPr>
      <w:r w:rsidRPr="003B407F">
        <w:rPr>
          <w:rFonts w:asciiTheme="minorHAnsi" w:hAnsiTheme="minorHAnsi" w:cstheme="minorHAnsi"/>
          <w:sz w:val="22"/>
          <w:szCs w:val="22"/>
        </w:rPr>
        <w:lastRenderedPageBreak/>
        <w:t xml:space="preserve">For the purpose of the </w:t>
      </w:r>
      <w:proofErr w:type="spellStart"/>
      <w:r w:rsidRPr="003B407F">
        <w:rPr>
          <w:rFonts w:asciiTheme="minorHAnsi" w:hAnsiTheme="minorHAnsi" w:cstheme="minorHAnsi"/>
          <w:i/>
          <w:sz w:val="22"/>
          <w:szCs w:val="22"/>
        </w:rPr>
        <w:t>InitialRisk</w:t>
      </w:r>
      <w:proofErr w:type="spellEnd"/>
      <w:r w:rsidRPr="003B407F">
        <w:rPr>
          <w:rFonts w:asciiTheme="minorHAnsi" w:hAnsiTheme="minorHAnsi" w:cstheme="minorHAnsi"/>
          <w:sz w:val="22"/>
          <w:szCs w:val="22"/>
        </w:rPr>
        <w:t xml:space="preserve"> processing, and in order to help measure risk to inform the swapping process (especially with regards to selecting target records), several variables in the file have been recoded as follows:</w:t>
      </w:r>
    </w:p>
    <w:p w14:paraId="1D158FAB" w14:textId="77777777" w:rsidR="005F055B" w:rsidRPr="003B407F" w:rsidRDefault="005F055B" w:rsidP="005F055B">
      <w:pPr>
        <w:pStyle w:val="L1-FlLSp12"/>
        <w:rPr>
          <w:rFonts w:asciiTheme="minorHAnsi" w:hAnsiTheme="minorHAnsi" w:cstheme="minorHAnsi"/>
          <w:sz w:val="22"/>
          <w:szCs w:val="22"/>
        </w:rPr>
      </w:pPr>
      <w:r w:rsidRPr="003B407F">
        <w:rPr>
          <w:rFonts w:asciiTheme="minorHAnsi" w:hAnsiTheme="minorHAnsi" w:cstheme="minorHAnsi"/>
          <w:sz w:val="22"/>
          <w:szCs w:val="22"/>
        </w:rPr>
        <w:t>[</w:t>
      </w:r>
      <w:r w:rsidRPr="003B407F">
        <w:rPr>
          <w:rFonts w:asciiTheme="minorHAnsi" w:hAnsiTheme="minorHAnsi" w:cstheme="minorHAnsi"/>
          <w:i/>
          <w:sz w:val="22"/>
          <w:szCs w:val="22"/>
        </w:rPr>
        <w:t>List all recoded variables and their source variables, as well as how recoded variables are created.</w:t>
      </w:r>
      <w:r w:rsidRPr="003B407F">
        <w:rPr>
          <w:rFonts w:asciiTheme="minorHAnsi" w:hAnsiTheme="minorHAnsi" w:cstheme="minorHAnsi"/>
          <w:sz w:val="22"/>
          <w:szCs w:val="22"/>
        </w:rPr>
        <w:t>]</w:t>
      </w:r>
    </w:p>
    <w:p w14:paraId="5F3552F5" w14:textId="77777777" w:rsidR="005F055B" w:rsidRDefault="005F055B" w:rsidP="005F055B">
      <w:pPr>
        <w:pStyle w:val="L1-FlLSp12"/>
      </w:pPr>
    </w:p>
    <w:p w14:paraId="1BBC77EB" w14:textId="77777777" w:rsidR="005F055B" w:rsidRPr="003B407F" w:rsidRDefault="005F055B" w:rsidP="003B407F">
      <w:pPr>
        <w:rPr>
          <w:b/>
        </w:rPr>
      </w:pPr>
      <w:bookmarkStart w:id="5" w:name="_Toc434925873"/>
      <w:proofErr w:type="spellStart"/>
      <w:r w:rsidRPr="003B407F">
        <w:rPr>
          <w:b/>
          <w:i/>
        </w:rPr>
        <w:t>InitialRisk</w:t>
      </w:r>
      <w:proofErr w:type="spellEnd"/>
      <w:r w:rsidRPr="003B407F">
        <w:rPr>
          <w:b/>
        </w:rPr>
        <w:t xml:space="preserve"> Output</w:t>
      </w:r>
      <w:bookmarkEnd w:id="5"/>
    </w:p>
    <w:p w14:paraId="28512FF7" w14:textId="77777777" w:rsidR="005F055B" w:rsidRPr="003A1AD6" w:rsidRDefault="005F055B" w:rsidP="005F055B">
      <w:pPr>
        <w:pStyle w:val="L1-FlLSp12"/>
        <w:rPr>
          <w:rFonts w:asciiTheme="minorHAnsi" w:hAnsiTheme="minorHAnsi" w:cstheme="minorHAnsi"/>
          <w:sz w:val="22"/>
          <w:szCs w:val="22"/>
        </w:rPr>
      </w:pPr>
      <w:r w:rsidRPr="003A1AD6">
        <w:rPr>
          <w:rFonts w:asciiTheme="minorHAnsi" w:hAnsiTheme="minorHAnsi" w:cstheme="minorHAnsi"/>
          <w:sz w:val="22"/>
          <w:szCs w:val="22"/>
        </w:rPr>
        <w:t xml:space="preserve">Table 1 shows the risk measure (RM) resulting from the </w:t>
      </w:r>
      <w:proofErr w:type="spellStart"/>
      <w:r w:rsidRPr="003A1AD6">
        <w:rPr>
          <w:rFonts w:asciiTheme="minorHAnsi" w:hAnsiTheme="minorHAnsi" w:cstheme="minorHAnsi"/>
          <w:i/>
          <w:sz w:val="22"/>
          <w:szCs w:val="22"/>
        </w:rPr>
        <w:t>InitialRisk</w:t>
      </w:r>
      <w:proofErr w:type="spellEnd"/>
      <w:r w:rsidRPr="003A1AD6">
        <w:rPr>
          <w:rFonts w:asciiTheme="minorHAnsi" w:hAnsiTheme="minorHAnsi" w:cstheme="minorHAnsi"/>
          <w:sz w:val="22"/>
          <w:szCs w:val="22"/>
        </w:rPr>
        <w:t xml:space="preserve"> run. [</w:t>
      </w:r>
      <w:r w:rsidRPr="003A1AD6">
        <w:rPr>
          <w:rFonts w:asciiTheme="minorHAnsi" w:hAnsiTheme="minorHAnsi" w:cstheme="minorHAnsi"/>
          <w:i/>
          <w:sz w:val="22"/>
          <w:szCs w:val="22"/>
        </w:rPr>
        <w:t>Briefly explain Table 1 here</w:t>
      </w:r>
      <w:r w:rsidRPr="003A1AD6">
        <w:rPr>
          <w:rFonts w:asciiTheme="minorHAnsi" w:hAnsiTheme="minorHAnsi" w:cstheme="minorHAnsi"/>
          <w:sz w:val="22"/>
          <w:szCs w:val="22"/>
        </w:rPr>
        <w:t>.] Table 2 shows the variables and their categories that contributed to the highest percentage of violations.</w:t>
      </w:r>
    </w:p>
    <w:p w14:paraId="4DA9D60B" w14:textId="77777777" w:rsidR="005F055B" w:rsidRDefault="005F055B" w:rsidP="005F055B">
      <w:pPr>
        <w:pStyle w:val="L1-FlLSp12"/>
      </w:pPr>
    </w:p>
    <w:p w14:paraId="0785507F" w14:textId="387A7667" w:rsidR="005F055B" w:rsidRDefault="005F055B" w:rsidP="005F055B">
      <w:pPr>
        <w:pStyle w:val="TT-TableTitle"/>
      </w:pPr>
      <w:bookmarkStart w:id="6" w:name="_Toc382467935"/>
      <w:r>
        <w:t xml:space="preserve">Table </w:t>
      </w:r>
      <w:r w:rsidR="009566F7">
        <w:t>[</w:t>
      </w:r>
      <w:r>
        <w:t>1</w:t>
      </w:r>
      <w:r w:rsidR="009566F7">
        <w:t>]</w:t>
      </w:r>
      <w:r>
        <w:t>.</w:t>
      </w:r>
      <w:r>
        <w:tab/>
        <w:t xml:space="preserve">[Survey name] </w:t>
      </w:r>
      <w:r w:rsidRPr="00500037">
        <w:t>Statistics for Violation Counts by Risk Stratum</w:t>
      </w:r>
      <w:bookmarkEnd w:id="6"/>
    </w:p>
    <w:p w14:paraId="206DCC37" w14:textId="77777777" w:rsidR="005F055B" w:rsidRDefault="005F055B" w:rsidP="005F055B">
      <w:pPr>
        <w:pStyle w:val="TT-TableTitle"/>
      </w:pPr>
    </w:p>
    <w:tbl>
      <w:tblPr>
        <w:tblW w:w="5000" w:type="pct"/>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66"/>
        <w:gridCol w:w="1037"/>
        <w:gridCol w:w="1037"/>
        <w:gridCol w:w="1185"/>
        <w:gridCol w:w="1037"/>
        <w:gridCol w:w="1224"/>
        <w:gridCol w:w="1037"/>
        <w:gridCol w:w="1037"/>
      </w:tblGrid>
      <w:tr w:rsidR="005F055B" w:rsidRPr="00144CCA" w14:paraId="4495FC8B" w14:textId="77777777" w:rsidTr="0024772C">
        <w:tc>
          <w:tcPr>
            <w:tcW w:w="1635" w:type="dxa"/>
            <w:shd w:val="clear" w:color="auto" w:fill="AFBED7"/>
            <w:noWrap/>
            <w:vAlign w:val="bottom"/>
            <w:hideMark/>
          </w:tcPr>
          <w:p w14:paraId="2F4016AC" w14:textId="77777777" w:rsidR="005F055B" w:rsidRPr="00144CCA" w:rsidRDefault="005F055B" w:rsidP="0024772C">
            <w:pPr>
              <w:pStyle w:val="TH-TableHeading"/>
            </w:pPr>
            <w:proofErr w:type="spellStart"/>
            <w:r w:rsidRPr="00E606E5">
              <w:rPr>
                <w:i/>
              </w:rPr>
              <w:t>InitialRisk</w:t>
            </w:r>
            <w:proofErr w:type="spellEnd"/>
            <w:r w:rsidRPr="00144CCA">
              <w:t>: Risk Stratum</w:t>
            </w:r>
          </w:p>
        </w:tc>
        <w:tc>
          <w:tcPr>
            <w:tcW w:w="960" w:type="dxa"/>
            <w:shd w:val="clear" w:color="auto" w:fill="AFBED7"/>
            <w:noWrap/>
            <w:vAlign w:val="bottom"/>
            <w:hideMark/>
          </w:tcPr>
          <w:p w14:paraId="48B2A345" w14:textId="77777777" w:rsidR="005F055B" w:rsidRPr="00144CCA" w:rsidRDefault="005F055B" w:rsidP="0024772C">
            <w:pPr>
              <w:pStyle w:val="TH-TableHeading"/>
            </w:pPr>
            <w:r w:rsidRPr="00144CCA">
              <w:t>N</w:t>
            </w:r>
          </w:p>
        </w:tc>
        <w:tc>
          <w:tcPr>
            <w:tcW w:w="960" w:type="dxa"/>
            <w:shd w:val="clear" w:color="auto" w:fill="AFBED7"/>
            <w:noWrap/>
            <w:vAlign w:val="bottom"/>
            <w:hideMark/>
          </w:tcPr>
          <w:p w14:paraId="082E5F4B" w14:textId="77777777" w:rsidR="005F055B" w:rsidRPr="00144CCA" w:rsidRDefault="005F055B" w:rsidP="0024772C">
            <w:pPr>
              <w:pStyle w:val="TH-TableHeading"/>
            </w:pPr>
            <w:r w:rsidRPr="00144CCA">
              <w:t>Percent</w:t>
            </w:r>
          </w:p>
        </w:tc>
        <w:tc>
          <w:tcPr>
            <w:tcW w:w="1097" w:type="dxa"/>
            <w:shd w:val="clear" w:color="auto" w:fill="AFBED7"/>
            <w:noWrap/>
            <w:vAlign w:val="bottom"/>
            <w:hideMark/>
          </w:tcPr>
          <w:p w14:paraId="760A6FD3" w14:textId="77777777" w:rsidR="005F055B" w:rsidRPr="00144CCA" w:rsidRDefault="005F055B" w:rsidP="0024772C">
            <w:pPr>
              <w:pStyle w:val="TH-TableHeading"/>
            </w:pPr>
            <w:r w:rsidRPr="00144CCA">
              <w:t>Minimum</w:t>
            </w:r>
          </w:p>
        </w:tc>
        <w:tc>
          <w:tcPr>
            <w:tcW w:w="960" w:type="dxa"/>
            <w:shd w:val="clear" w:color="auto" w:fill="AFBED7"/>
            <w:noWrap/>
            <w:vAlign w:val="bottom"/>
            <w:hideMark/>
          </w:tcPr>
          <w:p w14:paraId="0970D89C" w14:textId="77777777" w:rsidR="005F055B" w:rsidRPr="00144CCA" w:rsidRDefault="005F055B" w:rsidP="0024772C">
            <w:pPr>
              <w:pStyle w:val="TH-TableHeading"/>
            </w:pPr>
            <w:r w:rsidRPr="00144CCA">
              <w:t>Median</w:t>
            </w:r>
          </w:p>
        </w:tc>
        <w:tc>
          <w:tcPr>
            <w:tcW w:w="1133" w:type="dxa"/>
            <w:shd w:val="clear" w:color="auto" w:fill="AFBED7"/>
            <w:noWrap/>
            <w:vAlign w:val="bottom"/>
            <w:hideMark/>
          </w:tcPr>
          <w:p w14:paraId="49327BF6" w14:textId="77777777" w:rsidR="005F055B" w:rsidRPr="00144CCA" w:rsidRDefault="005F055B" w:rsidP="0024772C">
            <w:pPr>
              <w:pStyle w:val="TH-TableHeading"/>
            </w:pPr>
            <w:r w:rsidRPr="00144CCA">
              <w:t>Maximum</w:t>
            </w:r>
          </w:p>
        </w:tc>
        <w:tc>
          <w:tcPr>
            <w:tcW w:w="960" w:type="dxa"/>
            <w:shd w:val="clear" w:color="auto" w:fill="AFBED7"/>
            <w:noWrap/>
            <w:vAlign w:val="bottom"/>
            <w:hideMark/>
          </w:tcPr>
          <w:p w14:paraId="30CA7B6A" w14:textId="77777777" w:rsidR="005F055B" w:rsidRPr="00144CCA" w:rsidRDefault="005F055B" w:rsidP="0024772C">
            <w:pPr>
              <w:pStyle w:val="TH-TableHeading"/>
            </w:pPr>
            <w:r w:rsidRPr="00144CCA">
              <w:t>Mean</w:t>
            </w:r>
          </w:p>
        </w:tc>
        <w:tc>
          <w:tcPr>
            <w:tcW w:w="960" w:type="dxa"/>
            <w:shd w:val="clear" w:color="auto" w:fill="AFBED7"/>
            <w:noWrap/>
            <w:vAlign w:val="bottom"/>
            <w:hideMark/>
          </w:tcPr>
          <w:p w14:paraId="62ED4C53" w14:textId="77777777" w:rsidR="005F055B" w:rsidRPr="00144CCA" w:rsidRDefault="005F055B" w:rsidP="0024772C">
            <w:pPr>
              <w:pStyle w:val="TH-TableHeading"/>
            </w:pPr>
            <w:r w:rsidRPr="00144CCA">
              <w:t>Sum</w:t>
            </w:r>
          </w:p>
        </w:tc>
      </w:tr>
      <w:tr w:rsidR="005F055B" w:rsidRPr="00144CCA" w14:paraId="43B7DCCC" w14:textId="77777777" w:rsidTr="0024772C">
        <w:tc>
          <w:tcPr>
            <w:tcW w:w="1635" w:type="dxa"/>
            <w:shd w:val="clear" w:color="auto" w:fill="auto"/>
            <w:noWrap/>
            <w:hideMark/>
          </w:tcPr>
          <w:p w14:paraId="49064C05" w14:textId="77777777" w:rsidR="005F055B" w:rsidRPr="00144CCA" w:rsidRDefault="005F055B" w:rsidP="0024772C">
            <w:pPr>
              <w:pStyle w:val="TX-TableText"/>
            </w:pPr>
            <w:r w:rsidRPr="00144CCA">
              <w:t>0</w:t>
            </w:r>
          </w:p>
        </w:tc>
        <w:tc>
          <w:tcPr>
            <w:tcW w:w="960" w:type="dxa"/>
            <w:shd w:val="clear" w:color="auto" w:fill="auto"/>
            <w:noWrap/>
          </w:tcPr>
          <w:p w14:paraId="119F2865" w14:textId="77777777" w:rsidR="005F055B" w:rsidRPr="00144CCA" w:rsidRDefault="005F055B" w:rsidP="0024772C">
            <w:pPr>
              <w:pStyle w:val="TX-TableText"/>
            </w:pPr>
          </w:p>
        </w:tc>
        <w:tc>
          <w:tcPr>
            <w:tcW w:w="960" w:type="dxa"/>
            <w:shd w:val="clear" w:color="auto" w:fill="auto"/>
            <w:noWrap/>
          </w:tcPr>
          <w:p w14:paraId="21DD7699" w14:textId="77777777" w:rsidR="005F055B" w:rsidRPr="00144CCA" w:rsidRDefault="005F055B" w:rsidP="0024772C">
            <w:pPr>
              <w:pStyle w:val="TX-TableText"/>
            </w:pPr>
          </w:p>
        </w:tc>
        <w:tc>
          <w:tcPr>
            <w:tcW w:w="1097" w:type="dxa"/>
            <w:shd w:val="clear" w:color="auto" w:fill="auto"/>
            <w:noWrap/>
          </w:tcPr>
          <w:p w14:paraId="481B7F22" w14:textId="77777777" w:rsidR="005F055B" w:rsidRPr="00144CCA" w:rsidRDefault="005F055B" w:rsidP="0024772C">
            <w:pPr>
              <w:pStyle w:val="TX-TableText"/>
            </w:pPr>
          </w:p>
        </w:tc>
        <w:tc>
          <w:tcPr>
            <w:tcW w:w="960" w:type="dxa"/>
            <w:shd w:val="clear" w:color="auto" w:fill="auto"/>
            <w:noWrap/>
          </w:tcPr>
          <w:p w14:paraId="61E913FD" w14:textId="77777777" w:rsidR="005F055B" w:rsidRPr="00144CCA" w:rsidRDefault="005F055B" w:rsidP="0024772C">
            <w:pPr>
              <w:pStyle w:val="TX-TableText"/>
            </w:pPr>
          </w:p>
        </w:tc>
        <w:tc>
          <w:tcPr>
            <w:tcW w:w="1133" w:type="dxa"/>
            <w:shd w:val="clear" w:color="auto" w:fill="auto"/>
            <w:noWrap/>
          </w:tcPr>
          <w:p w14:paraId="45B0CC8B" w14:textId="77777777" w:rsidR="005F055B" w:rsidRPr="00144CCA" w:rsidRDefault="005F055B" w:rsidP="0024772C">
            <w:pPr>
              <w:pStyle w:val="TX-TableText"/>
            </w:pPr>
          </w:p>
        </w:tc>
        <w:tc>
          <w:tcPr>
            <w:tcW w:w="960" w:type="dxa"/>
            <w:shd w:val="clear" w:color="auto" w:fill="auto"/>
            <w:noWrap/>
          </w:tcPr>
          <w:p w14:paraId="2AA3BF19" w14:textId="77777777" w:rsidR="005F055B" w:rsidRPr="00144CCA" w:rsidRDefault="005F055B" w:rsidP="0024772C">
            <w:pPr>
              <w:pStyle w:val="TX-TableText"/>
            </w:pPr>
          </w:p>
        </w:tc>
        <w:tc>
          <w:tcPr>
            <w:tcW w:w="960" w:type="dxa"/>
            <w:shd w:val="clear" w:color="auto" w:fill="auto"/>
            <w:noWrap/>
          </w:tcPr>
          <w:p w14:paraId="66E6EA50" w14:textId="77777777" w:rsidR="005F055B" w:rsidRPr="00144CCA" w:rsidRDefault="005F055B" w:rsidP="0024772C">
            <w:pPr>
              <w:pStyle w:val="TX-TableText"/>
            </w:pPr>
          </w:p>
        </w:tc>
      </w:tr>
      <w:tr w:rsidR="005F055B" w:rsidRPr="00144CCA" w14:paraId="61F9F140" w14:textId="77777777" w:rsidTr="0024772C">
        <w:tc>
          <w:tcPr>
            <w:tcW w:w="1635" w:type="dxa"/>
            <w:shd w:val="clear" w:color="auto" w:fill="auto"/>
            <w:noWrap/>
            <w:hideMark/>
          </w:tcPr>
          <w:p w14:paraId="7F9E60DC" w14:textId="77777777" w:rsidR="005F055B" w:rsidRPr="00144CCA" w:rsidRDefault="005F055B" w:rsidP="0024772C">
            <w:pPr>
              <w:pStyle w:val="TX-TableText"/>
            </w:pPr>
            <w:r w:rsidRPr="00144CCA">
              <w:t>1</w:t>
            </w:r>
          </w:p>
        </w:tc>
        <w:tc>
          <w:tcPr>
            <w:tcW w:w="960" w:type="dxa"/>
            <w:shd w:val="clear" w:color="auto" w:fill="auto"/>
            <w:noWrap/>
          </w:tcPr>
          <w:p w14:paraId="79F6E78E" w14:textId="77777777" w:rsidR="005F055B" w:rsidRPr="00144CCA" w:rsidRDefault="005F055B" w:rsidP="0024772C">
            <w:pPr>
              <w:pStyle w:val="TX-TableText"/>
            </w:pPr>
          </w:p>
        </w:tc>
        <w:tc>
          <w:tcPr>
            <w:tcW w:w="960" w:type="dxa"/>
            <w:shd w:val="clear" w:color="auto" w:fill="auto"/>
            <w:noWrap/>
          </w:tcPr>
          <w:p w14:paraId="101E3ABC" w14:textId="77777777" w:rsidR="005F055B" w:rsidRPr="00144CCA" w:rsidRDefault="005F055B" w:rsidP="0024772C">
            <w:pPr>
              <w:pStyle w:val="TX-TableText"/>
            </w:pPr>
          </w:p>
        </w:tc>
        <w:tc>
          <w:tcPr>
            <w:tcW w:w="1097" w:type="dxa"/>
            <w:shd w:val="clear" w:color="auto" w:fill="auto"/>
            <w:noWrap/>
          </w:tcPr>
          <w:p w14:paraId="72BFF36B" w14:textId="77777777" w:rsidR="005F055B" w:rsidRPr="00144CCA" w:rsidRDefault="005F055B" w:rsidP="0024772C">
            <w:pPr>
              <w:pStyle w:val="TX-TableText"/>
            </w:pPr>
          </w:p>
        </w:tc>
        <w:tc>
          <w:tcPr>
            <w:tcW w:w="960" w:type="dxa"/>
            <w:shd w:val="clear" w:color="auto" w:fill="auto"/>
            <w:noWrap/>
          </w:tcPr>
          <w:p w14:paraId="48EA47C2" w14:textId="77777777" w:rsidR="005F055B" w:rsidRPr="00144CCA" w:rsidRDefault="005F055B" w:rsidP="0024772C">
            <w:pPr>
              <w:pStyle w:val="TX-TableText"/>
            </w:pPr>
          </w:p>
        </w:tc>
        <w:tc>
          <w:tcPr>
            <w:tcW w:w="1133" w:type="dxa"/>
            <w:shd w:val="clear" w:color="auto" w:fill="auto"/>
            <w:noWrap/>
          </w:tcPr>
          <w:p w14:paraId="5ECFA8EE" w14:textId="77777777" w:rsidR="005F055B" w:rsidRPr="00144CCA" w:rsidRDefault="005F055B" w:rsidP="0024772C">
            <w:pPr>
              <w:pStyle w:val="TX-TableText"/>
            </w:pPr>
          </w:p>
        </w:tc>
        <w:tc>
          <w:tcPr>
            <w:tcW w:w="960" w:type="dxa"/>
            <w:shd w:val="clear" w:color="auto" w:fill="auto"/>
            <w:noWrap/>
          </w:tcPr>
          <w:p w14:paraId="5F9088ED" w14:textId="77777777" w:rsidR="005F055B" w:rsidRPr="00144CCA" w:rsidRDefault="005F055B" w:rsidP="0024772C">
            <w:pPr>
              <w:pStyle w:val="TX-TableText"/>
            </w:pPr>
          </w:p>
        </w:tc>
        <w:tc>
          <w:tcPr>
            <w:tcW w:w="960" w:type="dxa"/>
            <w:shd w:val="clear" w:color="auto" w:fill="auto"/>
            <w:noWrap/>
          </w:tcPr>
          <w:p w14:paraId="46E1DD77" w14:textId="77777777" w:rsidR="005F055B" w:rsidRPr="00144CCA" w:rsidRDefault="005F055B" w:rsidP="0024772C">
            <w:pPr>
              <w:pStyle w:val="TX-TableText"/>
            </w:pPr>
          </w:p>
        </w:tc>
      </w:tr>
      <w:tr w:rsidR="005F055B" w:rsidRPr="00144CCA" w14:paraId="699B7633" w14:textId="77777777" w:rsidTr="0024772C">
        <w:tc>
          <w:tcPr>
            <w:tcW w:w="1635" w:type="dxa"/>
            <w:shd w:val="clear" w:color="auto" w:fill="auto"/>
            <w:noWrap/>
            <w:hideMark/>
          </w:tcPr>
          <w:p w14:paraId="4CA907FB" w14:textId="77777777" w:rsidR="005F055B" w:rsidRPr="00144CCA" w:rsidRDefault="005F055B" w:rsidP="0024772C">
            <w:pPr>
              <w:pStyle w:val="TX-TableText"/>
            </w:pPr>
            <w:r w:rsidRPr="00144CCA">
              <w:t>2</w:t>
            </w:r>
          </w:p>
        </w:tc>
        <w:tc>
          <w:tcPr>
            <w:tcW w:w="960" w:type="dxa"/>
            <w:shd w:val="clear" w:color="auto" w:fill="auto"/>
            <w:noWrap/>
          </w:tcPr>
          <w:p w14:paraId="0BA3F8F6" w14:textId="77777777" w:rsidR="005F055B" w:rsidRPr="00144CCA" w:rsidRDefault="005F055B" w:rsidP="0024772C">
            <w:pPr>
              <w:pStyle w:val="TX-TableText"/>
            </w:pPr>
          </w:p>
        </w:tc>
        <w:tc>
          <w:tcPr>
            <w:tcW w:w="960" w:type="dxa"/>
            <w:shd w:val="clear" w:color="auto" w:fill="auto"/>
            <w:noWrap/>
          </w:tcPr>
          <w:p w14:paraId="2C92A180" w14:textId="77777777" w:rsidR="005F055B" w:rsidRPr="00144CCA" w:rsidRDefault="005F055B" w:rsidP="0024772C">
            <w:pPr>
              <w:pStyle w:val="TX-TableText"/>
            </w:pPr>
          </w:p>
        </w:tc>
        <w:tc>
          <w:tcPr>
            <w:tcW w:w="1097" w:type="dxa"/>
            <w:shd w:val="clear" w:color="auto" w:fill="auto"/>
            <w:noWrap/>
          </w:tcPr>
          <w:p w14:paraId="104A84D1" w14:textId="77777777" w:rsidR="005F055B" w:rsidRPr="00144CCA" w:rsidRDefault="005F055B" w:rsidP="0024772C">
            <w:pPr>
              <w:pStyle w:val="TX-TableText"/>
            </w:pPr>
          </w:p>
        </w:tc>
        <w:tc>
          <w:tcPr>
            <w:tcW w:w="960" w:type="dxa"/>
            <w:shd w:val="clear" w:color="auto" w:fill="auto"/>
            <w:noWrap/>
          </w:tcPr>
          <w:p w14:paraId="15D60D2F" w14:textId="77777777" w:rsidR="005F055B" w:rsidRPr="00144CCA" w:rsidRDefault="005F055B" w:rsidP="0024772C">
            <w:pPr>
              <w:pStyle w:val="TX-TableText"/>
            </w:pPr>
          </w:p>
        </w:tc>
        <w:tc>
          <w:tcPr>
            <w:tcW w:w="1133" w:type="dxa"/>
            <w:shd w:val="clear" w:color="auto" w:fill="auto"/>
            <w:noWrap/>
          </w:tcPr>
          <w:p w14:paraId="4FC493F2" w14:textId="77777777" w:rsidR="005F055B" w:rsidRPr="00144CCA" w:rsidRDefault="005F055B" w:rsidP="0024772C">
            <w:pPr>
              <w:pStyle w:val="TX-TableText"/>
            </w:pPr>
          </w:p>
        </w:tc>
        <w:tc>
          <w:tcPr>
            <w:tcW w:w="960" w:type="dxa"/>
            <w:shd w:val="clear" w:color="auto" w:fill="auto"/>
            <w:noWrap/>
          </w:tcPr>
          <w:p w14:paraId="436C9CE1" w14:textId="77777777" w:rsidR="005F055B" w:rsidRPr="00144CCA" w:rsidRDefault="005F055B" w:rsidP="0024772C">
            <w:pPr>
              <w:pStyle w:val="TX-TableText"/>
            </w:pPr>
          </w:p>
        </w:tc>
        <w:tc>
          <w:tcPr>
            <w:tcW w:w="960" w:type="dxa"/>
            <w:shd w:val="clear" w:color="auto" w:fill="auto"/>
            <w:noWrap/>
          </w:tcPr>
          <w:p w14:paraId="38CB4825" w14:textId="77777777" w:rsidR="005F055B" w:rsidRPr="00144CCA" w:rsidRDefault="005F055B" w:rsidP="0024772C">
            <w:pPr>
              <w:pStyle w:val="TX-TableText"/>
            </w:pPr>
          </w:p>
        </w:tc>
      </w:tr>
      <w:tr w:rsidR="005F055B" w:rsidRPr="00144CCA" w14:paraId="25D38CA9" w14:textId="77777777" w:rsidTr="0024772C">
        <w:tc>
          <w:tcPr>
            <w:tcW w:w="1635" w:type="dxa"/>
            <w:shd w:val="clear" w:color="auto" w:fill="auto"/>
            <w:noWrap/>
            <w:hideMark/>
          </w:tcPr>
          <w:p w14:paraId="0C127CAA" w14:textId="77777777" w:rsidR="005F055B" w:rsidRPr="00144CCA" w:rsidRDefault="005F055B" w:rsidP="0024772C">
            <w:pPr>
              <w:pStyle w:val="TX-TableText"/>
            </w:pPr>
            <w:r w:rsidRPr="00144CCA">
              <w:t>3</w:t>
            </w:r>
          </w:p>
        </w:tc>
        <w:tc>
          <w:tcPr>
            <w:tcW w:w="960" w:type="dxa"/>
            <w:shd w:val="clear" w:color="auto" w:fill="auto"/>
            <w:noWrap/>
          </w:tcPr>
          <w:p w14:paraId="3C453C15" w14:textId="77777777" w:rsidR="005F055B" w:rsidRPr="00144CCA" w:rsidRDefault="005F055B" w:rsidP="0024772C">
            <w:pPr>
              <w:pStyle w:val="TX-TableText"/>
            </w:pPr>
          </w:p>
        </w:tc>
        <w:tc>
          <w:tcPr>
            <w:tcW w:w="960" w:type="dxa"/>
            <w:shd w:val="clear" w:color="auto" w:fill="auto"/>
            <w:noWrap/>
          </w:tcPr>
          <w:p w14:paraId="471EBF8E" w14:textId="77777777" w:rsidR="005F055B" w:rsidRPr="00144CCA" w:rsidRDefault="005F055B" w:rsidP="0024772C">
            <w:pPr>
              <w:pStyle w:val="TX-TableText"/>
            </w:pPr>
          </w:p>
        </w:tc>
        <w:tc>
          <w:tcPr>
            <w:tcW w:w="1097" w:type="dxa"/>
            <w:shd w:val="clear" w:color="auto" w:fill="auto"/>
            <w:noWrap/>
          </w:tcPr>
          <w:p w14:paraId="01A780D5" w14:textId="77777777" w:rsidR="005F055B" w:rsidRPr="00144CCA" w:rsidRDefault="005F055B" w:rsidP="0024772C">
            <w:pPr>
              <w:pStyle w:val="TX-TableText"/>
            </w:pPr>
          </w:p>
        </w:tc>
        <w:tc>
          <w:tcPr>
            <w:tcW w:w="960" w:type="dxa"/>
            <w:shd w:val="clear" w:color="auto" w:fill="auto"/>
            <w:noWrap/>
          </w:tcPr>
          <w:p w14:paraId="1206217B" w14:textId="77777777" w:rsidR="005F055B" w:rsidRPr="00144CCA" w:rsidRDefault="005F055B" w:rsidP="0024772C">
            <w:pPr>
              <w:pStyle w:val="TX-TableText"/>
            </w:pPr>
          </w:p>
        </w:tc>
        <w:tc>
          <w:tcPr>
            <w:tcW w:w="1133" w:type="dxa"/>
            <w:shd w:val="clear" w:color="auto" w:fill="auto"/>
            <w:noWrap/>
          </w:tcPr>
          <w:p w14:paraId="103F24B5" w14:textId="77777777" w:rsidR="005F055B" w:rsidRPr="00144CCA" w:rsidRDefault="005F055B" w:rsidP="0024772C">
            <w:pPr>
              <w:pStyle w:val="TX-TableText"/>
            </w:pPr>
          </w:p>
        </w:tc>
        <w:tc>
          <w:tcPr>
            <w:tcW w:w="960" w:type="dxa"/>
            <w:shd w:val="clear" w:color="auto" w:fill="auto"/>
            <w:noWrap/>
          </w:tcPr>
          <w:p w14:paraId="616FFB7F" w14:textId="77777777" w:rsidR="005F055B" w:rsidRPr="00144CCA" w:rsidRDefault="005F055B" w:rsidP="0024772C">
            <w:pPr>
              <w:pStyle w:val="TX-TableText"/>
            </w:pPr>
          </w:p>
        </w:tc>
        <w:tc>
          <w:tcPr>
            <w:tcW w:w="960" w:type="dxa"/>
            <w:shd w:val="clear" w:color="auto" w:fill="auto"/>
            <w:noWrap/>
          </w:tcPr>
          <w:p w14:paraId="20102120" w14:textId="77777777" w:rsidR="005F055B" w:rsidRPr="00144CCA" w:rsidRDefault="005F055B" w:rsidP="0024772C">
            <w:pPr>
              <w:pStyle w:val="TX-TableText"/>
            </w:pPr>
          </w:p>
        </w:tc>
      </w:tr>
      <w:tr w:rsidR="005F055B" w:rsidRPr="00144CCA" w14:paraId="27D52558" w14:textId="77777777" w:rsidTr="0024772C">
        <w:tc>
          <w:tcPr>
            <w:tcW w:w="1635" w:type="dxa"/>
            <w:shd w:val="clear" w:color="auto" w:fill="auto"/>
            <w:noWrap/>
            <w:hideMark/>
          </w:tcPr>
          <w:p w14:paraId="3FC80689" w14:textId="77777777" w:rsidR="005F055B" w:rsidRPr="00144CCA" w:rsidRDefault="005F055B" w:rsidP="0024772C">
            <w:pPr>
              <w:pStyle w:val="TX-TableText"/>
            </w:pPr>
            <w:r w:rsidRPr="00144CCA">
              <w:t>4</w:t>
            </w:r>
          </w:p>
        </w:tc>
        <w:tc>
          <w:tcPr>
            <w:tcW w:w="960" w:type="dxa"/>
            <w:shd w:val="clear" w:color="auto" w:fill="auto"/>
            <w:noWrap/>
          </w:tcPr>
          <w:p w14:paraId="77AF991F" w14:textId="77777777" w:rsidR="005F055B" w:rsidRPr="00144CCA" w:rsidRDefault="005F055B" w:rsidP="0024772C">
            <w:pPr>
              <w:pStyle w:val="TX-TableText"/>
            </w:pPr>
          </w:p>
        </w:tc>
        <w:tc>
          <w:tcPr>
            <w:tcW w:w="960" w:type="dxa"/>
            <w:shd w:val="clear" w:color="auto" w:fill="auto"/>
            <w:noWrap/>
          </w:tcPr>
          <w:p w14:paraId="269234EC" w14:textId="77777777" w:rsidR="005F055B" w:rsidRPr="00144CCA" w:rsidRDefault="005F055B" w:rsidP="0024772C">
            <w:pPr>
              <w:pStyle w:val="TX-TableText"/>
            </w:pPr>
          </w:p>
        </w:tc>
        <w:tc>
          <w:tcPr>
            <w:tcW w:w="1097" w:type="dxa"/>
            <w:shd w:val="clear" w:color="auto" w:fill="auto"/>
            <w:noWrap/>
          </w:tcPr>
          <w:p w14:paraId="5205028C" w14:textId="77777777" w:rsidR="005F055B" w:rsidRPr="00144CCA" w:rsidRDefault="005F055B" w:rsidP="0024772C">
            <w:pPr>
              <w:pStyle w:val="TX-TableText"/>
            </w:pPr>
          </w:p>
        </w:tc>
        <w:tc>
          <w:tcPr>
            <w:tcW w:w="960" w:type="dxa"/>
            <w:shd w:val="clear" w:color="auto" w:fill="auto"/>
            <w:noWrap/>
          </w:tcPr>
          <w:p w14:paraId="253F9345" w14:textId="77777777" w:rsidR="005F055B" w:rsidRPr="00144CCA" w:rsidRDefault="005F055B" w:rsidP="0024772C">
            <w:pPr>
              <w:pStyle w:val="TX-TableText"/>
            </w:pPr>
          </w:p>
        </w:tc>
        <w:tc>
          <w:tcPr>
            <w:tcW w:w="1133" w:type="dxa"/>
            <w:shd w:val="clear" w:color="auto" w:fill="auto"/>
            <w:noWrap/>
          </w:tcPr>
          <w:p w14:paraId="130192D0" w14:textId="77777777" w:rsidR="005F055B" w:rsidRPr="00144CCA" w:rsidRDefault="005F055B" w:rsidP="0024772C">
            <w:pPr>
              <w:pStyle w:val="TX-TableText"/>
            </w:pPr>
          </w:p>
        </w:tc>
        <w:tc>
          <w:tcPr>
            <w:tcW w:w="960" w:type="dxa"/>
            <w:shd w:val="clear" w:color="auto" w:fill="auto"/>
            <w:noWrap/>
          </w:tcPr>
          <w:p w14:paraId="3E69F9BF" w14:textId="77777777" w:rsidR="005F055B" w:rsidRPr="00144CCA" w:rsidRDefault="005F055B" w:rsidP="0024772C">
            <w:pPr>
              <w:pStyle w:val="TX-TableText"/>
            </w:pPr>
          </w:p>
        </w:tc>
        <w:tc>
          <w:tcPr>
            <w:tcW w:w="960" w:type="dxa"/>
            <w:shd w:val="clear" w:color="auto" w:fill="auto"/>
            <w:noWrap/>
          </w:tcPr>
          <w:p w14:paraId="029EF978" w14:textId="77777777" w:rsidR="005F055B" w:rsidRPr="00144CCA" w:rsidRDefault="005F055B" w:rsidP="0024772C">
            <w:pPr>
              <w:pStyle w:val="TX-TableText"/>
            </w:pPr>
          </w:p>
        </w:tc>
      </w:tr>
    </w:tbl>
    <w:p w14:paraId="37067604" w14:textId="77777777" w:rsidR="005F055B" w:rsidRDefault="005F055B" w:rsidP="005F055B">
      <w:pPr>
        <w:pStyle w:val="TF-TblFN"/>
      </w:pPr>
      <w:r>
        <w:t xml:space="preserve">[Resource: </w:t>
      </w:r>
      <w:proofErr w:type="spellStart"/>
      <w:r w:rsidRPr="00C20A12">
        <w:rPr>
          <w:i/>
        </w:rPr>
        <w:t>InitialRisk</w:t>
      </w:r>
      <w:proofErr w:type="spellEnd"/>
      <w:r w:rsidRPr="00C055B4">
        <w:t xml:space="preserve"> </w:t>
      </w:r>
      <w:r>
        <w:t>o</w:t>
      </w:r>
      <w:r w:rsidRPr="00C055B4">
        <w:t>utput</w:t>
      </w:r>
      <w:r>
        <w:t>]</w:t>
      </w:r>
    </w:p>
    <w:p w14:paraId="0DEA4827" w14:textId="77777777" w:rsidR="005F055B" w:rsidRDefault="005F055B" w:rsidP="005F055B">
      <w:pPr>
        <w:pStyle w:val="L1-FlLSp12"/>
      </w:pPr>
    </w:p>
    <w:p w14:paraId="6FDECBB1" w14:textId="70921680" w:rsidR="005F055B" w:rsidRDefault="005F055B" w:rsidP="005F055B">
      <w:pPr>
        <w:pStyle w:val="TT-TableTitle"/>
      </w:pPr>
      <w:r>
        <w:t xml:space="preserve">Table </w:t>
      </w:r>
      <w:r w:rsidR="009566F7">
        <w:t>[</w:t>
      </w:r>
      <w:r>
        <w:t>2</w:t>
      </w:r>
      <w:r w:rsidR="009566F7">
        <w:t>]</w:t>
      </w:r>
      <w:r>
        <w:t>.</w:t>
      </w:r>
      <w:r>
        <w:tab/>
        <w:t xml:space="preserve">[Survey name]: </w:t>
      </w:r>
      <w:r w:rsidRPr="00500037">
        <w:t>Percent Violations by Variable and Category</w:t>
      </w:r>
    </w:p>
    <w:p w14:paraId="51394919" w14:textId="77777777" w:rsidR="005F055B" w:rsidRDefault="005F055B" w:rsidP="005F055B">
      <w:pPr>
        <w:pStyle w:val="TT-TableTitle"/>
      </w:pP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147"/>
        <w:gridCol w:w="834"/>
        <w:gridCol w:w="1740"/>
        <w:gridCol w:w="3639"/>
      </w:tblGrid>
      <w:tr w:rsidR="005F055B" w:rsidRPr="007767EB" w14:paraId="36EA4C2E" w14:textId="77777777" w:rsidTr="0024772C">
        <w:trPr>
          <w:trHeight w:val="20"/>
        </w:trPr>
        <w:tc>
          <w:tcPr>
            <w:tcW w:w="1138" w:type="pct"/>
            <w:shd w:val="clear" w:color="auto" w:fill="AFBED7"/>
            <w:noWrap/>
            <w:vAlign w:val="bottom"/>
            <w:hideMark/>
          </w:tcPr>
          <w:p w14:paraId="1DB63168" w14:textId="77777777" w:rsidR="005F055B" w:rsidRPr="007767EB" w:rsidRDefault="005F055B" w:rsidP="0024772C">
            <w:pPr>
              <w:pStyle w:val="TH-TableHeading"/>
              <w:rPr>
                <w:lang w:eastAsia="zh-CN"/>
              </w:rPr>
            </w:pPr>
            <w:r w:rsidRPr="007767EB">
              <w:rPr>
                <w:lang w:eastAsia="zh-CN"/>
              </w:rPr>
              <w:t>Number of Variables Involved in Tables</w:t>
            </w:r>
          </w:p>
        </w:tc>
        <w:tc>
          <w:tcPr>
            <w:tcW w:w="1287" w:type="pct"/>
            <w:shd w:val="clear" w:color="auto" w:fill="AFBED7"/>
            <w:noWrap/>
            <w:vAlign w:val="bottom"/>
            <w:hideMark/>
          </w:tcPr>
          <w:p w14:paraId="719216C7" w14:textId="77777777" w:rsidR="005F055B" w:rsidRPr="007767EB" w:rsidRDefault="005F055B" w:rsidP="0024772C">
            <w:pPr>
              <w:pStyle w:val="TH-TableHeading"/>
              <w:rPr>
                <w:lang w:eastAsia="zh-CN"/>
              </w:rPr>
            </w:pPr>
            <w:r w:rsidRPr="007767EB">
              <w:rPr>
                <w:lang w:eastAsia="zh-CN"/>
              </w:rPr>
              <w:t>Variable</w:t>
            </w:r>
          </w:p>
        </w:tc>
        <w:tc>
          <w:tcPr>
            <w:tcW w:w="1288" w:type="pct"/>
            <w:shd w:val="clear" w:color="auto" w:fill="AFBED7"/>
            <w:noWrap/>
            <w:vAlign w:val="bottom"/>
            <w:hideMark/>
          </w:tcPr>
          <w:p w14:paraId="0C80D2BF" w14:textId="77777777" w:rsidR="005F055B" w:rsidRPr="007767EB" w:rsidRDefault="005F055B" w:rsidP="0024772C">
            <w:pPr>
              <w:pStyle w:val="TH-TableHeading"/>
              <w:rPr>
                <w:lang w:eastAsia="zh-CN"/>
              </w:rPr>
            </w:pPr>
            <w:r w:rsidRPr="007767EB">
              <w:rPr>
                <w:lang w:eastAsia="zh-CN"/>
              </w:rPr>
              <w:t>Category of Variable</w:t>
            </w:r>
          </w:p>
        </w:tc>
        <w:tc>
          <w:tcPr>
            <w:tcW w:w="1287" w:type="pct"/>
            <w:shd w:val="clear" w:color="auto" w:fill="AFBED7"/>
            <w:noWrap/>
            <w:vAlign w:val="bottom"/>
            <w:hideMark/>
          </w:tcPr>
          <w:p w14:paraId="4521A601" w14:textId="77777777" w:rsidR="005F055B" w:rsidRPr="007767EB" w:rsidRDefault="005F055B" w:rsidP="0024772C">
            <w:pPr>
              <w:pStyle w:val="TH-TableHeading"/>
              <w:rPr>
                <w:lang w:eastAsia="zh-CN"/>
              </w:rPr>
            </w:pPr>
            <w:r w:rsidRPr="007767EB">
              <w:rPr>
                <w:lang w:eastAsia="zh-CN"/>
              </w:rPr>
              <w:t>Proportion of cells with violations of Rule of 3</w:t>
            </w:r>
          </w:p>
        </w:tc>
      </w:tr>
      <w:tr w:rsidR="005F055B" w:rsidRPr="00016A7D" w14:paraId="7E437CAB" w14:textId="77777777" w:rsidTr="0024772C">
        <w:trPr>
          <w:trHeight w:val="20"/>
        </w:trPr>
        <w:tc>
          <w:tcPr>
            <w:tcW w:w="1138" w:type="pct"/>
            <w:shd w:val="clear" w:color="auto" w:fill="auto"/>
            <w:noWrap/>
            <w:vAlign w:val="bottom"/>
            <w:hideMark/>
          </w:tcPr>
          <w:p w14:paraId="5579560E" w14:textId="77777777" w:rsidR="005F055B" w:rsidRPr="00016A7D" w:rsidRDefault="005F055B" w:rsidP="0024772C">
            <w:pPr>
              <w:pStyle w:val="TX-TableText"/>
              <w:rPr>
                <w:lang w:eastAsia="zh-CN"/>
              </w:rPr>
            </w:pPr>
            <w:r w:rsidRPr="00016A7D">
              <w:rPr>
                <w:lang w:eastAsia="zh-CN"/>
              </w:rPr>
              <w:t>4</w:t>
            </w:r>
          </w:p>
        </w:tc>
        <w:tc>
          <w:tcPr>
            <w:tcW w:w="1287" w:type="pct"/>
            <w:shd w:val="clear" w:color="auto" w:fill="auto"/>
            <w:noWrap/>
            <w:vAlign w:val="bottom"/>
          </w:tcPr>
          <w:p w14:paraId="2AE72CA8" w14:textId="77777777" w:rsidR="005F055B" w:rsidRPr="00016A7D" w:rsidRDefault="005F055B" w:rsidP="0024772C">
            <w:pPr>
              <w:pStyle w:val="TX-TableText"/>
              <w:rPr>
                <w:lang w:eastAsia="zh-CN"/>
              </w:rPr>
            </w:pPr>
          </w:p>
        </w:tc>
        <w:tc>
          <w:tcPr>
            <w:tcW w:w="1288" w:type="pct"/>
            <w:shd w:val="clear" w:color="auto" w:fill="auto"/>
            <w:noWrap/>
            <w:vAlign w:val="bottom"/>
          </w:tcPr>
          <w:p w14:paraId="01A8ED25" w14:textId="77777777" w:rsidR="005F055B" w:rsidRPr="00016A7D" w:rsidRDefault="005F055B" w:rsidP="0024772C">
            <w:pPr>
              <w:pStyle w:val="TX-TableText"/>
              <w:rPr>
                <w:lang w:eastAsia="zh-CN"/>
              </w:rPr>
            </w:pPr>
          </w:p>
        </w:tc>
        <w:tc>
          <w:tcPr>
            <w:tcW w:w="1287" w:type="pct"/>
            <w:shd w:val="clear" w:color="auto" w:fill="auto"/>
            <w:noWrap/>
            <w:vAlign w:val="bottom"/>
          </w:tcPr>
          <w:p w14:paraId="489E5C30" w14:textId="77777777" w:rsidR="005F055B" w:rsidRPr="00016A7D" w:rsidRDefault="005F055B" w:rsidP="0024772C">
            <w:pPr>
              <w:pStyle w:val="TX-TableText"/>
              <w:rPr>
                <w:lang w:eastAsia="zh-CN"/>
              </w:rPr>
            </w:pPr>
          </w:p>
        </w:tc>
      </w:tr>
      <w:tr w:rsidR="005F055B" w:rsidRPr="00016A7D" w14:paraId="2B21C8B3" w14:textId="77777777" w:rsidTr="0024772C">
        <w:trPr>
          <w:trHeight w:val="20"/>
        </w:trPr>
        <w:tc>
          <w:tcPr>
            <w:tcW w:w="1138" w:type="pct"/>
            <w:shd w:val="clear" w:color="auto" w:fill="auto"/>
            <w:noWrap/>
            <w:vAlign w:val="bottom"/>
            <w:hideMark/>
          </w:tcPr>
          <w:p w14:paraId="7E12B29D" w14:textId="77777777" w:rsidR="005F055B" w:rsidRPr="00016A7D" w:rsidRDefault="005F055B" w:rsidP="0024772C">
            <w:pPr>
              <w:pStyle w:val="TX-TableText"/>
              <w:rPr>
                <w:lang w:eastAsia="zh-CN"/>
              </w:rPr>
            </w:pPr>
            <w:r w:rsidRPr="00016A7D">
              <w:rPr>
                <w:lang w:eastAsia="zh-CN"/>
              </w:rPr>
              <w:t>4</w:t>
            </w:r>
          </w:p>
        </w:tc>
        <w:tc>
          <w:tcPr>
            <w:tcW w:w="1287" w:type="pct"/>
            <w:shd w:val="clear" w:color="auto" w:fill="auto"/>
            <w:noWrap/>
            <w:vAlign w:val="bottom"/>
          </w:tcPr>
          <w:p w14:paraId="2E5B330A" w14:textId="77777777" w:rsidR="005F055B" w:rsidRPr="00016A7D" w:rsidRDefault="005F055B" w:rsidP="0024772C">
            <w:pPr>
              <w:pStyle w:val="TX-TableText"/>
              <w:rPr>
                <w:lang w:eastAsia="zh-CN"/>
              </w:rPr>
            </w:pPr>
          </w:p>
        </w:tc>
        <w:tc>
          <w:tcPr>
            <w:tcW w:w="1288" w:type="pct"/>
            <w:shd w:val="clear" w:color="auto" w:fill="auto"/>
            <w:noWrap/>
            <w:vAlign w:val="bottom"/>
          </w:tcPr>
          <w:p w14:paraId="7BC1BFCD" w14:textId="77777777" w:rsidR="005F055B" w:rsidRPr="00016A7D" w:rsidRDefault="005F055B" w:rsidP="0024772C">
            <w:pPr>
              <w:pStyle w:val="TX-TableText"/>
              <w:rPr>
                <w:lang w:eastAsia="zh-CN"/>
              </w:rPr>
            </w:pPr>
          </w:p>
        </w:tc>
        <w:tc>
          <w:tcPr>
            <w:tcW w:w="1287" w:type="pct"/>
            <w:shd w:val="clear" w:color="auto" w:fill="auto"/>
            <w:noWrap/>
            <w:vAlign w:val="bottom"/>
          </w:tcPr>
          <w:p w14:paraId="52E80C04" w14:textId="77777777" w:rsidR="005F055B" w:rsidRPr="00016A7D" w:rsidRDefault="005F055B" w:rsidP="0024772C">
            <w:pPr>
              <w:pStyle w:val="TX-TableText"/>
              <w:rPr>
                <w:lang w:eastAsia="zh-CN"/>
              </w:rPr>
            </w:pPr>
          </w:p>
        </w:tc>
      </w:tr>
      <w:tr w:rsidR="005F055B" w:rsidRPr="00016A7D" w14:paraId="2CB6F1AC" w14:textId="77777777" w:rsidTr="0024772C">
        <w:trPr>
          <w:trHeight w:val="20"/>
        </w:trPr>
        <w:tc>
          <w:tcPr>
            <w:tcW w:w="1138" w:type="pct"/>
            <w:shd w:val="clear" w:color="auto" w:fill="auto"/>
            <w:noWrap/>
            <w:vAlign w:val="bottom"/>
          </w:tcPr>
          <w:p w14:paraId="4A1D4D4C" w14:textId="77777777" w:rsidR="005F055B" w:rsidRPr="00016A7D" w:rsidRDefault="005F055B" w:rsidP="0024772C">
            <w:pPr>
              <w:pStyle w:val="TX-TableText"/>
              <w:rPr>
                <w:lang w:eastAsia="zh-CN"/>
              </w:rPr>
            </w:pPr>
            <w:r w:rsidRPr="00016A7D">
              <w:rPr>
                <w:lang w:eastAsia="zh-CN"/>
              </w:rPr>
              <w:t>4</w:t>
            </w:r>
          </w:p>
        </w:tc>
        <w:tc>
          <w:tcPr>
            <w:tcW w:w="1287" w:type="pct"/>
            <w:shd w:val="clear" w:color="auto" w:fill="auto"/>
            <w:noWrap/>
            <w:vAlign w:val="bottom"/>
          </w:tcPr>
          <w:p w14:paraId="612B4761" w14:textId="77777777" w:rsidR="005F055B" w:rsidRPr="00016A7D" w:rsidRDefault="005F055B" w:rsidP="0024772C">
            <w:pPr>
              <w:pStyle w:val="TX-TableText"/>
              <w:rPr>
                <w:lang w:eastAsia="zh-CN"/>
              </w:rPr>
            </w:pPr>
          </w:p>
        </w:tc>
        <w:tc>
          <w:tcPr>
            <w:tcW w:w="1288" w:type="pct"/>
            <w:shd w:val="clear" w:color="auto" w:fill="auto"/>
            <w:noWrap/>
            <w:vAlign w:val="bottom"/>
          </w:tcPr>
          <w:p w14:paraId="545E4E38" w14:textId="77777777" w:rsidR="005F055B" w:rsidRPr="00016A7D" w:rsidRDefault="005F055B" w:rsidP="0024772C">
            <w:pPr>
              <w:pStyle w:val="TX-TableText"/>
              <w:rPr>
                <w:lang w:eastAsia="zh-CN"/>
              </w:rPr>
            </w:pPr>
          </w:p>
        </w:tc>
        <w:tc>
          <w:tcPr>
            <w:tcW w:w="1287" w:type="pct"/>
            <w:shd w:val="clear" w:color="auto" w:fill="auto"/>
            <w:noWrap/>
            <w:vAlign w:val="bottom"/>
          </w:tcPr>
          <w:p w14:paraId="40EBAF75" w14:textId="77777777" w:rsidR="005F055B" w:rsidRPr="00016A7D" w:rsidRDefault="005F055B" w:rsidP="0024772C">
            <w:pPr>
              <w:pStyle w:val="TX-TableText"/>
              <w:rPr>
                <w:lang w:eastAsia="zh-CN"/>
              </w:rPr>
            </w:pPr>
          </w:p>
        </w:tc>
      </w:tr>
      <w:tr w:rsidR="005F055B" w:rsidRPr="00016A7D" w14:paraId="5EE0252B" w14:textId="77777777" w:rsidTr="0024772C">
        <w:trPr>
          <w:trHeight w:val="20"/>
        </w:trPr>
        <w:tc>
          <w:tcPr>
            <w:tcW w:w="1138" w:type="pct"/>
            <w:shd w:val="clear" w:color="auto" w:fill="auto"/>
            <w:noWrap/>
            <w:vAlign w:val="bottom"/>
          </w:tcPr>
          <w:p w14:paraId="016228FB" w14:textId="77777777" w:rsidR="005F055B" w:rsidRPr="00016A7D" w:rsidRDefault="005F055B" w:rsidP="0024772C">
            <w:pPr>
              <w:pStyle w:val="TX-TableText"/>
              <w:rPr>
                <w:lang w:eastAsia="zh-CN"/>
              </w:rPr>
            </w:pPr>
            <w:r w:rsidRPr="00016A7D">
              <w:rPr>
                <w:lang w:eastAsia="zh-CN"/>
              </w:rPr>
              <w:t>4</w:t>
            </w:r>
          </w:p>
        </w:tc>
        <w:tc>
          <w:tcPr>
            <w:tcW w:w="1287" w:type="pct"/>
            <w:shd w:val="clear" w:color="auto" w:fill="auto"/>
            <w:noWrap/>
            <w:vAlign w:val="bottom"/>
          </w:tcPr>
          <w:p w14:paraId="2DCAE254" w14:textId="77777777" w:rsidR="005F055B" w:rsidRPr="00016A7D" w:rsidRDefault="005F055B" w:rsidP="0024772C">
            <w:pPr>
              <w:pStyle w:val="TX-TableText"/>
              <w:rPr>
                <w:lang w:eastAsia="zh-CN"/>
              </w:rPr>
            </w:pPr>
          </w:p>
        </w:tc>
        <w:tc>
          <w:tcPr>
            <w:tcW w:w="1288" w:type="pct"/>
            <w:shd w:val="clear" w:color="auto" w:fill="auto"/>
            <w:noWrap/>
            <w:vAlign w:val="bottom"/>
          </w:tcPr>
          <w:p w14:paraId="5B596C62" w14:textId="77777777" w:rsidR="005F055B" w:rsidRPr="00016A7D" w:rsidRDefault="005F055B" w:rsidP="0024772C">
            <w:pPr>
              <w:pStyle w:val="TX-TableText"/>
              <w:rPr>
                <w:lang w:eastAsia="zh-CN"/>
              </w:rPr>
            </w:pPr>
          </w:p>
        </w:tc>
        <w:tc>
          <w:tcPr>
            <w:tcW w:w="1287" w:type="pct"/>
            <w:shd w:val="clear" w:color="auto" w:fill="auto"/>
            <w:noWrap/>
            <w:vAlign w:val="bottom"/>
          </w:tcPr>
          <w:p w14:paraId="109FD5F7" w14:textId="77777777" w:rsidR="005F055B" w:rsidRPr="00016A7D" w:rsidRDefault="005F055B" w:rsidP="0024772C">
            <w:pPr>
              <w:pStyle w:val="TX-TableText"/>
              <w:rPr>
                <w:lang w:eastAsia="zh-CN"/>
              </w:rPr>
            </w:pPr>
          </w:p>
        </w:tc>
      </w:tr>
      <w:tr w:rsidR="005F055B" w:rsidRPr="00016A7D" w14:paraId="1ABA80E3" w14:textId="77777777" w:rsidTr="0024772C">
        <w:trPr>
          <w:trHeight w:val="20"/>
        </w:trPr>
        <w:tc>
          <w:tcPr>
            <w:tcW w:w="1138" w:type="pct"/>
            <w:shd w:val="clear" w:color="auto" w:fill="auto"/>
            <w:noWrap/>
            <w:vAlign w:val="bottom"/>
            <w:hideMark/>
          </w:tcPr>
          <w:p w14:paraId="57FEC48D" w14:textId="77777777" w:rsidR="005F055B" w:rsidRPr="00016A7D" w:rsidRDefault="005F055B" w:rsidP="0024772C">
            <w:pPr>
              <w:pStyle w:val="TX-TableText"/>
              <w:rPr>
                <w:lang w:eastAsia="zh-CN"/>
              </w:rPr>
            </w:pPr>
            <w:r w:rsidRPr="00016A7D">
              <w:rPr>
                <w:lang w:eastAsia="zh-CN"/>
              </w:rPr>
              <w:t>4</w:t>
            </w:r>
          </w:p>
        </w:tc>
        <w:tc>
          <w:tcPr>
            <w:tcW w:w="1287" w:type="pct"/>
            <w:shd w:val="clear" w:color="auto" w:fill="auto"/>
            <w:noWrap/>
            <w:vAlign w:val="bottom"/>
          </w:tcPr>
          <w:p w14:paraId="63C73E92" w14:textId="77777777" w:rsidR="005F055B" w:rsidRPr="00016A7D" w:rsidRDefault="005F055B" w:rsidP="0024772C">
            <w:pPr>
              <w:pStyle w:val="TX-TableText"/>
              <w:rPr>
                <w:lang w:eastAsia="zh-CN"/>
              </w:rPr>
            </w:pPr>
          </w:p>
        </w:tc>
        <w:tc>
          <w:tcPr>
            <w:tcW w:w="1288" w:type="pct"/>
            <w:shd w:val="clear" w:color="auto" w:fill="auto"/>
            <w:noWrap/>
            <w:vAlign w:val="bottom"/>
          </w:tcPr>
          <w:p w14:paraId="6DB84FB6" w14:textId="77777777" w:rsidR="005F055B" w:rsidRPr="00016A7D" w:rsidRDefault="005F055B" w:rsidP="0024772C">
            <w:pPr>
              <w:pStyle w:val="TX-TableText"/>
              <w:rPr>
                <w:lang w:eastAsia="zh-CN"/>
              </w:rPr>
            </w:pPr>
          </w:p>
        </w:tc>
        <w:tc>
          <w:tcPr>
            <w:tcW w:w="1287" w:type="pct"/>
            <w:shd w:val="clear" w:color="auto" w:fill="auto"/>
            <w:noWrap/>
            <w:vAlign w:val="bottom"/>
          </w:tcPr>
          <w:p w14:paraId="52D6EFCE" w14:textId="77777777" w:rsidR="005F055B" w:rsidRPr="00016A7D" w:rsidRDefault="005F055B" w:rsidP="0024772C">
            <w:pPr>
              <w:pStyle w:val="TX-TableText"/>
              <w:rPr>
                <w:lang w:eastAsia="zh-CN"/>
              </w:rPr>
            </w:pPr>
          </w:p>
        </w:tc>
      </w:tr>
      <w:tr w:rsidR="005F055B" w:rsidRPr="00016A7D" w14:paraId="2BF91788" w14:textId="77777777" w:rsidTr="0024772C">
        <w:trPr>
          <w:trHeight w:val="20"/>
        </w:trPr>
        <w:tc>
          <w:tcPr>
            <w:tcW w:w="1138" w:type="pct"/>
            <w:shd w:val="clear" w:color="auto" w:fill="auto"/>
            <w:noWrap/>
            <w:vAlign w:val="bottom"/>
          </w:tcPr>
          <w:p w14:paraId="7FEF5024" w14:textId="77777777" w:rsidR="005F055B" w:rsidRPr="00016A7D" w:rsidRDefault="005F055B" w:rsidP="0024772C">
            <w:pPr>
              <w:pStyle w:val="TX-TableText"/>
              <w:rPr>
                <w:lang w:eastAsia="zh-CN"/>
              </w:rPr>
            </w:pPr>
            <w:r w:rsidRPr="00016A7D">
              <w:rPr>
                <w:lang w:eastAsia="zh-CN"/>
              </w:rPr>
              <w:t>4</w:t>
            </w:r>
          </w:p>
        </w:tc>
        <w:tc>
          <w:tcPr>
            <w:tcW w:w="1287" w:type="pct"/>
            <w:shd w:val="clear" w:color="auto" w:fill="auto"/>
            <w:noWrap/>
            <w:vAlign w:val="bottom"/>
          </w:tcPr>
          <w:p w14:paraId="1AE26074" w14:textId="77777777" w:rsidR="005F055B" w:rsidRPr="00016A7D" w:rsidRDefault="005F055B" w:rsidP="0024772C">
            <w:pPr>
              <w:pStyle w:val="TX-TableText"/>
              <w:rPr>
                <w:lang w:eastAsia="zh-CN"/>
              </w:rPr>
            </w:pPr>
          </w:p>
        </w:tc>
        <w:tc>
          <w:tcPr>
            <w:tcW w:w="1288" w:type="pct"/>
            <w:shd w:val="clear" w:color="auto" w:fill="auto"/>
            <w:noWrap/>
            <w:vAlign w:val="bottom"/>
          </w:tcPr>
          <w:p w14:paraId="799B00DA" w14:textId="77777777" w:rsidR="005F055B" w:rsidRPr="00016A7D" w:rsidRDefault="005F055B" w:rsidP="0024772C">
            <w:pPr>
              <w:pStyle w:val="TX-TableText"/>
              <w:rPr>
                <w:lang w:eastAsia="zh-CN"/>
              </w:rPr>
            </w:pPr>
          </w:p>
        </w:tc>
        <w:tc>
          <w:tcPr>
            <w:tcW w:w="1287" w:type="pct"/>
            <w:shd w:val="clear" w:color="auto" w:fill="auto"/>
            <w:noWrap/>
            <w:vAlign w:val="bottom"/>
          </w:tcPr>
          <w:p w14:paraId="4A7CACAC" w14:textId="77777777" w:rsidR="005F055B" w:rsidRPr="00016A7D" w:rsidRDefault="005F055B" w:rsidP="0024772C">
            <w:pPr>
              <w:pStyle w:val="TX-TableText"/>
              <w:rPr>
                <w:lang w:eastAsia="zh-CN"/>
              </w:rPr>
            </w:pPr>
          </w:p>
        </w:tc>
      </w:tr>
    </w:tbl>
    <w:p w14:paraId="0E08761B" w14:textId="77777777" w:rsidR="005F055B" w:rsidRDefault="005F055B" w:rsidP="005F055B">
      <w:pPr>
        <w:pStyle w:val="TF-TblFN"/>
      </w:pPr>
      <w:r>
        <w:t xml:space="preserve">[Resource: </w:t>
      </w:r>
      <w:proofErr w:type="spellStart"/>
      <w:r w:rsidRPr="00C20A12">
        <w:rPr>
          <w:i/>
        </w:rPr>
        <w:t>InitialRisk</w:t>
      </w:r>
      <w:proofErr w:type="spellEnd"/>
      <w:r w:rsidRPr="00C055B4">
        <w:t xml:space="preserve"> </w:t>
      </w:r>
      <w:r>
        <w:t>o</w:t>
      </w:r>
      <w:r w:rsidRPr="00C055B4">
        <w:t>utput</w:t>
      </w:r>
      <w:r>
        <w:t>]</w:t>
      </w:r>
    </w:p>
    <w:p w14:paraId="75A79809" w14:textId="77777777" w:rsidR="005F055B" w:rsidRDefault="005F055B" w:rsidP="005F055B">
      <w:pPr>
        <w:pStyle w:val="L1-FlLSp12"/>
      </w:pPr>
    </w:p>
    <w:p w14:paraId="3980943F" w14:textId="77777777" w:rsidR="005F055B" w:rsidRPr="00925E43" w:rsidRDefault="00925E43" w:rsidP="005F055B">
      <w:r w:rsidRPr="00925E43">
        <w:t>[</w:t>
      </w:r>
      <w:r w:rsidR="005F055B" w:rsidRPr="003A1AD6">
        <w:rPr>
          <w:i/>
        </w:rPr>
        <w:t>Given the initial risk assessment results, some indications of the recoding that will be performed should be mentioned in the DAP. Treatments such as, variable suppression, top-coding for continuous variables or ordinal variables with several categories, combining categories of categorical variables, should be indicated at least for key variables. NCES may also ask for a complete list of original variables and their treatments, and variables created through the SDC process.</w:t>
      </w:r>
      <w:r w:rsidRPr="00925E43">
        <w:t>]</w:t>
      </w:r>
    </w:p>
    <w:p w14:paraId="14C3FBD9" w14:textId="77777777" w:rsidR="00037325" w:rsidRPr="005F055B" w:rsidRDefault="00C53448" w:rsidP="005F055B"/>
    <w:sectPr w:rsidR="00037325" w:rsidRPr="005F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A666C"/>
    <w:rsid w:val="001C1EEC"/>
    <w:rsid w:val="002244DD"/>
    <w:rsid w:val="00235EEC"/>
    <w:rsid w:val="002754E7"/>
    <w:rsid w:val="00381F01"/>
    <w:rsid w:val="00382101"/>
    <w:rsid w:val="003A1AD6"/>
    <w:rsid w:val="003B407F"/>
    <w:rsid w:val="003B6891"/>
    <w:rsid w:val="003E53EE"/>
    <w:rsid w:val="00447040"/>
    <w:rsid w:val="004A31D3"/>
    <w:rsid w:val="005F055B"/>
    <w:rsid w:val="00664505"/>
    <w:rsid w:val="007C6293"/>
    <w:rsid w:val="008171C3"/>
    <w:rsid w:val="008D27C4"/>
    <w:rsid w:val="00925E43"/>
    <w:rsid w:val="00925EF7"/>
    <w:rsid w:val="009566F7"/>
    <w:rsid w:val="00A30C51"/>
    <w:rsid w:val="00B162AD"/>
    <w:rsid w:val="00C0287F"/>
    <w:rsid w:val="00C53448"/>
    <w:rsid w:val="00CD0196"/>
    <w:rsid w:val="00D63908"/>
    <w:rsid w:val="00D80F48"/>
    <w:rsid w:val="00DC5FDA"/>
    <w:rsid w:val="00E172BA"/>
    <w:rsid w:val="00E26772"/>
    <w:rsid w:val="00EF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4595"/>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55B"/>
    <w:pPr>
      <w:spacing w:after="160" w:line="259" w:lineRule="auto"/>
    </w:pPr>
  </w:style>
  <w:style w:type="paragraph" w:styleId="Heading2">
    <w:name w:val="heading 2"/>
    <w:basedOn w:val="Normal"/>
    <w:next w:val="Normal"/>
    <w:link w:val="Heading2Char"/>
    <w:uiPriority w:val="9"/>
    <w:unhideWhenUsed/>
    <w:qFormat/>
    <w:rsid w:val="005F05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05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5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055B"/>
    <w:rPr>
      <w:rFonts w:asciiTheme="majorHAnsi" w:eastAsiaTheme="majorEastAsia" w:hAnsiTheme="majorHAnsi" w:cstheme="majorBidi"/>
      <w:color w:val="243F60" w:themeColor="accent1" w:themeShade="7F"/>
      <w:sz w:val="24"/>
      <w:szCs w:val="24"/>
    </w:rPr>
  </w:style>
  <w:style w:type="paragraph" w:customStyle="1" w:styleId="L1-FlLSp12">
    <w:name w:val="L1-FlL Sp&amp;1/2"/>
    <w:basedOn w:val="Normal"/>
    <w:rsid w:val="005F055B"/>
    <w:pPr>
      <w:tabs>
        <w:tab w:val="left" w:pos="1152"/>
      </w:tabs>
      <w:spacing w:after="0" w:line="360" w:lineRule="atLeast"/>
    </w:pPr>
    <w:rPr>
      <w:rFonts w:ascii="Garamond" w:eastAsia="Times New Roman" w:hAnsi="Garamond" w:cs="Times New Roman"/>
      <w:sz w:val="24"/>
      <w:szCs w:val="20"/>
    </w:rPr>
  </w:style>
  <w:style w:type="paragraph" w:customStyle="1" w:styleId="TT-TableTitle">
    <w:name w:val="TT-Table Title"/>
    <w:rsid w:val="005F055B"/>
    <w:pPr>
      <w:keepNext/>
      <w:tabs>
        <w:tab w:val="left" w:pos="1440"/>
      </w:tabs>
      <w:spacing w:after="0" w:line="240" w:lineRule="atLeast"/>
      <w:ind w:left="1440" w:hanging="1440"/>
    </w:pPr>
    <w:rPr>
      <w:rFonts w:ascii="Franklin Gothic Medium" w:eastAsia="Times New Roman" w:hAnsi="Franklin Gothic Medium" w:cs="Times New Roman"/>
      <w:szCs w:val="20"/>
    </w:rPr>
  </w:style>
  <w:style w:type="paragraph" w:customStyle="1" w:styleId="TH-TableHeading">
    <w:name w:val="TH-Table Heading"/>
    <w:rsid w:val="005F055B"/>
    <w:pPr>
      <w:keepNext/>
      <w:spacing w:after="0" w:line="240" w:lineRule="atLeast"/>
      <w:jc w:val="center"/>
    </w:pPr>
    <w:rPr>
      <w:rFonts w:ascii="Franklin Gothic Medium" w:eastAsia="Times New Roman" w:hAnsi="Franklin Gothic Medium" w:cs="Times New Roman"/>
      <w:b/>
      <w:sz w:val="20"/>
      <w:szCs w:val="20"/>
    </w:rPr>
  </w:style>
  <w:style w:type="paragraph" w:customStyle="1" w:styleId="TX-TableText">
    <w:name w:val="TX-Table Text"/>
    <w:basedOn w:val="Normal"/>
    <w:rsid w:val="005F055B"/>
    <w:pPr>
      <w:spacing w:after="0" w:line="240" w:lineRule="atLeast"/>
    </w:pPr>
    <w:rPr>
      <w:rFonts w:ascii="Franklin Gothic Medium" w:eastAsia="Times New Roman" w:hAnsi="Franklin Gothic Medium" w:cs="Times New Roman"/>
      <w:sz w:val="20"/>
      <w:szCs w:val="20"/>
    </w:rPr>
  </w:style>
  <w:style w:type="table" w:styleId="TableGrid">
    <w:name w:val="Table Grid"/>
    <w:aliases w:val="Table NCES"/>
    <w:basedOn w:val="TableNormal"/>
    <w:uiPriority w:val="59"/>
    <w:rsid w:val="005F055B"/>
    <w:pPr>
      <w:spacing w:after="0" w:line="240" w:lineRule="atLeast"/>
      <w:jc w:val="both"/>
    </w:pPr>
    <w:rPr>
      <w:rFonts w:ascii="Times New Roman" w:eastAsia="Times New Roman" w:hAnsi="Times New Roman" w:cs="Times New Roman"/>
      <w:sz w:val="20"/>
      <w:szCs w:val="20"/>
    </w:rPr>
    <w:tblPr>
      <w:tblBorders>
        <w:top w:val="single" w:sz="24" w:space="0" w:color="auto"/>
        <w:bottom w:val="single" w:sz="24" w:space="0" w:color="auto"/>
      </w:tblBorders>
    </w:tblPr>
    <w:tblStylePr w:type="firstRow">
      <w:rPr>
        <w:rFonts w:cs="Times New Roman"/>
        <w:shd w:val="clear" w:color="auto" w:fill="auto"/>
      </w:rPr>
      <w:tblPr/>
      <w:tcPr>
        <w:tcBorders>
          <w:bottom w:val="single" w:sz="18" w:space="0" w:color="auto"/>
        </w:tcBorders>
      </w:tcPr>
    </w:tblStylePr>
  </w:style>
  <w:style w:type="paragraph" w:customStyle="1" w:styleId="TF-TblFN">
    <w:name w:val="TF-Tbl FN"/>
    <w:basedOn w:val="FootnoteText"/>
    <w:rsid w:val="005F055B"/>
    <w:pPr>
      <w:tabs>
        <w:tab w:val="left" w:pos="120"/>
      </w:tabs>
      <w:spacing w:before="120" w:line="200" w:lineRule="atLeast"/>
      <w:ind w:left="115" w:hanging="115"/>
    </w:pPr>
    <w:rPr>
      <w:rFonts w:ascii="Franklin Gothic Medium" w:eastAsia="Times New Roman" w:hAnsi="Franklin Gothic Medium" w:cs="Times New Roman"/>
      <w:sz w:val="16"/>
    </w:rPr>
  </w:style>
  <w:style w:type="paragraph" w:styleId="FootnoteText">
    <w:name w:val="footnote text"/>
    <w:basedOn w:val="Normal"/>
    <w:link w:val="FootnoteTextChar"/>
    <w:uiPriority w:val="99"/>
    <w:semiHidden/>
    <w:unhideWhenUsed/>
    <w:rsid w:val="005F05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055B"/>
    <w:rPr>
      <w:sz w:val="20"/>
      <w:szCs w:val="20"/>
    </w:rPr>
  </w:style>
  <w:style w:type="character" w:styleId="CommentReference">
    <w:name w:val="annotation reference"/>
    <w:basedOn w:val="DefaultParagraphFont"/>
    <w:uiPriority w:val="99"/>
    <w:semiHidden/>
    <w:unhideWhenUsed/>
    <w:rsid w:val="00925E43"/>
    <w:rPr>
      <w:sz w:val="16"/>
      <w:szCs w:val="16"/>
    </w:rPr>
  </w:style>
  <w:style w:type="paragraph" w:styleId="CommentText">
    <w:name w:val="annotation text"/>
    <w:basedOn w:val="Normal"/>
    <w:link w:val="CommentTextChar"/>
    <w:uiPriority w:val="99"/>
    <w:semiHidden/>
    <w:unhideWhenUsed/>
    <w:rsid w:val="00925E43"/>
    <w:pPr>
      <w:spacing w:line="240" w:lineRule="auto"/>
    </w:pPr>
    <w:rPr>
      <w:sz w:val="20"/>
      <w:szCs w:val="20"/>
    </w:rPr>
  </w:style>
  <w:style w:type="character" w:customStyle="1" w:styleId="CommentTextChar">
    <w:name w:val="Comment Text Char"/>
    <w:basedOn w:val="DefaultParagraphFont"/>
    <w:link w:val="CommentText"/>
    <w:uiPriority w:val="99"/>
    <w:semiHidden/>
    <w:rsid w:val="00925E43"/>
    <w:rPr>
      <w:sz w:val="20"/>
      <w:szCs w:val="20"/>
    </w:rPr>
  </w:style>
  <w:style w:type="paragraph" w:styleId="CommentSubject">
    <w:name w:val="annotation subject"/>
    <w:basedOn w:val="CommentText"/>
    <w:next w:val="CommentText"/>
    <w:link w:val="CommentSubjectChar"/>
    <w:uiPriority w:val="99"/>
    <w:semiHidden/>
    <w:unhideWhenUsed/>
    <w:rsid w:val="00925E43"/>
    <w:rPr>
      <w:b/>
      <w:bCs/>
    </w:rPr>
  </w:style>
  <w:style w:type="character" w:customStyle="1" w:styleId="CommentSubjectChar">
    <w:name w:val="Comment Subject Char"/>
    <w:basedOn w:val="CommentTextChar"/>
    <w:link w:val="CommentSubject"/>
    <w:uiPriority w:val="99"/>
    <w:semiHidden/>
    <w:rsid w:val="00925E43"/>
    <w:rPr>
      <w:b/>
      <w:bCs/>
      <w:sz w:val="20"/>
      <w:szCs w:val="20"/>
    </w:rPr>
  </w:style>
  <w:style w:type="paragraph" w:styleId="BalloonText">
    <w:name w:val="Balloon Text"/>
    <w:basedOn w:val="Normal"/>
    <w:link w:val="BalloonTextChar"/>
    <w:uiPriority w:val="99"/>
    <w:semiHidden/>
    <w:unhideWhenUsed/>
    <w:rsid w:val="00925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E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9</cp:revision>
  <dcterms:created xsi:type="dcterms:W3CDTF">2021-03-11T21:43:00Z</dcterms:created>
  <dcterms:modified xsi:type="dcterms:W3CDTF">2021-03-30T16:49:00Z</dcterms:modified>
</cp:coreProperties>
</file>