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1EC32" w14:textId="3BFC4524" w:rsidR="00C82B1D" w:rsidRPr="00DF74C9" w:rsidRDefault="00297E6A" w:rsidP="00DF74C9">
      <w:pPr>
        <w:jc w:val="center"/>
        <w:rPr>
          <w:b/>
          <w:bCs/>
          <w:sz w:val="28"/>
          <w:szCs w:val="28"/>
        </w:rPr>
      </w:pPr>
      <w:r w:rsidRPr="00DF74C9">
        <w:rPr>
          <w:b/>
          <w:bCs/>
          <w:sz w:val="28"/>
          <w:szCs w:val="28"/>
        </w:rPr>
        <w:t>Supplementary Material 2</w:t>
      </w:r>
      <w:r w:rsidR="00061CA7" w:rsidRPr="00DF74C9">
        <w:rPr>
          <w:b/>
          <w:bCs/>
          <w:sz w:val="28"/>
          <w:szCs w:val="28"/>
        </w:rPr>
        <w:t>:</w:t>
      </w:r>
    </w:p>
    <w:p w14:paraId="665DBDAC" w14:textId="6A76016F" w:rsidR="00B973AB" w:rsidRPr="00DF74C9" w:rsidRDefault="00C82B1D" w:rsidP="00DF74C9">
      <w:pPr>
        <w:jc w:val="center"/>
        <w:rPr>
          <w:b/>
          <w:bCs/>
          <w:sz w:val="28"/>
          <w:szCs w:val="28"/>
        </w:rPr>
      </w:pPr>
      <w:r w:rsidRPr="00DF74C9">
        <w:rPr>
          <w:b/>
          <w:bCs/>
          <w:sz w:val="28"/>
          <w:szCs w:val="28"/>
        </w:rPr>
        <w:t>Narrative description of data and information requests from impact assessment regulators</w:t>
      </w:r>
    </w:p>
    <w:p w14:paraId="15C51631" w14:textId="77777777" w:rsidR="00B92DBA" w:rsidRPr="006A13E2" w:rsidRDefault="00B92DBA" w:rsidP="00C21EBB"/>
    <w:p w14:paraId="3542558A" w14:textId="557E1C67" w:rsidR="00B973AB" w:rsidRPr="006A13E2" w:rsidRDefault="00297E6A" w:rsidP="00C21EBB">
      <w:r w:rsidRPr="006A13E2">
        <w:t>Supplement</w:t>
      </w:r>
      <w:r w:rsidR="00B973AB" w:rsidRPr="006A13E2">
        <w:t xml:space="preserve"> to: </w:t>
      </w:r>
    </w:p>
    <w:p w14:paraId="1AE44862" w14:textId="6611097E" w:rsidR="00B94707" w:rsidRPr="006A13E2" w:rsidRDefault="00B94707" w:rsidP="00297E6A">
      <w:pPr>
        <w:ind w:left="567" w:hanging="567"/>
      </w:pPr>
      <w:r w:rsidRPr="006A13E2">
        <w:t xml:space="preserve">Westwood et al. </w:t>
      </w:r>
      <w:r w:rsidR="00644F45" w:rsidRPr="006A13E2">
        <w:t>Unearthing trends in environmental impact assessments for mines and quarries across Canada</w:t>
      </w:r>
      <w:r w:rsidR="001F4E9E" w:rsidRPr="006A13E2">
        <w:t xml:space="preserve">. </w:t>
      </w:r>
      <w:r w:rsidR="001F4E9E" w:rsidRPr="006A13E2">
        <w:rPr>
          <w:i/>
          <w:iCs/>
        </w:rPr>
        <w:t>FACETS</w:t>
      </w:r>
      <w:r w:rsidR="001F4E9E" w:rsidRPr="006A13E2">
        <w:t>.</w:t>
      </w:r>
    </w:p>
    <w:p w14:paraId="7CF1DB08" w14:textId="52FEC53A" w:rsidR="001206BC" w:rsidRPr="006A13E2" w:rsidRDefault="00B973AB" w:rsidP="00C21EBB">
      <w:r w:rsidRPr="006A13E2">
        <w:rPr>
          <w:b/>
          <w:bCs/>
        </w:rPr>
        <w:t xml:space="preserve">Corresponding author: </w:t>
      </w:r>
      <w:r w:rsidR="00297E6A" w:rsidRPr="006A13E2">
        <w:t xml:space="preserve">Ben Collison, </w:t>
      </w:r>
      <w:hyperlink r:id="rId11">
        <w:r w:rsidR="00297E6A" w:rsidRPr="006A13E2">
          <w:rPr>
            <w:rStyle w:val="Hyperlink"/>
          </w:rPr>
          <w:t>b.collison@dal.ca</w:t>
        </w:r>
      </w:hyperlink>
    </w:p>
    <w:p w14:paraId="42CDCCF8" w14:textId="468E783D" w:rsidR="37F1B8C3" w:rsidRPr="006A13E2" w:rsidRDefault="37F1B8C3"/>
    <w:p w14:paraId="1368FF7A" w14:textId="0E216906" w:rsidR="00C21EBB" w:rsidRPr="006A13E2" w:rsidRDefault="008730C2" w:rsidP="00C21EBB">
      <w:r w:rsidRPr="006A13E2">
        <w:t xml:space="preserve">Between September 2023 and </w:t>
      </w:r>
      <w:r w:rsidR="001C76E8" w:rsidRPr="006A13E2">
        <w:t>November 2024</w:t>
      </w:r>
      <w:r w:rsidR="006E4F8D" w:rsidRPr="006A13E2">
        <w:t xml:space="preserve">, the research team attempted to access impact assessment (IA) documents </w:t>
      </w:r>
      <w:r w:rsidR="0060169E" w:rsidRPr="006A13E2">
        <w:t xml:space="preserve">not available on public repositories. </w:t>
      </w:r>
      <w:r w:rsidR="00FC48F3" w:rsidRPr="006A13E2">
        <w:t>Here</w:t>
      </w:r>
      <w:r w:rsidR="65FB8ECA" w:rsidRPr="006A13E2">
        <w:t>,</w:t>
      </w:r>
      <w:r w:rsidR="00FC48F3" w:rsidRPr="006A13E2">
        <w:t xml:space="preserve"> we provide a narrative documenting our </w:t>
      </w:r>
      <w:r w:rsidR="007D6109" w:rsidRPr="006A13E2">
        <w:t>correspondence</w:t>
      </w:r>
      <w:r w:rsidR="00FC48F3" w:rsidRPr="006A13E2">
        <w:t xml:space="preserve"> </w:t>
      </w:r>
      <w:r w:rsidR="007D6109" w:rsidRPr="006A13E2">
        <w:t>with each jurisdiction</w:t>
      </w:r>
      <w:r w:rsidR="001C0155" w:rsidRPr="006A13E2">
        <w:t>.</w:t>
      </w:r>
    </w:p>
    <w:sdt>
      <w:sdtPr>
        <w:rPr>
          <w:rFonts w:ascii="Aptos" w:eastAsiaTheme="minorEastAsia" w:hAnsi="Aptos" w:cstheme="minorBidi"/>
          <w:color w:val="auto"/>
          <w:sz w:val="22"/>
          <w:szCs w:val="22"/>
        </w:rPr>
        <w:id w:val="1731257748"/>
        <w:docPartObj>
          <w:docPartGallery w:val="Table of Contents"/>
          <w:docPartUnique/>
        </w:docPartObj>
      </w:sdtPr>
      <w:sdtEndPr>
        <w:rPr>
          <w:b/>
          <w:bCs/>
        </w:rPr>
      </w:sdtEndPr>
      <w:sdtContent>
        <w:p w14:paraId="61ED9121" w14:textId="65A98676" w:rsidR="00C21EBB" w:rsidRPr="006A13E2" w:rsidRDefault="00C21EBB">
          <w:pPr>
            <w:pStyle w:val="TOCHeading"/>
          </w:pPr>
          <w:r w:rsidRPr="006A13E2">
            <w:t>Contents</w:t>
          </w:r>
        </w:p>
        <w:p w14:paraId="40652DF8" w14:textId="5CAF1C0D" w:rsidR="00643279" w:rsidRDefault="00C21EBB">
          <w:pPr>
            <w:pStyle w:val="TOC1"/>
            <w:tabs>
              <w:tab w:val="right" w:leader="dot" w:pos="9350"/>
            </w:tabs>
            <w:rPr>
              <w:rFonts w:asciiTheme="minorHAnsi" w:eastAsiaTheme="minorEastAsia" w:hAnsiTheme="minorHAnsi"/>
              <w:noProof/>
              <w:kern w:val="2"/>
              <w:sz w:val="24"/>
              <w:szCs w:val="24"/>
              <w:lang w:val="en-CA" w:eastAsia="en-CA"/>
              <w14:ligatures w14:val="standardContextual"/>
            </w:rPr>
          </w:pPr>
          <w:r w:rsidRPr="006A13E2">
            <w:fldChar w:fldCharType="begin"/>
          </w:r>
          <w:r w:rsidRPr="006A13E2">
            <w:instrText xml:space="preserve"> TOC \o "1-3" \h \z \u </w:instrText>
          </w:r>
          <w:r w:rsidRPr="006A13E2">
            <w:fldChar w:fldCharType="separate"/>
          </w:r>
          <w:hyperlink w:anchor="_Toc194159377" w:history="1">
            <w:r w:rsidR="00643279" w:rsidRPr="00650881">
              <w:rPr>
                <w:rStyle w:val="Hyperlink"/>
                <w:noProof/>
              </w:rPr>
              <w:t>Form email</w:t>
            </w:r>
            <w:r w:rsidR="00643279">
              <w:rPr>
                <w:noProof/>
                <w:webHidden/>
              </w:rPr>
              <w:tab/>
            </w:r>
            <w:r w:rsidR="00643279">
              <w:rPr>
                <w:noProof/>
                <w:webHidden/>
              </w:rPr>
              <w:fldChar w:fldCharType="begin"/>
            </w:r>
            <w:r w:rsidR="00643279">
              <w:rPr>
                <w:noProof/>
                <w:webHidden/>
              </w:rPr>
              <w:instrText xml:space="preserve"> PAGEREF _Toc194159377 \h </w:instrText>
            </w:r>
            <w:r w:rsidR="00643279">
              <w:rPr>
                <w:noProof/>
                <w:webHidden/>
              </w:rPr>
            </w:r>
            <w:r w:rsidR="00643279">
              <w:rPr>
                <w:noProof/>
                <w:webHidden/>
              </w:rPr>
              <w:fldChar w:fldCharType="separate"/>
            </w:r>
            <w:r w:rsidR="00643279">
              <w:rPr>
                <w:noProof/>
                <w:webHidden/>
              </w:rPr>
              <w:t>2</w:t>
            </w:r>
            <w:r w:rsidR="00643279">
              <w:rPr>
                <w:noProof/>
                <w:webHidden/>
              </w:rPr>
              <w:fldChar w:fldCharType="end"/>
            </w:r>
          </w:hyperlink>
        </w:p>
        <w:p w14:paraId="04A16B9F" w14:textId="17B9A8C4" w:rsidR="00643279" w:rsidRDefault="00643279">
          <w:pPr>
            <w:pStyle w:val="TOC1"/>
            <w:tabs>
              <w:tab w:val="right" w:leader="dot" w:pos="9350"/>
            </w:tabs>
            <w:rPr>
              <w:rFonts w:asciiTheme="minorHAnsi" w:eastAsiaTheme="minorEastAsia" w:hAnsiTheme="minorHAnsi"/>
              <w:noProof/>
              <w:kern w:val="2"/>
              <w:sz w:val="24"/>
              <w:szCs w:val="24"/>
              <w:lang w:val="en-CA" w:eastAsia="en-CA"/>
              <w14:ligatures w14:val="standardContextual"/>
            </w:rPr>
          </w:pPr>
          <w:hyperlink w:anchor="_Toc194159378" w:history="1">
            <w:r w:rsidRPr="00650881">
              <w:rPr>
                <w:rStyle w:val="Hyperlink"/>
                <w:noProof/>
              </w:rPr>
              <w:t>Summary of correspondence by jurisdiction</w:t>
            </w:r>
            <w:r>
              <w:rPr>
                <w:noProof/>
                <w:webHidden/>
              </w:rPr>
              <w:tab/>
            </w:r>
            <w:r>
              <w:rPr>
                <w:noProof/>
                <w:webHidden/>
              </w:rPr>
              <w:fldChar w:fldCharType="begin"/>
            </w:r>
            <w:r>
              <w:rPr>
                <w:noProof/>
                <w:webHidden/>
              </w:rPr>
              <w:instrText xml:space="preserve"> PAGEREF _Toc194159378 \h </w:instrText>
            </w:r>
            <w:r>
              <w:rPr>
                <w:noProof/>
                <w:webHidden/>
              </w:rPr>
            </w:r>
            <w:r>
              <w:rPr>
                <w:noProof/>
                <w:webHidden/>
              </w:rPr>
              <w:fldChar w:fldCharType="separate"/>
            </w:r>
            <w:r>
              <w:rPr>
                <w:noProof/>
                <w:webHidden/>
              </w:rPr>
              <w:t>3</w:t>
            </w:r>
            <w:r>
              <w:rPr>
                <w:noProof/>
                <w:webHidden/>
              </w:rPr>
              <w:fldChar w:fldCharType="end"/>
            </w:r>
          </w:hyperlink>
        </w:p>
        <w:p w14:paraId="3FAA7526" w14:textId="69D3AE81" w:rsidR="00643279" w:rsidRDefault="00643279">
          <w:pPr>
            <w:pStyle w:val="TOC2"/>
            <w:tabs>
              <w:tab w:val="right" w:leader="dot" w:pos="9350"/>
            </w:tabs>
            <w:rPr>
              <w:rFonts w:asciiTheme="minorHAnsi" w:eastAsiaTheme="minorEastAsia" w:hAnsiTheme="minorHAnsi"/>
              <w:noProof/>
              <w:kern w:val="2"/>
              <w:sz w:val="24"/>
              <w:szCs w:val="24"/>
              <w:lang w:val="en-CA" w:eastAsia="en-CA"/>
              <w14:ligatures w14:val="standardContextual"/>
            </w:rPr>
          </w:pPr>
          <w:hyperlink w:anchor="_Toc194159379" w:history="1">
            <w:r w:rsidRPr="00650881">
              <w:rPr>
                <w:rStyle w:val="Hyperlink"/>
                <w:noProof/>
              </w:rPr>
              <w:t>Federal – Impact Assessment Agency of Canada</w:t>
            </w:r>
            <w:r>
              <w:rPr>
                <w:noProof/>
                <w:webHidden/>
              </w:rPr>
              <w:tab/>
            </w:r>
            <w:r>
              <w:rPr>
                <w:noProof/>
                <w:webHidden/>
              </w:rPr>
              <w:fldChar w:fldCharType="begin"/>
            </w:r>
            <w:r>
              <w:rPr>
                <w:noProof/>
                <w:webHidden/>
              </w:rPr>
              <w:instrText xml:space="preserve"> PAGEREF _Toc194159379 \h </w:instrText>
            </w:r>
            <w:r>
              <w:rPr>
                <w:noProof/>
                <w:webHidden/>
              </w:rPr>
            </w:r>
            <w:r>
              <w:rPr>
                <w:noProof/>
                <w:webHidden/>
              </w:rPr>
              <w:fldChar w:fldCharType="separate"/>
            </w:r>
            <w:r>
              <w:rPr>
                <w:noProof/>
                <w:webHidden/>
              </w:rPr>
              <w:t>3</w:t>
            </w:r>
            <w:r>
              <w:rPr>
                <w:noProof/>
                <w:webHidden/>
              </w:rPr>
              <w:fldChar w:fldCharType="end"/>
            </w:r>
          </w:hyperlink>
        </w:p>
        <w:p w14:paraId="095D0A1A" w14:textId="4684CA40" w:rsidR="00643279" w:rsidRDefault="00643279">
          <w:pPr>
            <w:pStyle w:val="TOC2"/>
            <w:tabs>
              <w:tab w:val="right" w:leader="dot" w:pos="9350"/>
            </w:tabs>
            <w:rPr>
              <w:rFonts w:asciiTheme="minorHAnsi" w:eastAsiaTheme="minorEastAsia" w:hAnsiTheme="minorHAnsi"/>
              <w:noProof/>
              <w:kern w:val="2"/>
              <w:sz w:val="24"/>
              <w:szCs w:val="24"/>
              <w:lang w:val="en-CA" w:eastAsia="en-CA"/>
              <w14:ligatures w14:val="standardContextual"/>
            </w:rPr>
          </w:pPr>
          <w:hyperlink w:anchor="_Toc194159380" w:history="1">
            <w:r w:rsidRPr="00650881">
              <w:rPr>
                <w:rStyle w:val="Hyperlink"/>
                <w:noProof/>
              </w:rPr>
              <w:t>British Columbia – Environmental Assessment Office</w:t>
            </w:r>
            <w:r>
              <w:rPr>
                <w:noProof/>
                <w:webHidden/>
              </w:rPr>
              <w:tab/>
            </w:r>
            <w:r>
              <w:rPr>
                <w:noProof/>
                <w:webHidden/>
              </w:rPr>
              <w:fldChar w:fldCharType="begin"/>
            </w:r>
            <w:r>
              <w:rPr>
                <w:noProof/>
                <w:webHidden/>
              </w:rPr>
              <w:instrText xml:space="preserve"> PAGEREF _Toc194159380 \h </w:instrText>
            </w:r>
            <w:r>
              <w:rPr>
                <w:noProof/>
                <w:webHidden/>
              </w:rPr>
            </w:r>
            <w:r>
              <w:rPr>
                <w:noProof/>
                <w:webHidden/>
              </w:rPr>
              <w:fldChar w:fldCharType="separate"/>
            </w:r>
            <w:r>
              <w:rPr>
                <w:noProof/>
                <w:webHidden/>
              </w:rPr>
              <w:t>3</w:t>
            </w:r>
            <w:r>
              <w:rPr>
                <w:noProof/>
                <w:webHidden/>
              </w:rPr>
              <w:fldChar w:fldCharType="end"/>
            </w:r>
          </w:hyperlink>
        </w:p>
        <w:p w14:paraId="51592C02" w14:textId="66B2DA13" w:rsidR="00643279" w:rsidRDefault="00643279">
          <w:pPr>
            <w:pStyle w:val="TOC2"/>
            <w:tabs>
              <w:tab w:val="right" w:leader="dot" w:pos="9350"/>
            </w:tabs>
            <w:rPr>
              <w:rFonts w:asciiTheme="minorHAnsi" w:eastAsiaTheme="minorEastAsia" w:hAnsiTheme="minorHAnsi"/>
              <w:noProof/>
              <w:kern w:val="2"/>
              <w:sz w:val="24"/>
              <w:szCs w:val="24"/>
              <w:lang w:val="en-CA" w:eastAsia="en-CA"/>
              <w14:ligatures w14:val="standardContextual"/>
            </w:rPr>
          </w:pPr>
          <w:hyperlink w:anchor="_Toc194159381" w:history="1">
            <w:r w:rsidRPr="00650881">
              <w:rPr>
                <w:rStyle w:val="Hyperlink"/>
                <w:noProof/>
              </w:rPr>
              <w:t>Alberta – Environment and Protected Areas</w:t>
            </w:r>
            <w:r>
              <w:rPr>
                <w:noProof/>
                <w:webHidden/>
              </w:rPr>
              <w:tab/>
            </w:r>
            <w:r>
              <w:rPr>
                <w:noProof/>
                <w:webHidden/>
              </w:rPr>
              <w:fldChar w:fldCharType="begin"/>
            </w:r>
            <w:r>
              <w:rPr>
                <w:noProof/>
                <w:webHidden/>
              </w:rPr>
              <w:instrText xml:space="preserve"> PAGEREF _Toc194159381 \h </w:instrText>
            </w:r>
            <w:r>
              <w:rPr>
                <w:noProof/>
                <w:webHidden/>
              </w:rPr>
            </w:r>
            <w:r>
              <w:rPr>
                <w:noProof/>
                <w:webHidden/>
              </w:rPr>
              <w:fldChar w:fldCharType="separate"/>
            </w:r>
            <w:r>
              <w:rPr>
                <w:noProof/>
                <w:webHidden/>
              </w:rPr>
              <w:t>3</w:t>
            </w:r>
            <w:r>
              <w:rPr>
                <w:noProof/>
                <w:webHidden/>
              </w:rPr>
              <w:fldChar w:fldCharType="end"/>
            </w:r>
          </w:hyperlink>
        </w:p>
        <w:p w14:paraId="64FA3B24" w14:textId="13CFB7BF" w:rsidR="00643279" w:rsidRDefault="00643279">
          <w:pPr>
            <w:pStyle w:val="TOC2"/>
            <w:tabs>
              <w:tab w:val="right" w:leader="dot" w:pos="9350"/>
            </w:tabs>
            <w:rPr>
              <w:rFonts w:asciiTheme="minorHAnsi" w:eastAsiaTheme="minorEastAsia" w:hAnsiTheme="minorHAnsi"/>
              <w:noProof/>
              <w:kern w:val="2"/>
              <w:sz w:val="24"/>
              <w:szCs w:val="24"/>
              <w:lang w:val="en-CA" w:eastAsia="en-CA"/>
              <w14:ligatures w14:val="standardContextual"/>
            </w:rPr>
          </w:pPr>
          <w:hyperlink w:anchor="_Toc194159382" w:history="1">
            <w:r w:rsidRPr="00650881">
              <w:rPr>
                <w:rStyle w:val="Hyperlink"/>
                <w:noProof/>
              </w:rPr>
              <w:t>Saskatchewan – Environmental Assessment and Stewardship</w:t>
            </w:r>
            <w:r>
              <w:rPr>
                <w:noProof/>
                <w:webHidden/>
              </w:rPr>
              <w:tab/>
            </w:r>
            <w:r>
              <w:rPr>
                <w:noProof/>
                <w:webHidden/>
              </w:rPr>
              <w:fldChar w:fldCharType="begin"/>
            </w:r>
            <w:r>
              <w:rPr>
                <w:noProof/>
                <w:webHidden/>
              </w:rPr>
              <w:instrText xml:space="preserve"> PAGEREF _Toc194159382 \h </w:instrText>
            </w:r>
            <w:r>
              <w:rPr>
                <w:noProof/>
                <w:webHidden/>
              </w:rPr>
            </w:r>
            <w:r>
              <w:rPr>
                <w:noProof/>
                <w:webHidden/>
              </w:rPr>
              <w:fldChar w:fldCharType="separate"/>
            </w:r>
            <w:r>
              <w:rPr>
                <w:noProof/>
                <w:webHidden/>
              </w:rPr>
              <w:t>4</w:t>
            </w:r>
            <w:r>
              <w:rPr>
                <w:noProof/>
                <w:webHidden/>
              </w:rPr>
              <w:fldChar w:fldCharType="end"/>
            </w:r>
          </w:hyperlink>
        </w:p>
        <w:p w14:paraId="6EBBBBED" w14:textId="29226538" w:rsidR="00643279" w:rsidRDefault="00643279">
          <w:pPr>
            <w:pStyle w:val="TOC2"/>
            <w:tabs>
              <w:tab w:val="right" w:leader="dot" w:pos="9350"/>
            </w:tabs>
            <w:rPr>
              <w:rFonts w:asciiTheme="minorHAnsi" w:eastAsiaTheme="minorEastAsia" w:hAnsiTheme="minorHAnsi"/>
              <w:noProof/>
              <w:kern w:val="2"/>
              <w:sz w:val="24"/>
              <w:szCs w:val="24"/>
              <w:lang w:val="en-CA" w:eastAsia="en-CA"/>
              <w14:ligatures w14:val="standardContextual"/>
            </w:rPr>
          </w:pPr>
          <w:hyperlink w:anchor="_Toc194159383" w:history="1">
            <w:r w:rsidRPr="00650881">
              <w:rPr>
                <w:rStyle w:val="Hyperlink"/>
                <w:noProof/>
              </w:rPr>
              <w:t>Manitoba – Environmental Approvals Branch</w:t>
            </w:r>
            <w:r>
              <w:rPr>
                <w:noProof/>
                <w:webHidden/>
              </w:rPr>
              <w:tab/>
            </w:r>
            <w:r>
              <w:rPr>
                <w:noProof/>
                <w:webHidden/>
              </w:rPr>
              <w:fldChar w:fldCharType="begin"/>
            </w:r>
            <w:r>
              <w:rPr>
                <w:noProof/>
                <w:webHidden/>
              </w:rPr>
              <w:instrText xml:space="preserve"> PAGEREF _Toc194159383 \h </w:instrText>
            </w:r>
            <w:r>
              <w:rPr>
                <w:noProof/>
                <w:webHidden/>
              </w:rPr>
            </w:r>
            <w:r>
              <w:rPr>
                <w:noProof/>
                <w:webHidden/>
              </w:rPr>
              <w:fldChar w:fldCharType="separate"/>
            </w:r>
            <w:r>
              <w:rPr>
                <w:noProof/>
                <w:webHidden/>
              </w:rPr>
              <w:t>5</w:t>
            </w:r>
            <w:r>
              <w:rPr>
                <w:noProof/>
                <w:webHidden/>
              </w:rPr>
              <w:fldChar w:fldCharType="end"/>
            </w:r>
          </w:hyperlink>
        </w:p>
        <w:p w14:paraId="332569DC" w14:textId="121AF6DE" w:rsidR="00643279" w:rsidRDefault="00643279">
          <w:pPr>
            <w:pStyle w:val="TOC2"/>
            <w:tabs>
              <w:tab w:val="right" w:leader="dot" w:pos="9350"/>
            </w:tabs>
            <w:rPr>
              <w:rFonts w:asciiTheme="minorHAnsi" w:eastAsiaTheme="minorEastAsia" w:hAnsiTheme="minorHAnsi"/>
              <w:noProof/>
              <w:kern w:val="2"/>
              <w:sz w:val="24"/>
              <w:szCs w:val="24"/>
              <w:lang w:val="en-CA" w:eastAsia="en-CA"/>
              <w14:ligatures w14:val="standardContextual"/>
            </w:rPr>
          </w:pPr>
          <w:hyperlink w:anchor="_Toc194159384" w:history="1">
            <w:r w:rsidRPr="00650881">
              <w:rPr>
                <w:rStyle w:val="Hyperlink"/>
                <w:noProof/>
              </w:rPr>
              <w:t>Ontario - Ministry of the Environment, Conservation and Parks</w:t>
            </w:r>
            <w:r>
              <w:rPr>
                <w:noProof/>
                <w:webHidden/>
              </w:rPr>
              <w:tab/>
            </w:r>
            <w:r>
              <w:rPr>
                <w:noProof/>
                <w:webHidden/>
              </w:rPr>
              <w:fldChar w:fldCharType="begin"/>
            </w:r>
            <w:r>
              <w:rPr>
                <w:noProof/>
                <w:webHidden/>
              </w:rPr>
              <w:instrText xml:space="preserve"> PAGEREF _Toc194159384 \h </w:instrText>
            </w:r>
            <w:r>
              <w:rPr>
                <w:noProof/>
                <w:webHidden/>
              </w:rPr>
            </w:r>
            <w:r>
              <w:rPr>
                <w:noProof/>
                <w:webHidden/>
              </w:rPr>
              <w:fldChar w:fldCharType="separate"/>
            </w:r>
            <w:r>
              <w:rPr>
                <w:noProof/>
                <w:webHidden/>
              </w:rPr>
              <w:t>5</w:t>
            </w:r>
            <w:r>
              <w:rPr>
                <w:noProof/>
                <w:webHidden/>
              </w:rPr>
              <w:fldChar w:fldCharType="end"/>
            </w:r>
          </w:hyperlink>
        </w:p>
        <w:p w14:paraId="3D5AF304" w14:textId="24EED66E" w:rsidR="00643279" w:rsidRDefault="00643279">
          <w:pPr>
            <w:pStyle w:val="TOC2"/>
            <w:tabs>
              <w:tab w:val="right" w:leader="dot" w:pos="9350"/>
            </w:tabs>
            <w:rPr>
              <w:rFonts w:asciiTheme="minorHAnsi" w:eastAsiaTheme="minorEastAsia" w:hAnsiTheme="minorHAnsi"/>
              <w:noProof/>
              <w:kern w:val="2"/>
              <w:sz w:val="24"/>
              <w:szCs w:val="24"/>
              <w:lang w:val="en-CA" w:eastAsia="en-CA"/>
              <w14:ligatures w14:val="standardContextual"/>
            </w:rPr>
          </w:pPr>
          <w:hyperlink w:anchor="_Toc194159385" w:history="1">
            <w:r w:rsidRPr="00650881">
              <w:rPr>
                <w:rStyle w:val="Hyperlink"/>
                <w:noProof/>
              </w:rPr>
              <w:t>Quebec - Ministère de l’Environnement, de la Lutte contre les changements climatiques, de la Faune et des Parcs</w:t>
            </w:r>
            <w:r>
              <w:rPr>
                <w:noProof/>
                <w:webHidden/>
              </w:rPr>
              <w:tab/>
            </w:r>
            <w:r>
              <w:rPr>
                <w:noProof/>
                <w:webHidden/>
              </w:rPr>
              <w:fldChar w:fldCharType="begin"/>
            </w:r>
            <w:r>
              <w:rPr>
                <w:noProof/>
                <w:webHidden/>
              </w:rPr>
              <w:instrText xml:space="preserve"> PAGEREF _Toc194159385 \h </w:instrText>
            </w:r>
            <w:r>
              <w:rPr>
                <w:noProof/>
                <w:webHidden/>
              </w:rPr>
            </w:r>
            <w:r>
              <w:rPr>
                <w:noProof/>
                <w:webHidden/>
              </w:rPr>
              <w:fldChar w:fldCharType="separate"/>
            </w:r>
            <w:r>
              <w:rPr>
                <w:noProof/>
                <w:webHidden/>
              </w:rPr>
              <w:t>6</w:t>
            </w:r>
            <w:r>
              <w:rPr>
                <w:noProof/>
                <w:webHidden/>
              </w:rPr>
              <w:fldChar w:fldCharType="end"/>
            </w:r>
          </w:hyperlink>
        </w:p>
        <w:p w14:paraId="6529AEFA" w14:textId="28E4F909" w:rsidR="00643279" w:rsidRDefault="00643279">
          <w:pPr>
            <w:pStyle w:val="TOC2"/>
            <w:tabs>
              <w:tab w:val="right" w:leader="dot" w:pos="9350"/>
            </w:tabs>
            <w:rPr>
              <w:rFonts w:asciiTheme="minorHAnsi" w:eastAsiaTheme="minorEastAsia" w:hAnsiTheme="minorHAnsi"/>
              <w:noProof/>
              <w:kern w:val="2"/>
              <w:sz w:val="24"/>
              <w:szCs w:val="24"/>
              <w:lang w:val="en-CA" w:eastAsia="en-CA"/>
              <w14:ligatures w14:val="standardContextual"/>
            </w:rPr>
          </w:pPr>
          <w:hyperlink w:anchor="_Toc194159386" w:history="1">
            <w:r w:rsidRPr="00650881">
              <w:rPr>
                <w:rStyle w:val="Hyperlink"/>
                <w:noProof/>
              </w:rPr>
              <w:t>New Brunswick - Environmental Impact Assessment Branch</w:t>
            </w:r>
            <w:r>
              <w:rPr>
                <w:noProof/>
                <w:webHidden/>
              </w:rPr>
              <w:tab/>
            </w:r>
            <w:r>
              <w:rPr>
                <w:noProof/>
                <w:webHidden/>
              </w:rPr>
              <w:fldChar w:fldCharType="begin"/>
            </w:r>
            <w:r>
              <w:rPr>
                <w:noProof/>
                <w:webHidden/>
              </w:rPr>
              <w:instrText xml:space="preserve"> PAGEREF _Toc194159386 \h </w:instrText>
            </w:r>
            <w:r>
              <w:rPr>
                <w:noProof/>
                <w:webHidden/>
              </w:rPr>
            </w:r>
            <w:r>
              <w:rPr>
                <w:noProof/>
                <w:webHidden/>
              </w:rPr>
              <w:fldChar w:fldCharType="separate"/>
            </w:r>
            <w:r>
              <w:rPr>
                <w:noProof/>
                <w:webHidden/>
              </w:rPr>
              <w:t>7</w:t>
            </w:r>
            <w:r>
              <w:rPr>
                <w:noProof/>
                <w:webHidden/>
              </w:rPr>
              <w:fldChar w:fldCharType="end"/>
            </w:r>
          </w:hyperlink>
        </w:p>
        <w:p w14:paraId="0B2A9473" w14:textId="6D363CD7" w:rsidR="00643279" w:rsidRDefault="00643279">
          <w:pPr>
            <w:pStyle w:val="TOC2"/>
            <w:tabs>
              <w:tab w:val="right" w:leader="dot" w:pos="9350"/>
            </w:tabs>
            <w:rPr>
              <w:rFonts w:asciiTheme="minorHAnsi" w:eastAsiaTheme="minorEastAsia" w:hAnsiTheme="minorHAnsi"/>
              <w:noProof/>
              <w:kern w:val="2"/>
              <w:sz w:val="24"/>
              <w:szCs w:val="24"/>
              <w:lang w:val="en-CA" w:eastAsia="en-CA"/>
              <w14:ligatures w14:val="standardContextual"/>
            </w:rPr>
          </w:pPr>
          <w:hyperlink w:anchor="_Toc194159387" w:history="1">
            <w:r w:rsidRPr="00650881">
              <w:rPr>
                <w:rStyle w:val="Hyperlink"/>
                <w:noProof/>
              </w:rPr>
              <w:t>Nova Scotia - Environmental Assessment Branch</w:t>
            </w:r>
            <w:r>
              <w:rPr>
                <w:noProof/>
                <w:webHidden/>
              </w:rPr>
              <w:tab/>
            </w:r>
            <w:r>
              <w:rPr>
                <w:noProof/>
                <w:webHidden/>
              </w:rPr>
              <w:fldChar w:fldCharType="begin"/>
            </w:r>
            <w:r>
              <w:rPr>
                <w:noProof/>
                <w:webHidden/>
              </w:rPr>
              <w:instrText xml:space="preserve"> PAGEREF _Toc194159387 \h </w:instrText>
            </w:r>
            <w:r>
              <w:rPr>
                <w:noProof/>
                <w:webHidden/>
              </w:rPr>
            </w:r>
            <w:r>
              <w:rPr>
                <w:noProof/>
                <w:webHidden/>
              </w:rPr>
              <w:fldChar w:fldCharType="separate"/>
            </w:r>
            <w:r>
              <w:rPr>
                <w:noProof/>
                <w:webHidden/>
              </w:rPr>
              <w:t>8</w:t>
            </w:r>
            <w:r>
              <w:rPr>
                <w:noProof/>
                <w:webHidden/>
              </w:rPr>
              <w:fldChar w:fldCharType="end"/>
            </w:r>
          </w:hyperlink>
        </w:p>
        <w:p w14:paraId="7B8DBB44" w14:textId="4D865C0A" w:rsidR="00643279" w:rsidRDefault="00643279">
          <w:pPr>
            <w:pStyle w:val="TOC2"/>
            <w:tabs>
              <w:tab w:val="right" w:leader="dot" w:pos="9350"/>
            </w:tabs>
            <w:rPr>
              <w:rFonts w:asciiTheme="minorHAnsi" w:eastAsiaTheme="minorEastAsia" w:hAnsiTheme="minorHAnsi"/>
              <w:noProof/>
              <w:kern w:val="2"/>
              <w:sz w:val="24"/>
              <w:szCs w:val="24"/>
              <w:lang w:val="en-CA" w:eastAsia="en-CA"/>
              <w14:ligatures w14:val="standardContextual"/>
            </w:rPr>
          </w:pPr>
          <w:hyperlink w:anchor="_Toc194159388" w:history="1">
            <w:r w:rsidRPr="00650881">
              <w:rPr>
                <w:rStyle w:val="Hyperlink"/>
                <w:noProof/>
              </w:rPr>
              <w:t>Prince Edward Island - Environmental Land Management Section</w:t>
            </w:r>
            <w:r>
              <w:rPr>
                <w:noProof/>
                <w:webHidden/>
              </w:rPr>
              <w:tab/>
            </w:r>
            <w:r>
              <w:rPr>
                <w:noProof/>
                <w:webHidden/>
              </w:rPr>
              <w:fldChar w:fldCharType="begin"/>
            </w:r>
            <w:r>
              <w:rPr>
                <w:noProof/>
                <w:webHidden/>
              </w:rPr>
              <w:instrText xml:space="preserve"> PAGEREF _Toc194159388 \h </w:instrText>
            </w:r>
            <w:r>
              <w:rPr>
                <w:noProof/>
                <w:webHidden/>
              </w:rPr>
            </w:r>
            <w:r>
              <w:rPr>
                <w:noProof/>
                <w:webHidden/>
              </w:rPr>
              <w:fldChar w:fldCharType="separate"/>
            </w:r>
            <w:r>
              <w:rPr>
                <w:noProof/>
                <w:webHidden/>
              </w:rPr>
              <w:t>8</w:t>
            </w:r>
            <w:r>
              <w:rPr>
                <w:noProof/>
                <w:webHidden/>
              </w:rPr>
              <w:fldChar w:fldCharType="end"/>
            </w:r>
          </w:hyperlink>
        </w:p>
        <w:p w14:paraId="07562873" w14:textId="02225443" w:rsidR="00643279" w:rsidRDefault="00643279">
          <w:pPr>
            <w:pStyle w:val="TOC2"/>
            <w:tabs>
              <w:tab w:val="right" w:leader="dot" w:pos="9350"/>
            </w:tabs>
            <w:rPr>
              <w:rFonts w:asciiTheme="minorHAnsi" w:eastAsiaTheme="minorEastAsia" w:hAnsiTheme="minorHAnsi"/>
              <w:noProof/>
              <w:kern w:val="2"/>
              <w:sz w:val="24"/>
              <w:szCs w:val="24"/>
              <w:lang w:val="en-CA" w:eastAsia="en-CA"/>
              <w14:ligatures w14:val="standardContextual"/>
            </w:rPr>
          </w:pPr>
          <w:hyperlink w:anchor="_Toc194159389" w:history="1">
            <w:r w:rsidRPr="00650881">
              <w:rPr>
                <w:rStyle w:val="Hyperlink"/>
                <w:noProof/>
              </w:rPr>
              <w:t>Newfoundland and Labrador - Department of Environment and Climate Change</w:t>
            </w:r>
            <w:r>
              <w:rPr>
                <w:noProof/>
                <w:webHidden/>
              </w:rPr>
              <w:tab/>
            </w:r>
            <w:r>
              <w:rPr>
                <w:noProof/>
                <w:webHidden/>
              </w:rPr>
              <w:fldChar w:fldCharType="begin"/>
            </w:r>
            <w:r>
              <w:rPr>
                <w:noProof/>
                <w:webHidden/>
              </w:rPr>
              <w:instrText xml:space="preserve"> PAGEREF _Toc194159389 \h </w:instrText>
            </w:r>
            <w:r>
              <w:rPr>
                <w:noProof/>
                <w:webHidden/>
              </w:rPr>
            </w:r>
            <w:r>
              <w:rPr>
                <w:noProof/>
                <w:webHidden/>
              </w:rPr>
              <w:fldChar w:fldCharType="separate"/>
            </w:r>
            <w:r>
              <w:rPr>
                <w:noProof/>
                <w:webHidden/>
              </w:rPr>
              <w:t>9</w:t>
            </w:r>
            <w:r>
              <w:rPr>
                <w:noProof/>
                <w:webHidden/>
              </w:rPr>
              <w:fldChar w:fldCharType="end"/>
            </w:r>
          </w:hyperlink>
        </w:p>
        <w:p w14:paraId="0F5A8A4A" w14:textId="689DB8CB" w:rsidR="00643279" w:rsidRDefault="00643279">
          <w:pPr>
            <w:pStyle w:val="TOC2"/>
            <w:tabs>
              <w:tab w:val="right" w:leader="dot" w:pos="9350"/>
            </w:tabs>
            <w:rPr>
              <w:rFonts w:asciiTheme="minorHAnsi" w:eastAsiaTheme="minorEastAsia" w:hAnsiTheme="minorHAnsi"/>
              <w:noProof/>
              <w:kern w:val="2"/>
              <w:sz w:val="24"/>
              <w:szCs w:val="24"/>
              <w:lang w:val="en-CA" w:eastAsia="en-CA"/>
              <w14:ligatures w14:val="standardContextual"/>
            </w:rPr>
          </w:pPr>
          <w:hyperlink w:anchor="_Toc194159390" w:history="1">
            <w:r w:rsidRPr="00650881">
              <w:rPr>
                <w:rStyle w:val="Hyperlink"/>
                <w:noProof/>
              </w:rPr>
              <w:t>Yukon - Yukon Socio-Environmental Assessment Board</w:t>
            </w:r>
            <w:r>
              <w:rPr>
                <w:noProof/>
                <w:webHidden/>
              </w:rPr>
              <w:tab/>
            </w:r>
            <w:r>
              <w:rPr>
                <w:noProof/>
                <w:webHidden/>
              </w:rPr>
              <w:fldChar w:fldCharType="begin"/>
            </w:r>
            <w:r>
              <w:rPr>
                <w:noProof/>
                <w:webHidden/>
              </w:rPr>
              <w:instrText xml:space="preserve"> PAGEREF _Toc194159390 \h </w:instrText>
            </w:r>
            <w:r>
              <w:rPr>
                <w:noProof/>
                <w:webHidden/>
              </w:rPr>
            </w:r>
            <w:r>
              <w:rPr>
                <w:noProof/>
                <w:webHidden/>
              </w:rPr>
              <w:fldChar w:fldCharType="separate"/>
            </w:r>
            <w:r>
              <w:rPr>
                <w:noProof/>
                <w:webHidden/>
              </w:rPr>
              <w:t>9</w:t>
            </w:r>
            <w:r>
              <w:rPr>
                <w:noProof/>
                <w:webHidden/>
              </w:rPr>
              <w:fldChar w:fldCharType="end"/>
            </w:r>
          </w:hyperlink>
        </w:p>
        <w:p w14:paraId="1F77E970" w14:textId="3B060632" w:rsidR="00643279" w:rsidRDefault="00643279">
          <w:pPr>
            <w:pStyle w:val="TOC2"/>
            <w:tabs>
              <w:tab w:val="right" w:leader="dot" w:pos="9350"/>
            </w:tabs>
            <w:rPr>
              <w:rFonts w:asciiTheme="minorHAnsi" w:eastAsiaTheme="minorEastAsia" w:hAnsiTheme="minorHAnsi"/>
              <w:noProof/>
              <w:kern w:val="2"/>
              <w:sz w:val="24"/>
              <w:szCs w:val="24"/>
              <w:lang w:val="en-CA" w:eastAsia="en-CA"/>
              <w14:ligatures w14:val="standardContextual"/>
            </w:rPr>
          </w:pPr>
          <w:hyperlink w:anchor="_Toc194159391" w:history="1">
            <w:r w:rsidRPr="00650881">
              <w:rPr>
                <w:rStyle w:val="Hyperlink"/>
                <w:noProof/>
              </w:rPr>
              <w:t>Northwest Territories – Mackenzie Valley Review Board</w:t>
            </w:r>
            <w:r>
              <w:rPr>
                <w:noProof/>
                <w:webHidden/>
              </w:rPr>
              <w:tab/>
            </w:r>
            <w:r>
              <w:rPr>
                <w:noProof/>
                <w:webHidden/>
              </w:rPr>
              <w:fldChar w:fldCharType="begin"/>
            </w:r>
            <w:r>
              <w:rPr>
                <w:noProof/>
                <w:webHidden/>
              </w:rPr>
              <w:instrText xml:space="preserve"> PAGEREF _Toc194159391 \h </w:instrText>
            </w:r>
            <w:r>
              <w:rPr>
                <w:noProof/>
                <w:webHidden/>
              </w:rPr>
            </w:r>
            <w:r>
              <w:rPr>
                <w:noProof/>
                <w:webHidden/>
              </w:rPr>
              <w:fldChar w:fldCharType="separate"/>
            </w:r>
            <w:r>
              <w:rPr>
                <w:noProof/>
                <w:webHidden/>
              </w:rPr>
              <w:t>9</w:t>
            </w:r>
            <w:r>
              <w:rPr>
                <w:noProof/>
                <w:webHidden/>
              </w:rPr>
              <w:fldChar w:fldCharType="end"/>
            </w:r>
          </w:hyperlink>
        </w:p>
        <w:p w14:paraId="56433C23" w14:textId="726FE3B5" w:rsidR="00643279" w:rsidRDefault="00643279">
          <w:pPr>
            <w:pStyle w:val="TOC2"/>
            <w:tabs>
              <w:tab w:val="right" w:leader="dot" w:pos="9350"/>
            </w:tabs>
            <w:rPr>
              <w:rFonts w:asciiTheme="minorHAnsi" w:eastAsiaTheme="minorEastAsia" w:hAnsiTheme="minorHAnsi"/>
              <w:noProof/>
              <w:kern w:val="2"/>
              <w:sz w:val="24"/>
              <w:szCs w:val="24"/>
              <w:lang w:val="en-CA" w:eastAsia="en-CA"/>
              <w14:ligatures w14:val="standardContextual"/>
            </w:rPr>
          </w:pPr>
          <w:hyperlink w:anchor="_Toc194159392" w:history="1">
            <w:r w:rsidRPr="00650881">
              <w:rPr>
                <w:rStyle w:val="Hyperlink"/>
                <w:noProof/>
              </w:rPr>
              <w:t>Nunavut – Nunavut Impact Review Board</w:t>
            </w:r>
            <w:r>
              <w:rPr>
                <w:noProof/>
                <w:webHidden/>
              </w:rPr>
              <w:tab/>
            </w:r>
            <w:r>
              <w:rPr>
                <w:noProof/>
                <w:webHidden/>
              </w:rPr>
              <w:fldChar w:fldCharType="begin"/>
            </w:r>
            <w:r>
              <w:rPr>
                <w:noProof/>
                <w:webHidden/>
              </w:rPr>
              <w:instrText xml:space="preserve"> PAGEREF _Toc194159392 \h </w:instrText>
            </w:r>
            <w:r>
              <w:rPr>
                <w:noProof/>
                <w:webHidden/>
              </w:rPr>
            </w:r>
            <w:r>
              <w:rPr>
                <w:noProof/>
                <w:webHidden/>
              </w:rPr>
              <w:fldChar w:fldCharType="separate"/>
            </w:r>
            <w:r>
              <w:rPr>
                <w:noProof/>
                <w:webHidden/>
              </w:rPr>
              <w:t>9</w:t>
            </w:r>
            <w:r>
              <w:rPr>
                <w:noProof/>
                <w:webHidden/>
              </w:rPr>
              <w:fldChar w:fldCharType="end"/>
            </w:r>
          </w:hyperlink>
        </w:p>
        <w:p w14:paraId="25E89D37" w14:textId="6C66EB5F" w:rsidR="002A52E6" w:rsidRPr="006A13E2" w:rsidRDefault="00C21EBB" w:rsidP="006A13E2">
          <w:pPr>
            <w:sectPr w:rsidR="002A52E6" w:rsidRPr="006A13E2">
              <w:headerReference w:type="default" r:id="rId12"/>
              <w:pgSz w:w="12240" w:h="15840"/>
              <w:pgMar w:top="1440" w:right="1440" w:bottom="1440" w:left="1440" w:header="720" w:footer="720" w:gutter="0"/>
              <w:cols w:space="720"/>
              <w:docGrid w:linePitch="360"/>
            </w:sectPr>
          </w:pPr>
          <w:r w:rsidRPr="006A13E2">
            <w:rPr>
              <w:b/>
              <w:bCs/>
            </w:rPr>
            <w:fldChar w:fldCharType="end"/>
          </w:r>
        </w:p>
      </w:sdtContent>
    </w:sdt>
    <w:bookmarkStart w:id="0" w:name="_Toc188539800" w:displacedByCustomXml="prev"/>
    <w:p w14:paraId="6BC61CBC" w14:textId="04F5846E" w:rsidR="00CA64E8" w:rsidRPr="006A13E2" w:rsidRDefault="00CA64E8" w:rsidP="00C21EBB">
      <w:pPr>
        <w:pStyle w:val="Heading1"/>
      </w:pPr>
      <w:bookmarkStart w:id="1" w:name="_Toc194159377"/>
      <w:r w:rsidRPr="006A13E2">
        <w:lastRenderedPageBreak/>
        <w:t>Form email</w:t>
      </w:r>
      <w:bookmarkEnd w:id="0"/>
      <w:bookmarkEnd w:id="1"/>
    </w:p>
    <w:p w14:paraId="499BE9CE" w14:textId="0310A826" w:rsidR="00CA64E8" w:rsidRPr="006A13E2" w:rsidRDefault="00CA64E8" w:rsidP="00C21EBB">
      <w:r w:rsidRPr="006A13E2">
        <w:t>We initially contacted each jurisdiction using a customized version of the following email to request data:</w:t>
      </w:r>
    </w:p>
    <w:p w14:paraId="2A03A6DA" w14:textId="360A585A" w:rsidR="00CA64E8" w:rsidRPr="006A13E2" w:rsidRDefault="00E76516" w:rsidP="00C21EBB">
      <w:r w:rsidRPr="006A13E2">
        <w:t>[</w:t>
      </w:r>
      <w:r w:rsidR="001C0155" w:rsidRPr="006A13E2">
        <w:t>Example</w:t>
      </w:r>
      <w:r w:rsidRPr="006A13E2">
        <w:t>]</w:t>
      </w:r>
    </w:p>
    <w:p w14:paraId="2E2B497E" w14:textId="2B7348D8" w:rsidR="00E76516" w:rsidRPr="006A13E2" w:rsidRDefault="00E76516" w:rsidP="00C21EBB">
      <w:pPr>
        <w:rPr>
          <w:rFonts w:ascii="Times New Roman" w:hAnsi="Times New Roman" w:cs="Times New Roman"/>
          <w:i/>
          <w:iCs/>
          <w:sz w:val="20"/>
          <w:szCs w:val="20"/>
        </w:rPr>
      </w:pPr>
      <w:r w:rsidRPr="006A13E2">
        <w:rPr>
          <w:rFonts w:ascii="Times New Roman" w:eastAsia="Arial" w:hAnsi="Times New Roman" w:cs="Times New Roman"/>
          <w:b/>
          <w:bCs/>
          <w:i/>
          <w:iCs/>
          <w:color w:val="000000" w:themeColor="text1"/>
          <w:sz w:val="18"/>
          <w:szCs w:val="18"/>
        </w:rPr>
        <w:t xml:space="preserve">To: </w:t>
      </w:r>
      <w:hyperlink r:id="rId13" w:history="1">
        <w:r w:rsidRPr="006A13E2">
          <w:rPr>
            <w:rStyle w:val="Hyperlink"/>
            <w:rFonts w:ascii="Times New Roman" w:hAnsi="Times New Roman" w:cs="Times New Roman"/>
            <w:i/>
            <w:iCs/>
            <w:sz w:val="20"/>
            <w:szCs w:val="20"/>
          </w:rPr>
          <w:t>registry-registre@iaac-aeic.gc.ca</w:t>
        </w:r>
      </w:hyperlink>
      <w:r w:rsidRPr="006A13E2">
        <w:rPr>
          <w:rFonts w:ascii="Times New Roman" w:hAnsi="Times New Roman" w:cs="Times New Roman"/>
          <w:i/>
          <w:iCs/>
          <w:sz w:val="20"/>
          <w:szCs w:val="20"/>
        </w:rPr>
        <w:t>,</w:t>
      </w:r>
    </w:p>
    <w:p w14:paraId="4076326B" w14:textId="239A1073" w:rsidR="001C0155" w:rsidRPr="006A13E2" w:rsidRDefault="00CA64E8" w:rsidP="00C21EBB">
      <w:pPr>
        <w:rPr>
          <w:rFonts w:ascii="Times New Roman" w:hAnsi="Times New Roman" w:cs="Times New Roman"/>
          <w:i/>
          <w:iCs/>
          <w:sz w:val="20"/>
          <w:szCs w:val="20"/>
        </w:rPr>
      </w:pPr>
      <w:r w:rsidRPr="006A13E2">
        <w:rPr>
          <w:rFonts w:ascii="Times New Roman" w:hAnsi="Times New Roman" w:cs="Times New Roman"/>
          <w:b/>
          <w:bCs/>
          <w:i/>
          <w:iCs/>
          <w:sz w:val="20"/>
          <w:szCs w:val="20"/>
        </w:rPr>
        <w:t>F</w:t>
      </w:r>
      <w:r w:rsidR="001C0155" w:rsidRPr="006A13E2">
        <w:rPr>
          <w:rFonts w:ascii="Times New Roman" w:hAnsi="Times New Roman" w:cs="Times New Roman"/>
          <w:b/>
          <w:bCs/>
          <w:i/>
          <w:iCs/>
          <w:sz w:val="20"/>
          <w:szCs w:val="20"/>
        </w:rPr>
        <w:t>rom</w:t>
      </w:r>
      <w:r w:rsidRPr="006A13E2">
        <w:rPr>
          <w:rFonts w:ascii="Times New Roman" w:hAnsi="Times New Roman" w:cs="Times New Roman"/>
          <w:b/>
          <w:bCs/>
          <w:i/>
          <w:iCs/>
          <w:sz w:val="20"/>
          <w:szCs w:val="20"/>
        </w:rPr>
        <w:t>:</w:t>
      </w:r>
      <w:r w:rsidR="001C0155" w:rsidRPr="006A13E2">
        <w:rPr>
          <w:rFonts w:ascii="Times New Roman" w:hAnsi="Times New Roman" w:cs="Times New Roman"/>
          <w:b/>
          <w:bCs/>
          <w:i/>
          <w:iCs/>
          <w:sz w:val="20"/>
          <w:szCs w:val="20"/>
        </w:rPr>
        <w:t xml:space="preserve"> </w:t>
      </w:r>
      <w:hyperlink r:id="rId14" w:history="1">
        <w:r w:rsidR="001C0155" w:rsidRPr="006A13E2">
          <w:rPr>
            <w:rStyle w:val="Hyperlink"/>
            <w:rFonts w:ascii="Times New Roman" w:eastAsia="Arial" w:hAnsi="Times New Roman" w:cs="Times New Roman"/>
            <w:i/>
            <w:iCs/>
            <w:sz w:val="18"/>
            <w:szCs w:val="18"/>
          </w:rPr>
          <w:t>woodlab@dal.ca</w:t>
        </w:r>
      </w:hyperlink>
    </w:p>
    <w:p w14:paraId="01197852" w14:textId="08C9E392" w:rsidR="00E76516" w:rsidRPr="006A13E2" w:rsidRDefault="00E76516" w:rsidP="00C21EBB">
      <w:pPr>
        <w:rPr>
          <w:rFonts w:ascii="Times New Roman" w:hAnsi="Times New Roman" w:cs="Times New Roman"/>
          <w:i/>
          <w:iCs/>
          <w:sz w:val="20"/>
          <w:szCs w:val="20"/>
        </w:rPr>
      </w:pPr>
      <w:r w:rsidRPr="006A13E2">
        <w:rPr>
          <w:rFonts w:ascii="Times New Roman" w:hAnsi="Times New Roman" w:cs="Times New Roman"/>
          <w:i/>
          <w:iCs/>
          <w:sz w:val="20"/>
          <w:szCs w:val="20"/>
        </w:rPr>
        <w:t>September 23, 2023</w:t>
      </w:r>
    </w:p>
    <w:p w14:paraId="64E96835" w14:textId="6C6A2E11" w:rsidR="001C0155" w:rsidRPr="006A13E2" w:rsidRDefault="001C0155" w:rsidP="00C21EBB">
      <w:pPr>
        <w:rPr>
          <w:rFonts w:ascii="Times New Roman" w:hAnsi="Times New Roman" w:cs="Times New Roman"/>
          <w:i/>
          <w:iCs/>
          <w:sz w:val="20"/>
          <w:szCs w:val="20"/>
        </w:rPr>
      </w:pPr>
      <w:r w:rsidRPr="006A13E2">
        <w:rPr>
          <w:rFonts w:ascii="Times New Roman" w:hAnsi="Times New Roman" w:cs="Times New Roman"/>
          <w:i/>
          <w:iCs/>
          <w:sz w:val="20"/>
          <w:szCs w:val="20"/>
        </w:rPr>
        <w:t>To whom it may concern,</w:t>
      </w:r>
    </w:p>
    <w:p w14:paraId="694FB509" w14:textId="77777777" w:rsidR="001C0155" w:rsidRPr="006A13E2" w:rsidRDefault="001C0155" w:rsidP="00C21EBB">
      <w:pPr>
        <w:rPr>
          <w:rFonts w:ascii="Times New Roman" w:hAnsi="Times New Roman" w:cs="Times New Roman"/>
          <w:i/>
          <w:iCs/>
          <w:sz w:val="20"/>
          <w:szCs w:val="20"/>
        </w:rPr>
      </w:pPr>
      <w:r w:rsidRPr="006A13E2">
        <w:rPr>
          <w:rFonts w:ascii="Times New Roman" w:hAnsi="Times New Roman" w:cs="Times New Roman"/>
          <w:i/>
          <w:iCs/>
          <w:sz w:val="20"/>
          <w:szCs w:val="20"/>
        </w:rPr>
        <w:t xml:space="preserve">As part of a study being conducted by researchers in the School for Resource &amp; Environmental Studies at Dalhousie University, we are reaching out to request documents and data related to environmental assessment (EA/EIA). </w:t>
      </w:r>
    </w:p>
    <w:p w14:paraId="31E0F6CF" w14:textId="77777777" w:rsidR="001C0155" w:rsidRPr="006A13E2" w:rsidRDefault="001C0155" w:rsidP="00C21EBB">
      <w:pPr>
        <w:rPr>
          <w:rFonts w:ascii="Times New Roman" w:hAnsi="Times New Roman" w:cs="Times New Roman"/>
          <w:i/>
          <w:iCs/>
          <w:sz w:val="20"/>
          <w:szCs w:val="20"/>
        </w:rPr>
      </w:pPr>
      <w:r w:rsidRPr="006A13E2">
        <w:rPr>
          <w:rFonts w:ascii="Times New Roman" w:hAnsi="Times New Roman" w:cs="Times New Roman"/>
          <w:i/>
          <w:iCs/>
          <w:sz w:val="20"/>
          <w:szCs w:val="20"/>
        </w:rPr>
        <w:t xml:space="preserve">In order to conduct our study, we are attempting to assemble a comprehensive database of all mining projects in Canada that have undergone the EIA process, including under all current and former federal, provincial, and territorial EIA laws and processes. </w:t>
      </w:r>
    </w:p>
    <w:p w14:paraId="1E692331" w14:textId="77777777" w:rsidR="001C0155" w:rsidRPr="006A13E2" w:rsidRDefault="001C0155" w:rsidP="00C21EBB">
      <w:pPr>
        <w:rPr>
          <w:rFonts w:ascii="Times New Roman" w:hAnsi="Times New Roman" w:cs="Times New Roman"/>
          <w:i/>
          <w:iCs/>
          <w:sz w:val="20"/>
          <w:szCs w:val="20"/>
        </w:rPr>
      </w:pPr>
      <w:r w:rsidRPr="006A13E2">
        <w:rPr>
          <w:rFonts w:ascii="Times New Roman" w:hAnsi="Times New Roman" w:cs="Times New Roman"/>
          <w:i/>
          <w:iCs/>
          <w:sz w:val="20"/>
          <w:szCs w:val="20"/>
        </w:rPr>
        <w:t xml:space="preserve">The scope of our research includes </w:t>
      </w:r>
      <w:r w:rsidRPr="006A13E2">
        <w:rPr>
          <w:rFonts w:ascii="Times New Roman" w:hAnsi="Times New Roman" w:cs="Times New Roman"/>
          <w:b/>
          <w:bCs/>
          <w:i/>
          <w:iCs/>
          <w:sz w:val="20"/>
          <w:szCs w:val="20"/>
        </w:rPr>
        <w:t>all mining projects in Canada that have completed the EIA process</w:t>
      </w:r>
      <w:r w:rsidRPr="006A13E2">
        <w:rPr>
          <w:rFonts w:ascii="Times New Roman" w:hAnsi="Times New Roman" w:cs="Times New Roman"/>
          <w:i/>
          <w:iCs/>
          <w:sz w:val="20"/>
          <w:szCs w:val="20"/>
        </w:rPr>
        <w:t xml:space="preserve"> (</w:t>
      </w:r>
      <w:proofErr w:type="spellStart"/>
      <w:r w:rsidRPr="006A13E2">
        <w:rPr>
          <w:rFonts w:ascii="Times New Roman" w:hAnsi="Times New Roman" w:cs="Times New Roman"/>
          <w:i/>
          <w:iCs/>
          <w:sz w:val="20"/>
          <w:szCs w:val="20"/>
        </w:rPr>
        <w:t>ie</w:t>
      </w:r>
      <w:proofErr w:type="spellEnd"/>
      <w:r w:rsidRPr="006A13E2">
        <w:rPr>
          <w:rFonts w:ascii="Times New Roman" w:hAnsi="Times New Roman" w:cs="Times New Roman"/>
          <w:i/>
          <w:iCs/>
          <w:sz w:val="20"/>
          <w:szCs w:val="20"/>
        </w:rPr>
        <w:t xml:space="preserve">., a final decision on the project was made) as of </w:t>
      </w:r>
      <w:r w:rsidRPr="006A13E2">
        <w:rPr>
          <w:rFonts w:ascii="Times New Roman" w:hAnsi="Times New Roman" w:cs="Times New Roman"/>
          <w:b/>
          <w:bCs/>
          <w:i/>
          <w:iCs/>
          <w:sz w:val="20"/>
          <w:szCs w:val="20"/>
        </w:rPr>
        <w:t>September 1, 2023</w:t>
      </w:r>
      <w:r w:rsidRPr="006A13E2">
        <w:rPr>
          <w:rFonts w:ascii="Times New Roman" w:hAnsi="Times New Roman" w:cs="Times New Roman"/>
          <w:i/>
          <w:iCs/>
          <w:sz w:val="20"/>
          <w:szCs w:val="20"/>
        </w:rPr>
        <w:t xml:space="preserve">. Our criteria for what constitutes a ‘mine’ includes any development that extracts and produces base metals (e.g., copper, zinc, nickel, iron, uranium), precious metals (e.g., gold, silver, platinum), non-metals (e.g., coal, oil sands, diamond), or industrial materials (e.g., gravel, sand, marble, limestone). We are interested in acquiring EIA documents and other data (e.g., spreadsheet) related to the initial EIA (for both approved and rejected projects) for </w:t>
      </w:r>
      <w:r w:rsidRPr="006A13E2">
        <w:rPr>
          <w:rFonts w:ascii="Times New Roman" w:hAnsi="Times New Roman" w:cs="Times New Roman"/>
          <w:b/>
          <w:bCs/>
          <w:i/>
          <w:iCs/>
          <w:sz w:val="20"/>
          <w:szCs w:val="20"/>
        </w:rPr>
        <w:t>every mining project since the beginning of EIA in your jurisdiction</w:t>
      </w:r>
      <w:r w:rsidRPr="006A13E2">
        <w:rPr>
          <w:rFonts w:ascii="Times New Roman" w:hAnsi="Times New Roman" w:cs="Times New Roman"/>
          <w:i/>
          <w:iCs/>
          <w:sz w:val="20"/>
          <w:szCs w:val="20"/>
        </w:rPr>
        <w:t xml:space="preserve">. Specifically, we are looking for information that would address the following components for every mining project.  </w:t>
      </w:r>
    </w:p>
    <w:p w14:paraId="4277C6EC" w14:textId="77777777" w:rsidR="001C0155" w:rsidRPr="006A13E2" w:rsidRDefault="001C0155" w:rsidP="00A02253">
      <w:pPr>
        <w:pStyle w:val="ListParagraph"/>
        <w:numPr>
          <w:ilvl w:val="0"/>
          <w:numId w:val="1"/>
        </w:numPr>
        <w:ind w:left="567" w:hanging="283"/>
        <w:rPr>
          <w:rFonts w:ascii="Times New Roman" w:hAnsi="Times New Roman" w:cs="Times New Roman"/>
          <w:i/>
          <w:iCs/>
          <w:sz w:val="20"/>
          <w:szCs w:val="20"/>
        </w:rPr>
      </w:pPr>
      <w:r w:rsidRPr="006A13E2">
        <w:rPr>
          <w:rFonts w:ascii="Times New Roman" w:hAnsi="Times New Roman" w:cs="Times New Roman"/>
          <w:i/>
          <w:iCs/>
          <w:sz w:val="20"/>
          <w:szCs w:val="20"/>
        </w:rPr>
        <w:t>Mine name</w:t>
      </w:r>
      <w:r w:rsidRPr="006A13E2">
        <w:rPr>
          <w:rFonts w:ascii="Times New Roman" w:hAnsi="Times New Roman" w:cs="Times New Roman"/>
          <w:i/>
          <w:iCs/>
          <w:sz w:val="20"/>
          <w:szCs w:val="20"/>
        </w:rPr>
        <w:tab/>
      </w:r>
    </w:p>
    <w:p w14:paraId="08172773" w14:textId="77777777" w:rsidR="001C0155" w:rsidRPr="006A13E2" w:rsidRDefault="001C0155" w:rsidP="00A02253">
      <w:pPr>
        <w:pStyle w:val="ListParagraph"/>
        <w:numPr>
          <w:ilvl w:val="0"/>
          <w:numId w:val="1"/>
        </w:numPr>
        <w:ind w:left="567" w:hanging="283"/>
        <w:rPr>
          <w:rFonts w:ascii="Times New Roman" w:hAnsi="Times New Roman" w:cs="Times New Roman"/>
          <w:i/>
          <w:iCs/>
          <w:sz w:val="20"/>
          <w:szCs w:val="20"/>
        </w:rPr>
      </w:pPr>
      <w:r w:rsidRPr="006A13E2">
        <w:rPr>
          <w:rFonts w:ascii="Times New Roman" w:hAnsi="Times New Roman" w:cs="Times New Roman"/>
          <w:i/>
          <w:iCs/>
          <w:sz w:val="20"/>
          <w:szCs w:val="20"/>
        </w:rPr>
        <w:t>Jurisdiction (Province/Territory/Federal)</w:t>
      </w:r>
    </w:p>
    <w:p w14:paraId="7B5126D6" w14:textId="77777777" w:rsidR="001C0155" w:rsidRPr="006A13E2" w:rsidRDefault="001C0155" w:rsidP="00A02253">
      <w:pPr>
        <w:pStyle w:val="ListParagraph"/>
        <w:numPr>
          <w:ilvl w:val="0"/>
          <w:numId w:val="1"/>
        </w:numPr>
        <w:ind w:left="567" w:hanging="283"/>
        <w:rPr>
          <w:rFonts w:ascii="Times New Roman" w:hAnsi="Times New Roman" w:cs="Times New Roman"/>
          <w:i/>
          <w:iCs/>
          <w:sz w:val="20"/>
          <w:szCs w:val="20"/>
        </w:rPr>
      </w:pPr>
      <w:r w:rsidRPr="006A13E2">
        <w:rPr>
          <w:rFonts w:ascii="Times New Roman" w:hAnsi="Times New Roman" w:cs="Times New Roman"/>
          <w:i/>
          <w:iCs/>
          <w:sz w:val="20"/>
          <w:szCs w:val="20"/>
        </w:rPr>
        <w:t>Law approved under</w:t>
      </w:r>
    </w:p>
    <w:p w14:paraId="734BEB8E" w14:textId="77777777" w:rsidR="001C0155" w:rsidRPr="006A13E2" w:rsidRDefault="001C0155" w:rsidP="00A02253">
      <w:pPr>
        <w:pStyle w:val="ListParagraph"/>
        <w:numPr>
          <w:ilvl w:val="0"/>
          <w:numId w:val="1"/>
        </w:numPr>
        <w:ind w:left="567" w:hanging="283"/>
        <w:rPr>
          <w:rFonts w:ascii="Times New Roman" w:hAnsi="Times New Roman" w:cs="Times New Roman"/>
          <w:i/>
          <w:iCs/>
          <w:sz w:val="20"/>
          <w:szCs w:val="20"/>
        </w:rPr>
      </w:pPr>
      <w:r w:rsidRPr="006A13E2">
        <w:rPr>
          <w:rFonts w:ascii="Times New Roman" w:hAnsi="Times New Roman" w:cs="Times New Roman"/>
          <w:i/>
          <w:iCs/>
          <w:sz w:val="20"/>
          <w:szCs w:val="20"/>
        </w:rPr>
        <w:t>Target mineral(s)</w:t>
      </w:r>
    </w:p>
    <w:p w14:paraId="4298A4B1" w14:textId="77777777" w:rsidR="001C0155" w:rsidRPr="006A13E2" w:rsidRDefault="001C0155" w:rsidP="00A02253">
      <w:pPr>
        <w:pStyle w:val="ListParagraph"/>
        <w:numPr>
          <w:ilvl w:val="0"/>
          <w:numId w:val="1"/>
        </w:numPr>
        <w:ind w:left="567" w:hanging="283"/>
        <w:rPr>
          <w:rFonts w:ascii="Times New Roman" w:hAnsi="Times New Roman" w:cs="Times New Roman"/>
          <w:i/>
          <w:iCs/>
          <w:sz w:val="20"/>
          <w:szCs w:val="20"/>
        </w:rPr>
      </w:pPr>
      <w:r w:rsidRPr="006A13E2">
        <w:rPr>
          <w:rFonts w:ascii="Times New Roman" w:hAnsi="Times New Roman" w:cs="Times New Roman"/>
          <w:i/>
          <w:iCs/>
          <w:sz w:val="20"/>
          <w:szCs w:val="20"/>
        </w:rPr>
        <w:t>Size (production capacity - average tonnes/day)</w:t>
      </w:r>
    </w:p>
    <w:p w14:paraId="74F2E8BF" w14:textId="77777777" w:rsidR="001C0155" w:rsidRPr="006A13E2" w:rsidRDefault="001C0155" w:rsidP="00A02253">
      <w:pPr>
        <w:pStyle w:val="ListParagraph"/>
        <w:numPr>
          <w:ilvl w:val="0"/>
          <w:numId w:val="1"/>
        </w:numPr>
        <w:ind w:left="567" w:hanging="283"/>
        <w:rPr>
          <w:rFonts w:ascii="Times New Roman" w:hAnsi="Times New Roman" w:cs="Times New Roman"/>
          <w:i/>
          <w:iCs/>
          <w:sz w:val="20"/>
          <w:szCs w:val="20"/>
        </w:rPr>
      </w:pPr>
      <w:r w:rsidRPr="006A13E2">
        <w:rPr>
          <w:rFonts w:ascii="Times New Roman" w:hAnsi="Times New Roman" w:cs="Times New Roman"/>
          <w:i/>
          <w:iCs/>
          <w:sz w:val="20"/>
          <w:szCs w:val="20"/>
        </w:rPr>
        <w:t>Lifespan (years)</w:t>
      </w:r>
    </w:p>
    <w:p w14:paraId="25D7EE69" w14:textId="77777777" w:rsidR="001C0155" w:rsidRPr="006A13E2" w:rsidRDefault="001C0155" w:rsidP="00A02253">
      <w:pPr>
        <w:pStyle w:val="ListParagraph"/>
        <w:numPr>
          <w:ilvl w:val="0"/>
          <w:numId w:val="1"/>
        </w:numPr>
        <w:ind w:left="567" w:hanging="283"/>
        <w:rPr>
          <w:rFonts w:ascii="Times New Roman" w:hAnsi="Times New Roman" w:cs="Times New Roman"/>
          <w:i/>
          <w:iCs/>
          <w:sz w:val="20"/>
          <w:szCs w:val="20"/>
        </w:rPr>
      </w:pPr>
      <w:r w:rsidRPr="006A13E2">
        <w:rPr>
          <w:rFonts w:ascii="Times New Roman" w:hAnsi="Times New Roman" w:cs="Times New Roman"/>
          <w:i/>
          <w:iCs/>
          <w:sz w:val="20"/>
          <w:szCs w:val="20"/>
        </w:rPr>
        <w:t>Footprint (hectares)</w:t>
      </w:r>
    </w:p>
    <w:p w14:paraId="67E1F1E8" w14:textId="77777777" w:rsidR="001C0155" w:rsidRPr="006A13E2" w:rsidRDefault="001C0155" w:rsidP="00A02253">
      <w:pPr>
        <w:pStyle w:val="ListParagraph"/>
        <w:numPr>
          <w:ilvl w:val="0"/>
          <w:numId w:val="1"/>
        </w:numPr>
        <w:ind w:left="567" w:hanging="283"/>
        <w:rPr>
          <w:rFonts w:ascii="Times New Roman" w:hAnsi="Times New Roman" w:cs="Times New Roman"/>
          <w:i/>
          <w:iCs/>
          <w:sz w:val="20"/>
          <w:szCs w:val="20"/>
        </w:rPr>
      </w:pPr>
      <w:r w:rsidRPr="006A13E2">
        <w:rPr>
          <w:rFonts w:ascii="Times New Roman" w:hAnsi="Times New Roman" w:cs="Times New Roman"/>
          <w:i/>
          <w:iCs/>
          <w:sz w:val="20"/>
          <w:szCs w:val="20"/>
        </w:rPr>
        <w:t>Type (open pit, underground, both)</w:t>
      </w:r>
    </w:p>
    <w:p w14:paraId="620A4139" w14:textId="77777777" w:rsidR="001C0155" w:rsidRPr="006A13E2" w:rsidRDefault="001C0155" w:rsidP="00A02253">
      <w:pPr>
        <w:pStyle w:val="ListParagraph"/>
        <w:numPr>
          <w:ilvl w:val="0"/>
          <w:numId w:val="1"/>
        </w:numPr>
        <w:ind w:left="567" w:hanging="283"/>
        <w:rPr>
          <w:rFonts w:ascii="Times New Roman" w:hAnsi="Times New Roman" w:cs="Times New Roman"/>
          <w:i/>
          <w:iCs/>
          <w:sz w:val="20"/>
          <w:szCs w:val="20"/>
        </w:rPr>
      </w:pPr>
      <w:r w:rsidRPr="006A13E2">
        <w:rPr>
          <w:rFonts w:ascii="Times New Roman" w:hAnsi="Times New Roman" w:cs="Times New Roman"/>
          <w:i/>
          <w:iCs/>
          <w:sz w:val="20"/>
          <w:szCs w:val="20"/>
        </w:rPr>
        <w:t>Date approved (YYYY-MM-DD, if applicable)</w:t>
      </w:r>
    </w:p>
    <w:p w14:paraId="3E750FC8" w14:textId="77777777" w:rsidR="001C0155" w:rsidRPr="006A13E2" w:rsidRDefault="001C0155" w:rsidP="00A02253">
      <w:pPr>
        <w:pStyle w:val="ListParagraph"/>
        <w:numPr>
          <w:ilvl w:val="0"/>
          <w:numId w:val="1"/>
        </w:numPr>
        <w:ind w:left="567" w:hanging="283"/>
        <w:rPr>
          <w:rFonts w:ascii="Times New Roman" w:hAnsi="Times New Roman" w:cs="Times New Roman"/>
          <w:i/>
          <w:iCs/>
          <w:sz w:val="20"/>
          <w:szCs w:val="20"/>
        </w:rPr>
      </w:pPr>
      <w:r w:rsidRPr="006A13E2">
        <w:rPr>
          <w:rFonts w:ascii="Times New Roman" w:hAnsi="Times New Roman" w:cs="Times New Roman"/>
          <w:i/>
          <w:iCs/>
          <w:sz w:val="20"/>
          <w:szCs w:val="20"/>
        </w:rPr>
        <w:t>Date rejected (YYYY-MM-DD, if applicable)</w:t>
      </w:r>
    </w:p>
    <w:p w14:paraId="2BEB50F6" w14:textId="77777777" w:rsidR="001C0155" w:rsidRPr="006A13E2" w:rsidRDefault="001C0155" w:rsidP="00A02253">
      <w:pPr>
        <w:pStyle w:val="ListParagraph"/>
        <w:numPr>
          <w:ilvl w:val="0"/>
          <w:numId w:val="1"/>
        </w:numPr>
        <w:ind w:left="567" w:hanging="283"/>
        <w:rPr>
          <w:rFonts w:ascii="Times New Roman" w:hAnsi="Times New Roman" w:cs="Times New Roman"/>
          <w:i/>
          <w:iCs/>
          <w:sz w:val="20"/>
          <w:szCs w:val="20"/>
        </w:rPr>
      </w:pPr>
      <w:r w:rsidRPr="006A13E2">
        <w:rPr>
          <w:rFonts w:ascii="Times New Roman" w:hAnsi="Times New Roman" w:cs="Times New Roman"/>
          <w:i/>
          <w:iCs/>
          <w:sz w:val="20"/>
          <w:szCs w:val="20"/>
        </w:rPr>
        <w:t>Date closed (YYYY-MM-DD, if applicable)</w:t>
      </w:r>
    </w:p>
    <w:p w14:paraId="7D8DB705" w14:textId="77777777" w:rsidR="001C0155" w:rsidRPr="006A13E2" w:rsidRDefault="001C0155" w:rsidP="00A02253">
      <w:pPr>
        <w:pStyle w:val="ListParagraph"/>
        <w:numPr>
          <w:ilvl w:val="0"/>
          <w:numId w:val="1"/>
        </w:numPr>
        <w:ind w:left="567" w:hanging="283"/>
        <w:rPr>
          <w:rFonts w:ascii="Times New Roman" w:hAnsi="Times New Roman" w:cs="Times New Roman"/>
          <w:i/>
          <w:iCs/>
          <w:sz w:val="20"/>
          <w:szCs w:val="20"/>
        </w:rPr>
      </w:pPr>
      <w:r w:rsidRPr="006A13E2">
        <w:rPr>
          <w:rFonts w:ascii="Times New Roman" w:hAnsi="Times New Roman" w:cs="Times New Roman"/>
          <w:i/>
          <w:iCs/>
          <w:sz w:val="20"/>
          <w:szCs w:val="20"/>
        </w:rPr>
        <w:t>Nearest town/city</w:t>
      </w:r>
    </w:p>
    <w:p w14:paraId="40B329DC" w14:textId="77777777" w:rsidR="001C0155" w:rsidRPr="006A13E2" w:rsidRDefault="001C0155" w:rsidP="00A02253">
      <w:pPr>
        <w:pStyle w:val="ListParagraph"/>
        <w:numPr>
          <w:ilvl w:val="0"/>
          <w:numId w:val="1"/>
        </w:numPr>
        <w:ind w:left="567" w:hanging="283"/>
        <w:rPr>
          <w:rFonts w:ascii="Times New Roman" w:hAnsi="Times New Roman" w:cs="Times New Roman"/>
          <w:i/>
          <w:iCs/>
          <w:sz w:val="20"/>
          <w:szCs w:val="20"/>
        </w:rPr>
      </w:pPr>
      <w:r w:rsidRPr="006A13E2">
        <w:rPr>
          <w:rFonts w:ascii="Times New Roman" w:hAnsi="Times New Roman" w:cs="Times New Roman"/>
          <w:i/>
          <w:iCs/>
          <w:sz w:val="20"/>
          <w:szCs w:val="20"/>
        </w:rPr>
        <w:t>Location (latitude, longitude)</w:t>
      </w:r>
    </w:p>
    <w:p w14:paraId="3459BE41" w14:textId="77777777" w:rsidR="001C0155" w:rsidRPr="006A13E2" w:rsidRDefault="001C0155" w:rsidP="00C21EBB">
      <w:pPr>
        <w:rPr>
          <w:rFonts w:ascii="Times New Roman" w:hAnsi="Times New Roman" w:cs="Times New Roman"/>
          <w:i/>
          <w:iCs/>
          <w:sz w:val="20"/>
          <w:szCs w:val="20"/>
        </w:rPr>
      </w:pPr>
      <w:r w:rsidRPr="006A13E2">
        <w:rPr>
          <w:rFonts w:ascii="Times New Roman" w:hAnsi="Times New Roman" w:cs="Times New Roman"/>
          <w:i/>
          <w:iCs/>
          <w:sz w:val="20"/>
          <w:szCs w:val="20"/>
        </w:rPr>
        <w:t xml:space="preserve">Furthermore, we are also aware that mining projects may be permitted to change their operating conditions post-EIA through a process known as a decision statement amendment. We would like to request that these documents (including all interim documents, and not just the most recent one) be provided for every project that meets the criteria outlined above. </w:t>
      </w:r>
    </w:p>
    <w:p w14:paraId="71E49B94" w14:textId="21712A8B" w:rsidR="001C0155" w:rsidRPr="006A13E2" w:rsidRDefault="001C0155" w:rsidP="00C21EBB">
      <w:pPr>
        <w:rPr>
          <w:rFonts w:ascii="Times New Roman" w:hAnsi="Times New Roman" w:cs="Times New Roman"/>
          <w:i/>
          <w:iCs/>
          <w:sz w:val="20"/>
          <w:szCs w:val="20"/>
        </w:rPr>
      </w:pPr>
      <w:r w:rsidRPr="006A13E2">
        <w:rPr>
          <w:rFonts w:ascii="Times New Roman" w:hAnsi="Times New Roman" w:cs="Times New Roman"/>
          <w:i/>
          <w:iCs/>
          <w:sz w:val="20"/>
          <w:szCs w:val="20"/>
        </w:rPr>
        <w:t>Thank you very much for your cooperation and we look forward to hearing from you.</w:t>
      </w:r>
    </w:p>
    <w:p w14:paraId="5C4771E8" w14:textId="16AA42A4" w:rsidR="007D6109" w:rsidRPr="006A13E2" w:rsidRDefault="007D6109" w:rsidP="00C21EBB"/>
    <w:p w14:paraId="3E93D05A" w14:textId="2CC99203" w:rsidR="00E76516" w:rsidRPr="006A13E2" w:rsidRDefault="00C21EBB" w:rsidP="00C21EBB">
      <w:pPr>
        <w:pStyle w:val="Heading1"/>
      </w:pPr>
      <w:bookmarkStart w:id="2" w:name="_Toc188539801"/>
      <w:bookmarkStart w:id="3" w:name="_Toc194159378"/>
      <w:r w:rsidRPr="006A13E2">
        <w:lastRenderedPageBreak/>
        <w:t>Summary of correspondence by jurisdiction</w:t>
      </w:r>
      <w:bookmarkEnd w:id="2"/>
      <w:bookmarkEnd w:id="3"/>
    </w:p>
    <w:p w14:paraId="3382D50D" w14:textId="737AB470" w:rsidR="00E76516" w:rsidRPr="006A13E2" w:rsidRDefault="00823B22" w:rsidP="00C21EBB">
      <w:r w:rsidRPr="006A13E2">
        <w:t>He</w:t>
      </w:r>
      <w:r w:rsidR="00625D32" w:rsidRPr="006A13E2">
        <w:t xml:space="preserve">re </w:t>
      </w:r>
      <w:r w:rsidRPr="006A13E2">
        <w:t xml:space="preserve">we summarize correspondence with each jurisdiction. Complete </w:t>
      </w:r>
      <w:r w:rsidR="005A6CEB" w:rsidRPr="006A13E2">
        <w:t xml:space="preserve">correspondence </w:t>
      </w:r>
      <w:r w:rsidRPr="006A13E2">
        <w:t xml:space="preserve">records and all received files are available </w:t>
      </w:r>
      <w:hyperlink r:id="rId15" w:history="1">
        <w:r w:rsidR="005A6CEB" w:rsidRPr="006A13E2">
          <w:rPr>
            <w:rStyle w:val="Hyperlink"/>
          </w:rPr>
          <w:t xml:space="preserve">on </w:t>
        </w:r>
        <w:proofErr w:type="spellStart"/>
        <w:r w:rsidR="005A6CEB" w:rsidRPr="006A13E2">
          <w:rPr>
            <w:rStyle w:val="Hyperlink"/>
          </w:rPr>
          <w:t>github</w:t>
        </w:r>
        <w:proofErr w:type="spellEnd"/>
      </w:hyperlink>
      <w:r w:rsidRPr="006A13E2">
        <w:t>.</w:t>
      </w:r>
    </w:p>
    <w:p w14:paraId="2C078E63" w14:textId="22092C3B" w:rsidR="00740EEB" w:rsidRPr="006A13E2" w:rsidRDefault="00BD2C06" w:rsidP="00C21EBB">
      <w:pPr>
        <w:pStyle w:val="Heading2"/>
      </w:pPr>
      <w:bookmarkStart w:id="4" w:name="_Toc194159379"/>
      <w:r w:rsidRPr="006A13E2">
        <w:t xml:space="preserve">Federal </w:t>
      </w:r>
      <w:r w:rsidR="00D612D9" w:rsidRPr="006A13E2">
        <w:t>–</w:t>
      </w:r>
      <w:r w:rsidRPr="006A13E2">
        <w:t xml:space="preserve"> </w:t>
      </w:r>
      <w:r w:rsidR="00D612D9" w:rsidRPr="006A13E2">
        <w:t>Impact Assessment Agency of Canada</w:t>
      </w:r>
      <w:bookmarkEnd w:id="4"/>
    </w:p>
    <w:p w14:paraId="171698EA" w14:textId="3442656C" w:rsidR="00DF5BFF" w:rsidRPr="006A13E2" w:rsidRDefault="00DF5BFF" w:rsidP="00A02253">
      <w:pPr>
        <w:pStyle w:val="ListParagraph"/>
        <w:numPr>
          <w:ilvl w:val="0"/>
          <w:numId w:val="3"/>
        </w:numPr>
        <w:ind w:left="567" w:hanging="283"/>
      </w:pPr>
      <w:r w:rsidRPr="006A13E2">
        <w:t xml:space="preserve">Sept 23, 2023: Form letter sent to </w:t>
      </w:r>
      <w:hyperlink r:id="rId16" w:history="1">
        <w:r w:rsidRPr="006A13E2">
          <w:rPr>
            <w:rStyle w:val="Hyperlink"/>
          </w:rPr>
          <w:t>registry-registre@iaac-aeic.gc.ca</w:t>
        </w:r>
      </w:hyperlink>
      <w:r w:rsidR="0061369C" w:rsidRPr="006A13E2">
        <w:rPr>
          <w:rStyle w:val="Hyperlink"/>
        </w:rPr>
        <w:t>.</w:t>
      </w:r>
    </w:p>
    <w:p w14:paraId="6783C61D" w14:textId="34B6604D" w:rsidR="00DF5BFF" w:rsidRPr="006A13E2" w:rsidRDefault="00AE5A5F" w:rsidP="00A02253">
      <w:pPr>
        <w:pStyle w:val="ListParagraph"/>
        <w:numPr>
          <w:ilvl w:val="0"/>
          <w:numId w:val="3"/>
        </w:numPr>
        <w:ind w:left="567" w:hanging="283"/>
      </w:pPr>
      <w:r w:rsidRPr="006A13E2">
        <w:t xml:space="preserve">Sept 26: </w:t>
      </w:r>
      <w:r w:rsidR="00DF5BFF" w:rsidRPr="006A13E2">
        <w:t>Confirmation of inquiry</w:t>
      </w:r>
      <w:r w:rsidRPr="006A13E2">
        <w:t xml:space="preserve"> received</w:t>
      </w:r>
      <w:r w:rsidR="00DF5BFF" w:rsidRPr="006A13E2">
        <w:t>. We were</w:t>
      </w:r>
      <w:r w:rsidR="003A6E49" w:rsidRPr="006A13E2">
        <w:t xml:space="preserve"> informed that </w:t>
      </w:r>
      <w:r w:rsidR="005879FB" w:rsidRPr="006A13E2">
        <w:t xml:space="preserve">since </w:t>
      </w:r>
      <w:r w:rsidR="003A6E49" w:rsidRPr="006A13E2">
        <w:t>the Canadian Impact Assessment Registry</w:t>
      </w:r>
      <w:r w:rsidR="000237D6" w:rsidRPr="006A13E2">
        <w:t xml:space="preserve"> (IAAC)</w:t>
      </w:r>
      <w:r w:rsidR="003A6E49" w:rsidRPr="006A13E2">
        <w:t xml:space="preserve"> was looking into how to best accommodate our request</w:t>
      </w:r>
      <w:r w:rsidR="005879FB" w:rsidRPr="006A13E2">
        <w:t>, a response would take longer than that prescribed by their usual business standards.</w:t>
      </w:r>
      <w:r w:rsidR="007C308D" w:rsidRPr="006A13E2">
        <w:t xml:space="preserve"> </w:t>
      </w:r>
    </w:p>
    <w:p w14:paraId="290F2232" w14:textId="4AD571A0" w:rsidR="00DF5BFF" w:rsidRPr="006A13E2" w:rsidRDefault="00AE5A5F" w:rsidP="00A02253">
      <w:pPr>
        <w:pStyle w:val="ListParagraph"/>
        <w:numPr>
          <w:ilvl w:val="0"/>
          <w:numId w:val="3"/>
        </w:numPr>
        <w:ind w:left="567" w:hanging="283"/>
      </w:pPr>
      <w:r w:rsidRPr="006A13E2">
        <w:t xml:space="preserve">Oct 8: We received an email requesting </w:t>
      </w:r>
      <w:r w:rsidR="000237D6" w:rsidRPr="006A13E2">
        <w:t xml:space="preserve">that </w:t>
      </w:r>
      <w:r w:rsidRPr="006A13E2">
        <w:t>we clarify the date range of our inquiry.</w:t>
      </w:r>
      <w:r w:rsidR="00DF5BFF" w:rsidRPr="006A13E2">
        <w:t xml:space="preserve"> </w:t>
      </w:r>
    </w:p>
    <w:p w14:paraId="0AD570DF" w14:textId="68B19352" w:rsidR="00AE5A5F" w:rsidRPr="006A13E2" w:rsidRDefault="00AE5A5F" w:rsidP="00A02253">
      <w:pPr>
        <w:pStyle w:val="ListParagraph"/>
        <w:numPr>
          <w:ilvl w:val="0"/>
          <w:numId w:val="3"/>
        </w:numPr>
        <w:ind w:left="567" w:hanging="283"/>
      </w:pPr>
      <w:r w:rsidRPr="006A13E2">
        <w:t>Nov 1: We sen</w:t>
      </w:r>
      <w:r w:rsidR="00EC5DF2" w:rsidRPr="006A13E2">
        <w:t>t</w:t>
      </w:r>
      <w:r w:rsidRPr="006A13E2">
        <w:t xml:space="preserve"> a request for follow-up.</w:t>
      </w:r>
    </w:p>
    <w:p w14:paraId="6BF4A79B" w14:textId="611C167A" w:rsidR="00225547" w:rsidRPr="006A13E2" w:rsidRDefault="00225547" w:rsidP="00A02253">
      <w:pPr>
        <w:pStyle w:val="ListParagraph"/>
        <w:numPr>
          <w:ilvl w:val="0"/>
          <w:numId w:val="3"/>
        </w:numPr>
        <w:ind w:left="567" w:hanging="283"/>
      </w:pPr>
      <w:r w:rsidRPr="006A13E2">
        <w:t xml:space="preserve">Nov 21: IAAC sent us </w:t>
      </w:r>
      <w:r w:rsidR="006F3D78" w:rsidRPr="006A13E2">
        <w:t xml:space="preserve">a </w:t>
      </w:r>
      <w:r w:rsidR="008761A8" w:rsidRPr="006A13E2">
        <w:t xml:space="preserve">spreadsheet </w:t>
      </w:r>
      <w:r w:rsidR="001E5BE5" w:rsidRPr="006A13E2">
        <w:t>extracted from the Registry relevant to mines and minerals</w:t>
      </w:r>
      <w:r w:rsidR="00F83BBA" w:rsidRPr="006A13E2">
        <w:t>.</w:t>
      </w:r>
      <w:r w:rsidR="00D43B40" w:rsidRPr="006A13E2">
        <w:t xml:space="preserve"> </w:t>
      </w:r>
      <w:r w:rsidR="00F83BBA" w:rsidRPr="006A13E2">
        <w:t>They also</w:t>
      </w:r>
      <w:r w:rsidR="00B62A56" w:rsidRPr="006A13E2">
        <w:t xml:space="preserve"> offered access to </w:t>
      </w:r>
      <w:r w:rsidR="00F83BBA" w:rsidRPr="006A13E2">
        <w:t xml:space="preserve">an </w:t>
      </w:r>
      <w:r w:rsidR="00B62A56" w:rsidRPr="006A13E2">
        <w:t>existing</w:t>
      </w:r>
      <w:r w:rsidR="00CF43CA" w:rsidRPr="006A13E2">
        <w:t>, voluntarily maintained</w:t>
      </w:r>
      <w:r w:rsidR="00F83BBA" w:rsidRPr="006A13E2">
        <w:t>, incomplete</w:t>
      </w:r>
      <w:r w:rsidR="00CF43CA" w:rsidRPr="006A13E2">
        <w:t xml:space="preserve"> </w:t>
      </w:r>
      <w:r w:rsidR="003A6038" w:rsidRPr="006A13E2">
        <w:t>spreadsheet of EIAs completed between 1995</w:t>
      </w:r>
      <w:r w:rsidR="006B2B22" w:rsidRPr="006A13E2">
        <w:t>–</w:t>
      </w:r>
      <w:r w:rsidR="003A6038" w:rsidRPr="006A13E2">
        <w:t>2003</w:t>
      </w:r>
      <w:r w:rsidR="001224B3" w:rsidRPr="006A13E2">
        <w:t xml:space="preserve">, </w:t>
      </w:r>
      <w:r w:rsidR="00B62A56" w:rsidRPr="006A13E2">
        <w:t>which</w:t>
      </w:r>
      <w:r w:rsidR="006B2B22" w:rsidRPr="006A13E2">
        <w:t xml:space="preserve"> the</w:t>
      </w:r>
      <w:r w:rsidR="00B62A56" w:rsidRPr="006A13E2">
        <w:t xml:space="preserve"> </w:t>
      </w:r>
      <w:r w:rsidR="001224B3" w:rsidRPr="006A13E2">
        <w:t>IAAC</w:t>
      </w:r>
      <w:r w:rsidR="00B62A56" w:rsidRPr="006A13E2">
        <w:t xml:space="preserve"> thought may be helpful</w:t>
      </w:r>
      <w:r w:rsidR="00CF43CA" w:rsidRPr="006A13E2">
        <w:t>, despite potential limitations</w:t>
      </w:r>
      <w:r w:rsidR="001224B3" w:rsidRPr="006A13E2">
        <w:t xml:space="preserve"> (e.g., no document access).</w:t>
      </w:r>
    </w:p>
    <w:p w14:paraId="055E09F5" w14:textId="57888F52" w:rsidR="00C839C8" w:rsidRPr="006A13E2" w:rsidRDefault="00225547" w:rsidP="00A02253">
      <w:pPr>
        <w:pStyle w:val="ListParagraph"/>
        <w:numPr>
          <w:ilvl w:val="0"/>
          <w:numId w:val="3"/>
        </w:numPr>
        <w:ind w:left="567" w:hanging="283"/>
      </w:pPr>
      <w:r w:rsidRPr="006A13E2">
        <w:t>Jan 1</w:t>
      </w:r>
      <w:r w:rsidR="00347C84" w:rsidRPr="006A13E2">
        <w:t xml:space="preserve">7, 2024: We receive </w:t>
      </w:r>
      <w:r w:rsidR="00597DF3" w:rsidRPr="006A13E2">
        <w:t xml:space="preserve">access to </w:t>
      </w:r>
      <w:r w:rsidR="001224B3" w:rsidRPr="006A13E2">
        <w:t>this spreadsheet</w:t>
      </w:r>
      <w:r w:rsidR="00347C84" w:rsidRPr="006A13E2">
        <w:t xml:space="preserve"> from IAAC.</w:t>
      </w:r>
    </w:p>
    <w:p w14:paraId="55F2715B" w14:textId="1AAE0787" w:rsidR="00552683" w:rsidRPr="006A13E2" w:rsidRDefault="00C0304A" w:rsidP="00C21EBB">
      <w:r w:rsidRPr="006A13E2">
        <w:rPr>
          <w:i/>
          <w:iCs/>
        </w:rPr>
        <w:t xml:space="preserve">Conclusion: </w:t>
      </w:r>
      <w:r w:rsidR="00923774" w:rsidRPr="006A13E2">
        <w:t xml:space="preserve">Between the relative </w:t>
      </w:r>
      <w:r w:rsidRPr="006A13E2">
        <w:t>completeness</w:t>
      </w:r>
      <w:r w:rsidR="00923774" w:rsidRPr="006A13E2">
        <w:t xml:space="preserve"> of the </w:t>
      </w:r>
      <w:r w:rsidR="00871A67" w:rsidRPr="006A13E2">
        <w:t xml:space="preserve">federal </w:t>
      </w:r>
      <w:hyperlink r:id="rId17" w:history="1">
        <w:r w:rsidR="00871A67" w:rsidRPr="006A13E2">
          <w:rPr>
            <w:rStyle w:val="Hyperlink"/>
          </w:rPr>
          <w:t>Canadian Impact Assessment Registry</w:t>
        </w:r>
      </w:hyperlink>
      <w:r w:rsidR="00871A67" w:rsidRPr="006A13E2">
        <w:t xml:space="preserve"> and </w:t>
      </w:r>
      <w:r w:rsidRPr="006A13E2">
        <w:t xml:space="preserve">the additional information received, we were </w:t>
      </w:r>
      <w:r w:rsidR="00871A67" w:rsidRPr="006A13E2">
        <w:t xml:space="preserve">satisfied that we </w:t>
      </w:r>
      <w:r w:rsidR="00D905B9" w:rsidRPr="006A13E2">
        <w:t>could access the information necessary to undertake this research project.</w:t>
      </w:r>
    </w:p>
    <w:p w14:paraId="43EEBCBB" w14:textId="77777777" w:rsidR="00222E2D" w:rsidRPr="006A13E2" w:rsidRDefault="00222E2D" w:rsidP="00C21EBB">
      <w:pPr>
        <w:rPr>
          <w:b/>
          <w:bCs/>
        </w:rPr>
      </w:pPr>
    </w:p>
    <w:p w14:paraId="3D1B2989" w14:textId="416BA4D5" w:rsidR="00DF3A86" w:rsidRPr="006A13E2" w:rsidRDefault="00BD2C06" w:rsidP="00C21EBB">
      <w:pPr>
        <w:pStyle w:val="Heading2"/>
        <w:rPr>
          <w:strike/>
        </w:rPr>
      </w:pPr>
      <w:bookmarkStart w:id="5" w:name="_Toc194159380"/>
      <w:r w:rsidRPr="006A13E2">
        <w:t>British Columbia – Environmental Assessment Office</w:t>
      </w:r>
      <w:bookmarkEnd w:id="5"/>
    </w:p>
    <w:p w14:paraId="28601E83" w14:textId="6B6AFDFD" w:rsidR="002A52E6" w:rsidRPr="006A13E2" w:rsidRDefault="002A52E6" w:rsidP="00B075AB">
      <w:pPr>
        <w:pStyle w:val="ListParagraph"/>
        <w:numPr>
          <w:ilvl w:val="0"/>
          <w:numId w:val="4"/>
        </w:numPr>
        <w:ind w:left="567" w:hanging="283"/>
      </w:pPr>
      <w:r w:rsidRPr="006A13E2">
        <w:t>Sept 23, 2023: Form letter sent</w:t>
      </w:r>
      <w:r w:rsidR="00BB63A4" w:rsidRPr="006A13E2">
        <w:t xml:space="preserve"> to </w:t>
      </w:r>
      <w:hyperlink r:id="rId18" w:history="1">
        <w:r w:rsidR="00247CE2" w:rsidRPr="006A13E2">
          <w:rPr>
            <w:rStyle w:val="Hyperlink"/>
          </w:rPr>
          <w:t>eaoinfo@gov.bc.ca</w:t>
        </w:r>
      </w:hyperlink>
      <w:r w:rsidR="005B0811" w:rsidRPr="006A13E2">
        <w:rPr>
          <w:rStyle w:val="Hyperlink"/>
        </w:rPr>
        <w:t>.</w:t>
      </w:r>
    </w:p>
    <w:p w14:paraId="562EB4D7" w14:textId="2E80AC9C" w:rsidR="002A52E6" w:rsidRPr="006A13E2" w:rsidRDefault="002A52E6" w:rsidP="00B075AB">
      <w:pPr>
        <w:pStyle w:val="ListParagraph"/>
        <w:numPr>
          <w:ilvl w:val="0"/>
          <w:numId w:val="4"/>
        </w:numPr>
        <w:ind w:left="567" w:hanging="283"/>
      </w:pPr>
      <w:r w:rsidRPr="006A13E2">
        <w:t>Oct 27: Follow-up sent. No response had yet been received.</w:t>
      </w:r>
    </w:p>
    <w:p w14:paraId="57C4A87D" w14:textId="2AF20A2B" w:rsidR="002A52E6" w:rsidRPr="006A13E2" w:rsidRDefault="002A52E6" w:rsidP="00B075AB">
      <w:pPr>
        <w:pStyle w:val="ListParagraph"/>
        <w:numPr>
          <w:ilvl w:val="0"/>
          <w:numId w:val="4"/>
        </w:numPr>
        <w:ind w:left="567" w:hanging="283"/>
      </w:pPr>
      <w:r w:rsidRPr="006A13E2">
        <w:t xml:space="preserve">Oct 30: Principal Investigator has correspondence with a personal contact in the BC Environmental Assessment Operations Division. This person </w:t>
      </w:r>
      <w:r w:rsidR="00E0132F" w:rsidRPr="006A13E2">
        <w:t xml:space="preserve">responded that </w:t>
      </w:r>
      <w:r w:rsidRPr="006A13E2">
        <w:t>they would investigate if any such database existed, otherwise, we were advised to consult existing data available on the registry.</w:t>
      </w:r>
    </w:p>
    <w:p w14:paraId="4EFE70B5" w14:textId="62C469D4" w:rsidR="00DF3A86" w:rsidRPr="006A13E2" w:rsidRDefault="002A52E6" w:rsidP="00C21EBB">
      <w:r w:rsidRPr="006A13E2">
        <w:rPr>
          <w:i/>
          <w:iCs/>
        </w:rPr>
        <w:t xml:space="preserve">Conclusion: </w:t>
      </w:r>
      <w:r w:rsidR="00E25C88" w:rsidRPr="006A13E2">
        <w:t xml:space="preserve">Given the </w:t>
      </w:r>
      <w:r w:rsidR="001D0CA8" w:rsidRPr="006A13E2">
        <w:t xml:space="preserve">relative </w:t>
      </w:r>
      <w:r w:rsidR="00E25C88" w:rsidRPr="006A13E2">
        <w:t xml:space="preserve">navigability of BC’s online environmental assessment </w:t>
      </w:r>
      <w:hyperlink r:id="rId19" w:history="1">
        <w:r w:rsidR="00E25C88" w:rsidRPr="006A13E2">
          <w:rPr>
            <w:rStyle w:val="Hyperlink"/>
          </w:rPr>
          <w:t>registry</w:t>
        </w:r>
      </w:hyperlink>
      <w:r w:rsidR="00963F43" w:rsidRPr="006A13E2">
        <w:t xml:space="preserve"> and ease of document access</w:t>
      </w:r>
      <w:r w:rsidR="00E25C88" w:rsidRPr="006A13E2">
        <w:t xml:space="preserve">, our research team opted to rely solely on </w:t>
      </w:r>
      <w:r w:rsidR="00390393" w:rsidRPr="006A13E2">
        <w:t xml:space="preserve">the </w:t>
      </w:r>
      <w:r w:rsidR="00D311CA" w:rsidRPr="006A13E2">
        <w:t xml:space="preserve">public </w:t>
      </w:r>
      <w:r w:rsidR="00390393" w:rsidRPr="006A13E2">
        <w:t>registry</w:t>
      </w:r>
      <w:r w:rsidR="00E25C88" w:rsidRPr="006A13E2">
        <w:t xml:space="preserve"> rather than continuing to pursue communications with the province. </w:t>
      </w:r>
    </w:p>
    <w:p w14:paraId="4A5AA377" w14:textId="77777777" w:rsidR="00222E2D" w:rsidRPr="006A13E2" w:rsidRDefault="00222E2D" w:rsidP="00C21EBB"/>
    <w:p w14:paraId="4C48195F" w14:textId="62421EE8" w:rsidR="004B161B" w:rsidRPr="006A13E2" w:rsidRDefault="009C35C1" w:rsidP="00C21EBB">
      <w:pPr>
        <w:pStyle w:val="Heading2"/>
      </w:pPr>
      <w:bookmarkStart w:id="6" w:name="_Toc188539804"/>
      <w:bookmarkStart w:id="7" w:name="_Toc194159381"/>
      <w:r w:rsidRPr="006A13E2">
        <w:t>Alberta</w:t>
      </w:r>
      <w:bookmarkEnd w:id="6"/>
      <w:r w:rsidR="00593A2B" w:rsidRPr="006A13E2">
        <w:t xml:space="preserve"> – Environment and Protected Areas</w:t>
      </w:r>
      <w:bookmarkEnd w:id="7"/>
    </w:p>
    <w:p w14:paraId="0582C43E" w14:textId="121EEAD5" w:rsidR="00796A4F" w:rsidRPr="006A13E2" w:rsidRDefault="00796A4F" w:rsidP="00B075AB">
      <w:pPr>
        <w:pStyle w:val="ListParagraph"/>
        <w:numPr>
          <w:ilvl w:val="0"/>
          <w:numId w:val="5"/>
        </w:numPr>
        <w:ind w:left="567" w:hanging="283"/>
      </w:pPr>
      <w:r w:rsidRPr="006A13E2">
        <w:t xml:space="preserve">Sept 23, 2023: Form letter sent </w:t>
      </w:r>
      <w:r w:rsidR="00282B8D" w:rsidRPr="006A13E2">
        <w:t xml:space="preserve">to </w:t>
      </w:r>
      <w:hyperlink r:id="rId20" w:history="1">
        <w:r w:rsidR="0028253B" w:rsidRPr="006A13E2">
          <w:rPr>
            <w:rStyle w:val="Hyperlink"/>
          </w:rPr>
          <w:t>environmental.assessment@gov.ab.ca</w:t>
        </w:r>
      </w:hyperlink>
      <w:r w:rsidR="00096748" w:rsidRPr="006A13E2">
        <w:rPr>
          <w:rStyle w:val="Hyperlink"/>
        </w:rPr>
        <w:t>.</w:t>
      </w:r>
    </w:p>
    <w:p w14:paraId="4D01D825" w14:textId="77777777" w:rsidR="00222E2D" w:rsidRPr="006A13E2" w:rsidRDefault="00222E2D" w:rsidP="00B075AB">
      <w:pPr>
        <w:pStyle w:val="ListParagraph"/>
        <w:numPr>
          <w:ilvl w:val="0"/>
          <w:numId w:val="5"/>
        </w:numPr>
        <w:ind w:left="567" w:hanging="283"/>
      </w:pPr>
      <w:r w:rsidRPr="006A13E2">
        <w:t>Oct 27: Follow-up sent. No response had yet been received.</w:t>
      </w:r>
    </w:p>
    <w:p w14:paraId="2141EBF5" w14:textId="459C1C92" w:rsidR="00DF3A86" w:rsidRPr="006A13E2" w:rsidRDefault="00222E2D" w:rsidP="00B075AB">
      <w:pPr>
        <w:pStyle w:val="ListParagraph"/>
        <w:numPr>
          <w:ilvl w:val="0"/>
          <w:numId w:val="5"/>
        </w:numPr>
        <w:ind w:left="567" w:hanging="283"/>
      </w:pPr>
      <w:r w:rsidRPr="006A13E2">
        <w:t>Oct 31: W</w:t>
      </w:r>
      <w:r w:rsidR="00D9256C" w:rsidRPr="006A13E2">
        <w:t>e</w:t>
      </w:r>
      <w:r w:rsidR="009E397E" w:rsidRPr="006A13E2">
        <w:t xml:space="preserve"> received</w:t>
      </w:r>
      <w:r w:rsidR="00D9256C" w:rsidRPr="006A13E2">
        <w:t xml:space="preserve"> a response</w:t>
      </w:r>
      <w:r w:rsidR="009E397E" w:rsidRPr="006A13E2">
        <w:t xml:space="preserve"> from </w:t>
      </w:r>
      <w:r w:rsidRPr="006A13E2">
        <w:t xml:space="preserve">Ministry of </w:t>
      </w:r>
      <w:r w:rsidR="008571F2" w:rsidRPr="006A13E2">
        <w:t>Environment and Protected Areas</w:t>
      </w:r>
      <w:r w:rsidRPr="006A13E2">
        <w:t xml:space="preserve"> </w:t>
      </w:r>
      <w:r w:rsidR="009131F4" w:rsidRPr="006A13E2">
        <w:t xml:space="preserve">asking to </w:t>
      </w:r>
      <w:r w:rsidR="00F20341" w:rsidRPr="006A13E2">
        <w:t xml:space="preserve">speak to a member of the research team regarding the request. </w:t>
      </w:r>
    </w:p>
    <w:p w14:paraId="7D2FF18A" w14:textId="2F3A62F4" w:rsidR="000C503B" w:rsidRPr="006A13E2" w:rsidRDefault="00222E2D" w:rsidP="00C21EBB">
      <w:r w:rsidRPr="006A13E2">
        <w:rPr>
          <w:i/>
          <w:iCs/>
        </w:rPr>
        <w:t xml:space="preserve">Conclusion: </w:t>
      </w:r>
      <w:r w:rsidR="001F5A09" w:rsidRPr="006A13E2">
        <w:t xml:space="preserve">Given the </w:t>
      </w:r>
      <w:r w:rsidR="003416DC" w:rsidRPr="006A13E2">
        <w:t>relativ</w:t>
      </w:r>
      <w:r w:rsidR="00DE7554" w:rsidRPr="006A13E2">
        <w:t>e</w:t>
      </w:r>
      <w:r w:rsidR="003416DC" w:rsidRPr="006A13E2">
        <w:t xml:space="preserve"> </w:t>
      </w:r>
      <w:r w:rsidR="008376D3" w:rsidRPr="006A13E2">
        <w:t xml:space="preserve">navigability of Alberta’s </w:t>
      </w:r>
      <w:r w:rsidR="0058384D" w:rsidRPr="006A13E2">
        <w:t xml:space="preserve">online environmental assessment </w:t>
      </w:r>
      <w:hyperlink r:id="rId21" w:history="1">
        <w:r w:rsidR="0058384D" w:rsidRPr="006A13E2">
          <w:rPr>
            <w:rStyle w:val="Hyperlink"/>
          </w:rPr>
          <w:t>registry</w:t>
        </w:r>
      </w:hyperlink>
      <w:r w:rsidR="0058384D" w:rsidRPr="006A13E2">
        <w:t xml:space="preserve">, </w:t>
      </w:r>
      <w:r w:rsidR="00D9256C" w:rsidRPr="006A13E2">
        <w:t>our</w:t>
      </w:r>
      <w:r w:rsidR="0058384D" w:rsidRPr="006A13E2">
        <w:t xml:space="preserve"> research team </w:t>
      </w:r>
      <w:r w:rsidR="002E2A8D" w:rsidRPr="006A13E2">
        <w:t xml:space="preserve">opted to </w:t>
      </w:r>
      <w:r w:rsidR="00391EA4" w:rsidRPr="006A13E2">
        <w:t xml:space="preserve">rely solely on </w:t>
      </w:r>
      <w:r w:rsidR="007F6EAC" w:rsidRPr="006A13E2">
        <w:t xml:space="preserve">the </w:t>
      </w:r>
      <w:r w:rsidR="00391EA4" w:rsidRPr="006A13E2">
        <w:t>public</w:t>
      </w:r>
      <w:r w:rsidRPr="006A13E2">
        <w:t xml:space="preserve"> registry r</w:t>
      </w:r>
      <w:r w:rsidR="00391EA4" w:rsidRPr="006A13E2">
        <w:t xml:space="preserve">ather than </w:t>
      </w:r>
      <w:r w:rsidR="00546E79" w:rsidRPr="006A13E2">
        <w:t xml:space="preserve">continuing to pursue </w:t>
      </w:r>
      <w:r w:rsidR="00C2286D" w:rsidRPr="006A13E2">
        <w:t xml:space="preserve">communications with the province. </w:t>
      </w:r>
    </w:p>
    <w:p w14:paraId="4D6CCBD9" w14:textId="77777777" w:rsidR="00B84377" w:rsidRPr="006A13E2" w:rsidRDefault="00B84377" w:rsidP="00C21EBB"/>
    <w:p w14:paraId="15549305" w14:textId="4367F0C8" w:rsidR="00102E36" w:rsidRPr="006A13E2" w:rsidRDefault="009C35C1" w:rsidP="00C21EBB">
      <w:pPr>
        <w:pStyle w:val="Heading2"/>
      </w:pPr>
      <w:bookmarkStart w:id="8" w:name="_Toc188539805"/>
      <w:bookmarkStart w:id="9" w:name="_Toc194159382"/>
      <w:r w:rsidRPr="006A13E2">
        <w:t>Saskatchewan</w:t>
      </w:r>
      <w:bookmarkEnd w:id="8"/>
      <w:r w:rsidR="008429AA" w:rsidRPr="006A13E2">
        <w:t xml:space="preserve"> – Environmental Assessment and Stewardship</w:t>
      </w:r>
      <w:bookmarkEnd w:id="9"/>
    </w:p>
    <w:p w14:paraId="316506C5" w14:textId="1E024A4F" w:rsidR="00222E2D" w:rsidRPr="006A13E2" w:rsidRDefault="00222E2D" w:rsidP="00B075AB">
      <w:pPr>
        <w:pStyle w:val="ListParagraph"/>
        <w:numPr>
          <w:ilvl w:val="0"/>
          <w:numId w:val="2"/>
        </w:numPr>
        <w:ind w:left="567" w:hanging="283"/>
      </w:pPr>
      <w:r w:rsidRPr="006A13E2">
        <w:t xml:space="preserve">Sept 23, 2023: Form letter sent to </w:t>
      </w:r>
      <w:hyperlink r:id="rId22" w:history="1">
        <w:r w:rsidR="000D3C71" w:rsidRPr="006A13E2">
          <w:rPr>
            <w:rStyle w:val="Hyperlink"/>
          </w:rPr>
          <w:t>centre.inquiry@gov.sk.ca</w:t>
        </w:r>
      </w:hyperlink>
      <w:r w:rsidR="005C67BA" w:rsidRPr="006A13E2">
        <w:rPr>
          <w:rStyle w:val="Hyperlink"/>
        </w:rPr>
        <w:t>.</w:t>
      </w:r>
    </w:p>
    <w:p w14:paraId="5C479030" w14:textId="77777777" w:rsidR="007221E3" w:rsidRPr="006A13E2" w:rsidRDefault="00222E2D" w:rsidP="00B075AB">
      <w:pPr>
        <w:pStyle w:val="ListParagraph"/>
        <w:numPr>
          <w:ilvl w:val="0"/>
          <w:numId w:val="2"/>
        </w:numPr>
        <w:ind w:left="567" w:hanging="283"/>
      </w:pPr>
      <w:r w:rsidRPr="006A13E2">
        <w:t>Oct 2: W</w:t>
      </w:r>
      <w:r w:rsidR="004337C7" w:rsidRPr="006A13E2">
        <w:t xml:space="preserve">e received a response instructing us to consult the </w:t>
      </w:r>
      <w:r w:rsidR="00AA7BA7" w:rsidRPr="006A13E2">
        <w:t>Saskatchewan Interactive Map</w:t>
      </w:r>
      <w:r w:rsidR="007143BC" w:rsidRPr="006A13E2">
        <w:t xml:space="preserve">, which we were told would provide “most of the information” we were seeking. </w:t>
      </w:r>
      <w:r w:rsidR="007221E3" w:rsidRPr="006A13E2">
        <w:t xml:space="preserve">We were </w:t>
      </w:r>
      <w:r w:rsidR="00844F3D" w:rsidRPr="006A13E2">
        <w:t xml:space="preserve">instructed to proceed with an Access to Information request for any missing information </w:t>
      </w:r>
      <w:r w:rsidR="00B96A9E" w:rsidRPr="006A13E2">
        <w:t>or for documents related to any changes in approved development which did not trigger a new environmental impact assessment.</w:t>
      </w:r>
    </w:p>
    <w:p w14:paraId="0E5E5387" w14:textId="0F6ED874" w:rsidR="009E439C" w:rsidRPr="006A13E2" w:rsidRDefault="007221E3" w:rsidP="00B075AB">
      <w:pPr>
        <w:pStyle w:val="ListParagraph"/>
        <w:numPr>
          <w:ilvl w:val="0"/>
          <w:numId w:val="2"/>
        </w:numPr>
        <w:ind w:left="567" w:hanging="283"/>
      </w:pPr>
      <w:r w:rsidRPr="006A13E2">
        <w:t>Nov 10: We</w:t>
      </w:r>
      <w:r w:rsidR="008F0095" w:rsidRPr="006A13E2">
        <w:t xml:space="preserve"> submitted an access to information form</w:t>
      </w:r>
      <w:r w:rsidR="001D5460" w:rsidRPr="006A13E2">
        <w:t>.</w:t>
      </w:r>
    </w:p>
    <w:p w14:paraId="09B240ED" w14:textId="75A41906" w:rsidR="007221E3" w:rsidRPr="006A13E2" w:rsidRDefault="00C14667" w:rsidP="00B075AB">
      <w:pPr>
        <w:pStyle w:val="ListParagraph"/>
        <w:numPr>
          <w:ilvl w:val="0"/>
          <w:numId w:val="2"/>
        </w:numPr>
        <w:ind w:left="567" w:hanging="283"/>
      </w:pPr>
      <w:r w:rsidRPr="006A13E2">
        <w:t>No</w:t>
      </w:r>
      <w:r w:rsidR="00F328A2" w:rsidRPr="006A13E2">
        <w:t>v 17: We were asked to narrow our scope to avoid incurring fees associated with the request.</w:t>
      </w:r>
    </w:p>
    <w:p w14:paraId="7A4D3C1F" w14:textId="34E6C463" w:rsidR="00F328A2" w:rsidRPr="006A13E2" w:rsidRDefault="00F328A2" w:rsidP="00B075AB">
      <w:pPr>
        <w:pStyle w:val="ListParagraph"/>
        <w:numPr>
          <w:ilvl w:val="0"/>
          <w:numId w:val="2"/>
        </w:numPr>
        <w:ind w:left="567" w:hanging="283"/>
      </w:pPr>
      <w:r w:rsidRPr="006A13E2">
        <w:t xml:space="preserve">Nov 18: We amended our request to </w:t>
      </w:r>
      <w:r w:rsidR="00736558" w:rsidRPr="006A13E2">
        <w:t>be more specific.</w:t>
      </w:r>
    </w:p>
    <w:p w14:paraId="305252F6" w14:textId="4CEFBB21" w:rsidR="00736558" w:rsidRPr="006A13E2" w:rsidRDefault="00736558" w:rsidP="00B075AB">
      <w:pPr>
        <w:pStyle w:val="ListParagraph"/>
        <w:numPr>
          <w:ilvl w:val="0"/>
          <w:numId w:val="2"/>
        </w:numPr>
        <w:ind w:left="567" w:hanging="283"/>
      </w:pPr>
      <w:r w:rsidRPr="006A13E2">
        <w:t xml:space="preserve">Nov 23: We were advised </w:t>
      </w:r>
      <w:r w:rsidR="00301D45" w:rsidRPr="006A13E2">
        <w:t>that some of what we were requesting (</w:t>
      </w:r>
      <w:r w:rsidR="005C67BA" w:rsidRPr="006A13E2">
        <w:t xml:space="preserve">i.e., </w:t>
      </w:r>
      <w:r w:rsidR="00301D45" w:rsidRPr="006A13E2">
        <w:t xml:space="preserve">technical proposals) may not exist for all projects prior to 2022, and </w:t>
      </w:r>
      <w:r w:rsidR="009054A2" w:rsidRPr="006A13E2">
        <w:t xml:space="preserve">were </w:t>
      </w:r>
      <w:r w:rsidR="00301D45" w:rsidRPr="006A13E2">
        <w:t>asked to further reduce the scope of our request to avoid incurring fees.</w:t>
      </w:r>
    </w:p>
    <w:p w14:paraId="484D5124" w14:textId="77777777" w:rsidR="00301D45" w:rsidRPr="006A13E2" w:rsidRDefault="00301D45" w:rsidP="00B075AB">
      <w:pPr>
        <w:pStyle w:val="ListParagraph"/>
        <w:numPr>
          <w:ilvl w:val="0"/>
          <w:numId w:val="2"/>
        </w:numPr>
        <w:ind w:left="567" w:hanging="283"/>
      </w:pPr>
      <w:r w:rsidRPr="006A13E2">
        <w:t>Nov 24: After searching the online registry to determine which project information seemed complete, we narrowed the scope of our requests further to request only documents for projects assessed between 2006-2011.</w:t>
      </w:r>
    </w:p>
    <w:p w14:paraId="2CE6FC94" w14:textId="06A62BD7" w:rsidR="00310F8B" w:rsidRPr="006A13E2" w:rsidRDefault="00301D45" w:rsidP="00B075AB">
      <w:pPr>
        <w:pStyle w:val="ListParagraph"/>
        <w:numPr>
          <w:ilvl w:val="0"/>
          <w:numId w:val="2"/>
        </w:numPr>
        <w:ind w:left="567" w:hanging="283"/>
      </w:pPr>
      <w:r w:rsidRPr="006A13E2">
        <w:t>Dec 14:</w:t>
      </w:r>
      <w:r w:rsidR="00310F8B" w:rsidRPr="006A13E2">
        <w:t xml:space="preserve"> W</w:t>
      </w:r>
      <w:r w:rsidR="00052337" w:rsidRPr="006A13E2">
        <w:t xml:space="preserve">e were informed that some of the records that we had requested </w:t>
      </w:r>
      <w:r w:rsidR="00821CD2" w:rsidRPr="006A13E2">
        <w:t>contained third party information</w:t>
      </w:r>
      <w:r w:rsidR="00BD2C40" w:rsidRPr="006A13E2">
        <w:t xml:space="preserve">, </w:t>
      </w:r>
      <w:r w:rsidR="00F05C5F" w:rsidRPr="006A13E2">
        <w:t xml:space="preserve">meaning that the third party would have 20 days to provide </w:t>
      </w:r>
      <w:r w:rsidR="00F23C86" w:rsidRPr="006A13E2">
        <w:t xml:space="preserve">the Saskatchewan Ministry of Environment </w:t>
      </w:r>
      <w:r w:rsidR="002E5F59" w:rsidRPr="006A13E2">
        <w:t xml:space="preserve">with representations as to whether the records contained information </w:t>
      </w:r>
      <w:r w:rsidR="00E51307" w:rsidRPr="006A13E2">
        <w:t xml:space="preserve">as referred to in s. 19(1) of the </w:t>
      </w:r>
      <w:r w:rsidR="00E51307" w:rsidRPr="006A13E2">
        <w:rPr>
          <w:i/>
          <w:iCs/>
        </w:rPr>
        <w:t>Freedom of Information and Protection of Privacy Act</w:t>
      </w:r>
      <w:r w:rsidR="004B59D4" w:rsidRPr="006A13E2">
        <w:t>,</w:t>
      </w:r>
      <w:r w:rsidR="004B59D4" w:rsidRPr="006A13E2">
        <w:rPr>
          <w:i/>
          <w:iCs/>
        </w:rPr>
        <w:t xml:space="preserve"> </w:t>
      </w:r>
      <w:r w:rsidR="004B59D4" w:rsidRPr="006A13E2">
        <w:t>SS 1990-91, c F-22.01</w:t>
      </w:r>
      <w:r w:rsidR="00B97FF6" w:rsidRPr="006A13E2">
        <w:t xml:space="preserve">. </w:t>
      </w:r>
      <w:r w:rsidR="00F4423A" w:rsidRPr="006A13E2">
        <w:t xml:space="preserve">We were also informed that the </w:t>
      </w:r>
      <w:r w:rsidR="009654B9" w:rsidRPr="006A13E2">
        <w:t>legislated response time of 30 days would be extended another 30 days to January 10</w:t>
      </w:r>
      <w:r w:rsidR="009654B9" w:rsidRPr="006A13E2">
        <w:rPr>
          <w:vertAlign w:val="superscript"/>
        </w:rPr>
        <w:t>th</w:t>
      </w:r>
      <w:r w:rsidR="009654B9" w:rsidRPr="006A13E2">
        <w:t>, 2024</w:t>
      </w:r>
      <w:r w:rsidR="004B59D4" w:rsidRPr="006A13E2">
        <w:t>.</w:t>
      </w:r>
    </w:p>
    <w:p w14:paraId="4319B3F5" w14:textId="77777777" w:rsidR="00C23ABD" w:rsidRPr="006A13E2" w:rsidRDefault="00310F8B" w:rsidP="00B075AB">
      <w:pPr>
        <w:pStyle w:val="ListParagraph"/>
        <w:numPr>
          <w:ilvl w:val="0"/>
          <w:numId w:val="2"/>
        </w:numPr>
        <w:ind w:left="567" w:hanging="283"/>
      </w:pPr>
      <w:r w:rsidRPr="006A13E2">
        <w:t>Jan 4, 2024: W</w:t>
      </w:r>
      <w:r w:rsidR="00A44A75" w:rsidRPr="006A13E2">
        <w:t>e received a status update informing us that</w:t>
      </w:r>
      <w:r w:rsidR="00312585" w:rsidRPr="006A13E2">
        <w:t xml:space="preserve"> despite a lack of legislative authority to further extend the time for a response, we would not be receiving any information within the mandated timeframe. </w:t>
      </w:r>
      <w:r w:rsidR="00D43D96" w:rsidRPr="006A13E2">
        <w:t xml:space="preserve">It was explained to us that this was because of the volume of our request, third party objections, </w:t>
      </w:r>
      <w:r w:rsidR="006F6B22" w:rsidRPr="006A13E2">
        <w:t xml:space="preserve">and office closures over the </w:t>
      </w:r>
      <w:r w:rsidR="00C23ABD" w:rsidRPr="006A13E2">
        <w:t>winter</w:t>
      </w:r>
      <w:r w:rsidR="006F6B22" w:rsidRPr="006A13E2">
        <w:t xml:space="preserve"> holidays. </w:t>
      </w:r>
    </w:p>
    <w:p w14:paraId="106224F3" w14:textId="77777777" w:rsidR="00C23ABD" w:rsidRPr="006A13E2" w:rsidRDefault="00C23ABD" w:rsidP="00B075AB">
      <w:pPr>
        <w:pStyle w:val="ListParagraph"/>
        <w:numPr>
          <w:ilvl w:val="0"/>
          <w:numId w:val="2"/>
        </w:numPr>
        <w:ind w:left="567" w:hanging="283"/>
      </w:pPr>
      <w:r w:rsidRPr="006A13E2">
        <w:t xml:space="preserve">Feb 15: We sent a follow-up message </w:t>
      </w:r>
      <w:r w:rsidR="006F6B22" w:rsidRPr="006A13E2">
        <w:t xml:space="preserve">inquiring as to the status of our request. </w:t>
      </w:r>
    </w:p>
    <w:p w14:paraId="06414E1C" w14:textId="7DEE52E3" w:rsidR="009654B9" w:rsidRPr="006A13E2" w:rsidRDefault="00C23ABD" w:rsidP="00B075AB">
      <w:pPr>
        <w:pStyle w:val="ListParagraph"/>
        <w:numPr>
          <w:ilvl w:val="0"/>
          <w:numId w:val="2"/>
        </w:numPr>
        <w:ind w:left="567" w:hanging="283"/>
      </w:pPr>
      <w:r w:rsidRPr="006A13E2">
        <w:t>Feb 16: We were advised our request was still being worked on.</w:t>
      </w:r>
    </w:p>
    <w:p w14:paraId="7390E491" w14:textId="1244BDDA" w:rsidR="00C23ABD" w:rsidRPr="006A13E2" w:rsidRDefault="00C23ABD" w:rsidP="00B075AB">
      <w:pPr>
        <w:pStyle w:val="ListParagraph"/>
        <w:numPr>
          <w:ilvl w:val="0"/>
          <w:numId w:val="2"/>
        </w:numPr>
        <w:ind w:left="567" w:hanging="283"/>
      </w:pPr>
      <w:r w:rsidRPr="006A13E2">
        <w:t>Mar 7: W</w:t>
      </w:r>
      <w:r w:rsidR="00C7518D" w:rsidRPr="006A13E2">
        <w:t xml:space="preserve">e were notified that </w:t>
      </w:r>
      <w:r w:rsidR="00C26EAC" w:rsidRPr="006A13E2">
        <w:t xml:space="preserve">we would be receiving partial access to </w:t>
      </w:r>
      <w:r w:rsidR="00DF6DDE" w:rsidRPr="006A13E2">
        <w:t xml:space="preserve">one set of </w:t>
      </w:r>
      <w:r w:rsidR="00BC5C97" w:rsidRPr="006A13E2">
        <w:t>third-party records</w:t>
      </w:r>
      <w:r w:rsidR="008A08A1" w:rsidRPr="006A13E2">
        <w:t xml:space="preserve"> </w:t>
      </w:r>
      <w:r w:rsidR="00283FC0" w:rsidRPr="006A13E2">
        <w:t xml:space="preserve">and that the remaining records, which were not </w:t>
      </w:r>
      <w:r w:rsidR="00A51DA7" w:rsidRPr="006A13E2">
        <w:t>subject to the objection in question</w:t>
      </w:r>
      <w:r w:rsidR="00283FC0" w:rsidRPr="006A13E2">
        <w:t>, would be mailed to us on a USB drive.</w:t>
      </w:r>
      <w:r w:rsidR="00A51DA7" w:rsidRPr="006A13E2">
        <w:t xml:space="preserve"> We were also informed that there was an additional set of records amounting to approximately 5000 pages which were still being processed. </w:t>
      </w:r>
    </w:p>
    <w:p w14:paraId="59265979" w14:textId="2D5D2B90" w:rsidR="00C7518D" w:rsidRPr="006A13E2" w:rsidRDefault="00C23ABD" w:rsidP="00B075AB">
      <w:pPr>
        <w:pStyle w:val="ListParagraph"/>
        <w:numPr>
          <w:ilvl w:val="0"/>
          <w:numId w:val="2"/>
        </w:numPr>
        <w:ind w:left="567" w:hanging="283"/>
      </w:pPr>
      <w:r w:rsidRPr="006A13E2">
        <w:t xml:space="preserve">March 28: We received the first set of third-party records by USB drive and confirmed receipt. </w:t>
      </w:r>
      <w:r w:rsidR="00342256" w:rsidRPr="006A13E2">
        <w:t xml:space="preserve">We also received </w:t>
      </w:r>
      <w:r w:rsidR="00696E9C" w:rsidRPr="006A13E2">
        <w:t xml:space="preserve">the additional 5000 pages </w:t>
      </w:r>
      <w:r w:rsidR="005E26EC" w:rsidRPr="006A13E2">
        <w:t xml:space="preserve">via electronic file transfer. </w:t>
      </w:r>
    </w:p>
    <w:p w14:paraId="7CE86269" w14:textId="10693A76" w:rsidR="00722D7C" w:rsidRPr="006A13E2" w:rsidRDefault="00342256" w:rsidP="00B075AB">
      <w:pPr>
        <w:pStyle w:val="ListParagraph"/>
        <w:numPr>
          <w:ilvl w:val="0"/>
          <w:numId w:val="2"/>
        </w:numPr>
        <w:ind w:left="567" w:hanging="283"/>
      </w:pPr>
      <w:r w:rsidRPr="006A13E2">
        <w:t xml:space="preserve">May 1: We were informed that the </w:t>
      </w:r>
      <w:r w:rsidR="00722D7C" w:rsidRPr="006A13E2">
        <w:t>third party for the remaining files had exercise</w:t>
      </w:r>
      <w:r w:rsidR="007D6E61" w:rsidRPr="006A13E2">
        <w:t>d</w:t>
      </w:r>
      <w:r w:rsidR="00722D7C" w:rsidRPr="006A13E2">
        <w:t xml:space="preserve"> their ability to review the Ministry</w:t>
      </w:r>
      <w:r w:rsidR="003101CC" w:rsidRPr="006A13E2">
        <w:t>’</w:t>
      </w:r>
      <w:r w:rsidR="00722D7C" w:rsidRPr="006A13E2">
        <w:t>s decision</w:t>
      </w:r>
      <w:r w:rsidR="0031226D" w:rsidRPr="006A13E2">
        <w:t>.</w:t>
      </w:r>
    </w:p>
    <w:p w14:paraId="4FA1DD30" w14:textId="4E0D90AC" w:rsidR="00131198" w:rsidRPr="006A13E2" w:rsidRDefault="00722D7C" w:rsidP="00B075AB">
      <w:pPr>
        <w:pStyle w:val="ListParagraph"/>
        <w:numPr>
          <w:ilvl w:val="0"/>
          <w:numId w:val="2"/>
        </w:numPr>
        <w:ind w:left="567" w:hanging="283"/>
      </w:pPr>
      <w:r w:rsidRPr="006A13E2">
        <w:t>May 10: We</w:t>
      </w:r>
      <w:r w:rsidR="006633CD" w:rsidRPr="006A13E2">
        <w:t xml:space="preserve"> inform</w:t>
      </w:r>
      <w:r w:rsidR="0031226D" w:rsidRPr="006A13E2">
        <w:t>ed</w:t>
      </w:r>
      <w:r w:rsidR="006633CD" w:rsidRPr="006A13E2">
        <w:t xml:space="preserve"> the </w:t>
      </w:r>
      <w:r w:rsidR="009A7E65" w:rsidRPr="006A13E2">
        <w:t xml:space="preserve">Office that </w:t>
      </w:r>
      <w:r w:rsidR="00D80FBE" w:rsidRPr="006A13E2">
        <w:t xml:space="preserve">due to the extended timeline, as well as the considerable volume of data already received from the province, we did not wish to proceed with this review. </w:t>
      </w:r>
    </w:p>
    <w:p w14:paraId="5A6A2F69" w14:textId="77777777" w:rsidR="003101CC" w:rsidRPr="006A13E2" w:rsidRDefault="003101CC" w:rsidP="00B075AB">
      <w:pPr>
        <w:pStyle w:val="ListParagraph"/>
        <w:numPr>
          <w:ilvl w:val="0"/>
          <w:numId w:val="2"/>
        </w:numPr>
        <w:ind w:left="567" w:hanging="283"/>
        <w:rPr>
          <w:b/>
          <w:bCs/>
          <w:i/>
          <w:iCs/>
        </w:rPr>
      </w:pPr>
      <w:r w:rsidRPr="006A13E2">
        <w:t>May 14: T</w:t>
      </w:r>
      <w:r w:rsidR="007039D0" w:rsidRPr="006A13E2">
        <w:t xml:space="preserve">he </w:t>
      </w:r>
      <w:r w:rsidR="00B3276A" w:rsidRPr="006A13E2">
        <w:t xml:space="preserve">Ministry of Environment reached out to confirm that we no longer required this </w:t>
      </w:r>
      <w:r w:rsidR="00BC5C97" w:rsidRPr="006A13E2">
        <w:t>third-party</w:t>
      </w:r>
      <w:r w:rsidR="00B3276A" w:rsidRPr="006A13E2">
        <w:t xml:space="preserve"> information.</w:t>
      </w:r>
    </w:p>
    <w:p w14:paraId="229E4F93" w14:textId="34AAD27E" w:rsidR="003101CC" w:rsidRPr="006A13E2" w:rsidRDefault="00BC5C97" w:rsidP="003101CC">
      <w:pPr>
        <w:pStyle w:val="ListParagraph"/>
        <w:numPr>
          <w:ilvl w:val="0"/>
          <w:numId w:val="2"/>
        </w:numPr>
        <w:ind w:left="567" w:hanging="283"/>
        <w:rPr>
          <w:b/>
          <w:bCs/>
          <w:i/>
          <w:iCs/>
        </w:rPr>
      </w:pPr>
      <w:r w:rsidRPr="006A13E2">
        <w:lastRenderedPageBreak/>
        <w:t>May 27</w:t>
      </w:r>
      <w:r w:rsidR="003101CC" w:rsidRPr="006A13E2">
        <w:t>: W</w:t>
      </w:r>
      <w:r w:rsidRPr="006A13E2">
        <w:t xml:space="preserve">e consented to the cancellation of our request. </w:t>
      </w:r>
    </w:p>
    <w:p w14:paraId="0F5E3ABE" w14:textId="078F1DF0" w:rsidR="00A53CA9" w:rsidRPr="006A13E2" w:rsidRDefault="007134A3" w:rsidP="003101CC">
      <w:r w:rsidRPr="006A13E2">
        <w:rPr>
          <w:i/>
          <w:iCs/>
        </w:rPr>
        <w:t xml:space="preserve">Conclusion: </w:t>
      </w:r>
      <w:r w:rsidR="005B3DD2" w:rsidRPr="006A13E2">
        <w:t xml:space="preserve">The extended timelines associated with obtaining the full scope of the </w:t>
      </w:r>
      <w:r w:rsidR="009B2B4D" w:rsidRPr="006A13E2">
        <w:t xml:space="preserve">relevant </w:t>
      </w:r>
      <w:r w:rsidR="005B3DD2" w:rsidRPr="006A13E2">
        <w:t xml:space="preserve">records </w:t>
      </w:r>
      <w:r w:rsidR="007F6EAC" w:rsidRPr="006A13E2">
        <w:t>identified by the provinc</w:t>
      </w:r>
      <w:r w:rsidR="009B2B4D" w:rsidRPr="006A13E2">
        <w:t xml:space="preserve">ial </w:t>
      </w:r>
      <w:hyperlink r:id="rId23" w:anchor="/categories/81" w:history="1">
        <w:r w:rsidR="009B2B4D" w:rsidRPr="006A13E2">
          <w:rPr>
            <w:rStyle w:val="Hyperlink"/>
          </w:rPr>
          <w:t>registry</w:t>
        </w:r>
      </w:hyperlink>
      <w:r w:rsidR="009B2B4D" w:rsidRPr="006A13E2">
        <w:t xml:space="preserve">, in combination with the </w:t>
      </w:r>
      <w:r w:rsidR="00FC62EB" w:rsidRPr="006A13E2">
        <w:t>document</w:t>
      </w:r>
      <w:r w:rsidR="009B2B4D" w:rsidRPr="006A13E2">
        <w:t xml:space="preserve"> disclosure which we had already received </w:t>
      </w:r>
      <w:r w:rsidR="00C00F94" w:rsidRPr="006A13E2">
        <w:t xml:space="preserve">left our research team satisfied that we had obtained </w:t>
      </w:r>
      <w:r w:rsidR="00E25F18" w:rsidRPr="006A13E2">
        <w:t>as much information as was reasonably possible give</w:t>
      </w:r>
      <w:r w:rsidR="00CE752A" w:rsidRPr="006A13E2">
        <w:t>n project timelines.</w:t>
      </w:r>
    </w:p>
    <w:p w14:paraId="10B6CF50" w14:textId="77777777" w:rsidR="003101CC" w:rsidRPr="006A13E2" w:rsidRDefault="003101CC" w:rsidP="003101CC">
      <w:pPr>
        <w:rPr>
          <w:b/>
          <w:bCs/>
          <w:i/>
          <w:iCs/>
        </w:rPr>
      </w:pPr>
    </w:p>
    <w:p w14:paraId="24075564" w14:textId="09A4CF97" w:rsidR="00102E36" w:rsidRPr="006A13E2" w:rsidRDefault="009C35C1" w:rsidP="00C21EBB">
      <w:pPr>
        <w:pStyle w:val="Heading2"/>
      </w:pPr>
      <w:bookmarkStart w:id="10" w:name="_Toc188539806"/>
      <w:bookmarkStart w:id="11" w:name="_Toc194159383"/>
      <w:r w:rsidRPr="006A13E2">
        <w:t>Manitoba</w:t>
      </w:r>
      <w:bookmarkEnd w:id="10"/>
      <w:r w:rsidR="0002583F" w:rsidRPr="006A13E2">
        <w:t xml:space="preserve"> – Environmental Approvals Branch</w:t>
      </w:r>
      <w:bookmarkEnd w:id="11"/>
    </w:p>
    <w:p w14:paraId="3999496D" w14:textId="049F149E" w:rsidR="00B075AB" w:rsidRPr="006A13E2" w:rsidRDefault="00A02253" w:rsidP="00B075AB">
      <w:pPr>
        <w:pStyle w:val="ListParagraph"/>
        <w:numPr>
          <w:ilvl w:val="0"/>
          <w:numId w:val="6"/>
        </w:numPr>
        <w:ind w:left="567" w:hanging="283"/>
      </w:pPr>
      <w:r w:rsidRPr="006A13E2">
        <w:t xml:space="preserve">Sept 23, 2023: Form letter sent </w:t>
      </w:r>
      <w:r w:rsidR="005266F0" w:rsidRPr="006A13E2">
        <w:t xml:space="preserve">to </w:t>
      </w:r>
      <w:hyperlink r:id="rId24" w:history="1">
        <w:r w:rsidR="005266F0" w:rsidRPr="006A13E2">
          <w:rPr>
            <w:rStyle w:val="Hyperlink"/>
          </w:rPr>
          <w:t>publicregistry@gov.mb.ca</w:t>
        </w:r>
      </w:hyperlink>
      <w:r w:rsidR="005266F0" w:rsidRPr="006A13E2">
        <w:t xml:space="preserve">. </w:t>
      </w:r>
    </w:p>
    <w:p w14:paraId="404FCCDE" w14:textId="5D53FDBE" w:rsidR="00FC0909" w:rsidRPr="006A13E2" w:rsidRDefault="00B075AB" w:rsidP="00FC0909">
      <w:pPr>
        <w:pStyle w:val="ListParagraph"/>
        <w:numPr>
          <w:ilvl w:val="0"/>
          <w:numId w:val="6"/>
        </w:numPr>
        <w:ind w:left="567" w:hanging="283"/>
      </w:pPr>
      <w:r w:rsidRPr="006A13E2">
        <w:t xml:space="preserve">Sept 27: </w:t>
      </w:r>
      <w:r w:rsidR="00FC0909" w:rsidRPr="006A13E2">
        <w:t>W</w:t>
      </w:r>
      <w:r w:rsidR="005266F0" w:rsidRPr="006A13E2">
        <w:t xml:space="preserve">e received a response explaining that the </w:t>
      </w:r>
      <w:r w:rsidR="0002583F" w:rsidRPr="006A13E2">
        <w:t>Branch</w:t>
      </w:r>
      <w:r w:rsidR="005266F0" w:rsidRPr="006A13E2">
        <w:t xml:space="preserve"> lacked the capacity to gather and provide all of the information requested. We were directed towards </w:t>
      </w:r>
      <w:r w:rsidR="00CE752A" w:rsidRPr="006A13E2">
        <w:t xml:space="preserve">the </w:t>
      </w:r>
      <w:r w:rsidR="005266F0" w:rsidRPr="006A13E2">
        <w:t>online public registry, which contains information related to all proposals received since January 1, 2013, as well as a few older projects.</w:t>
      </w:r>
    </w:p>
    <w:p w14:paraId="5F1188C2" w14:textId="3464D870" w:rsidR="003101CC" w:rsidRPr="006A13E2" w:rsidRDefault="00FC0909" w:rsidP="00C21EBB">
      <w:r w:rsidRPr="006A13E2">
        <w:rPr>
          <w:i/>
          <w:iCs/>
        </w:rPr>
        <w:t xml:space="preserve">Summary: </w:t>
      </w:r>
      <w:r w:rsidR="005266F0" w:rsidRPr="006A13E2">
        <w:t>Even though t</w:t>
      </w:r>
      <w:r w:rsidRPr="006A13E2">
        <w:t xml:space="preserve">he </w:t>
      </w:r>
      <w:hyperlink r:id="rId25" w:history="1">
        <w:r w:rsidRPr="006A13E2">
          <w:rPr>
            <w:rStyle w:val="Hyperlink"/>
          </w:rPr>
          <w:t>registry</w:t>
        </w:r>
      </w:hyperlink>
      <w:r w:rsidR="005266F0" w:rsidRPr="006A13E2">
        <w:t xml:space="preserve"> would not, alone, supply us with enough information to fully answer our research questions, we chose not to continue to pursue communications with the province. </w:t>
      </w:r>
      <w:r w:rsidRPr="006A13E2">
        <w:t xml:space="preserve">We instead used a database which had been compiled by one of the coauthors </w:t>
      </w:r>
      <w:r w:rsidR="00094420" w:rsidRPr="006A13E2">
        <w:t xml:space="preserve">of this research </w:t>
      </w:r>
      <w:r w:rsidRPr="006A13E2">
        <w:t>for a separate project.</w:t>
      </w:r>
    </w:p>
    <w:p w14:paraId="6F789ACF" w14:textId="77777777" w:rsidR="00A53CA9" w:rsidRPr="006A13E2" w:rsidRDefault="00A53CA9" w:rsidP="00C21EBB"/>
    <w:p w14:paraId="366FA78E" w14:textId="42AFBCEC" w:rsidR="00102E36" w:rsidRPr="006A13E2" w:rsidRDefault="003101CC" w:rsidP="003101CC">
      <w:pPr>
        <w:pStyle w:val="Heading2"/>
      </w:pPr>
      <w:bookmarkStart w:id="12" w:name="_Toc194159384"/>
      <w:r w:rsidRPr="006A13E2">
        <w:t>Ontario</w:t>
      </w:r>
      <w:r w:rsidR="00C12881" w:rsidRPr="006A13E2">
        <w:t xml:space="preserve"> - Ministry of the Environment, Conservation and Parks</w:t>
      </w:r>
      <w:bookmarkEnd w:id="12"/>
    </w:p>
    <w:p w14:paraId="1322E8AD" w14:textId="77777777" w:rsidR="006E58EA" w:rsidRPr="006A13E2" w:rsidRDefault="006E58EA" w:rsidP="00A02253">
      <w:pPr>
        <w:pStyle w:val="ListParagraph"/>
        <w:numPr>
          <w:ilvl w:val="0"/>
          <w:numId w:val="6"/>
        </w:numPr>
        <w:ind w:left="567" w:hanging="283"/>
      </w:pPr>
      <w:r w:rsidRPr="006A13E2">
        <w:t>Sept 23, 2023: Form letter sent to</w:t>
      </w:r>
      <w:r w:rsidR="00B935AA" w:rsidRPr="006A13E2">
        <w:t xml:space="preserve"> </w:t>
      </w:r>
      <w:hyperlink r:id="rId26" w:history="1">
        <w:r w:rsidR="00955B10" w:rsidRPr="006A13E2">
          <w:rPr>
            <w:rStyle w:val="Hyperlink"/>
          </w:rPr>
          <w:t>enviropermissions@ontario.ca</w:t>
        </w:r>
      </w:hyperlink>
      <w:r w:rsidR="00955B10" w:rsidRPr="006A13E2">
        <w:t>.</w:t>
      </w:r>
    </w:p>
    <w:p w14:paraId="284F61D7" w14:textId="4A1F71FA" w:rsidR="000B55F0" w:rsidRPr="006A13E2" w:rsidRDefault="000B55F0" w:rsidP="00A02253">
      <w:pPr>
        <w:pStyle w:val="ListParagraph"/>
        <w:numPr>
          <w:ilvl w:val="0"/>
          <w:numId w:val="6"/>
        </w:numPr>
        <w:ind w:left="567" w:hanging="283"/>
      </w:pPr>
      <w:r w:rsidRPr="006A13E2">
        <w:t xml:space="preserve">Oct 4: The response indicated that as the </w:t>
      </w:r>
      <w:r w:rsidR="007C48C7" w:rsidRPr="006A13E2">
        <w:t>EA process ha</w:t>
      </w:r>
      <w:r w:rsidRPr="006A13E2">
        <w:t>d</w:t>
      </w:r>
      <w:r w:rsidR="007C48C7" w:rsidRPr="006A13E2">
        <w:t xml:space="preserve"> been done on paper for the first 25 years</w:t>
      </w:r>
      <w:r w:rsidR="00A57BD8" w:rsidRPr="006A13E2">
        <w:t xml:space="preserve"> of environmental assessment in the province</w:t>
      </w:r>
      <w:r w:rsidR="007C48C7" w:rsidRPr="006A13E2">
        <w:t>, it would be “hard to find documentation for those projects”</w:t>
      </w:r>
      <w:r w:rsidR="00BB32B8" w:rsidRPr="006A13E2">
        <w:t>. We were also asked to clarify our request</w:t>
      </w:r>
      <w:r w:rsidR="004C465D" w:rsidRPr="006A13E2">
        <w:t xml:space="preserve"> in light of the distinction between class and individual </w:t>
      </w:r>
      <w:r w:rsidR="002F0B0B" w:rsidRPr="006A13E2">
        <w:t>EAs</w:t>
      </w:r>
      <w:r w:rsidR="004C465D" w:rsidRPr="006A13E2">
        <w:t xml:space="preserve"> in Ontario</w:t>
      </w:r>
      <w:r w:rsidR="00BB32B8" w:rsidRPr="006A13E2">
        <w:t>.</w:t>
      </w:r>
    </w:p>
    <w:p w14:paraId="74841E78" w14:textId="14DD9209" w:rsidR="00712693" w:rsidRPr="006A13E2" w:rsidRDefault="00EE1F90" w:rsidP="00A02253">
      <w:pPr>
        <w:pStyle w:val="ListParagraph"/>
        <w:numPr>
          <w:ilvl w:val="0"/>
          <w:numId w:val="6"/>
        </w:numPr>
        <w:ind w:left="567" w:hanging="283"/>
      </w:pPr>
      <w:r w:rsidRPr="006A13E2">
        <w:t>Oct 19: We</w:t>
      </w:r>
      <w:r w:rsidR="004A0D8F" w:rsidRPr="006A13E2">
        <w:t xml:space="preserve"> </w:t>
      </w:r>
      <w:r w:rsidR="002F0B0B" w:rsidRPr="006A13E2">
        <w:t>requested documentation to individual EAs, a</w:t>
      </w:r>
      <w:r w:rsidR="000F197B" w:rsidRPr="006A13E2">
        <w:t xml:space="preserve">s well as a contact </w:t>
      </w:r>
      <w:r w:rsidR="004742E1" w:rsidRPr="006A13E2">
        <w:t xml:space="preserve">to obtain further documentation with respect to </w:t>
      </w:r>
      <w:r w:rsidR="000F197B" w:rsidRPr="006A13E2">
        <w:t>class EAs.</w:t>
      </w:r>
    </w:p>
    <w:p w14:paraId="66E1F4CC" w14:textId="77777777" w:rsidR="004438A2" w:rsidRPr="006A13E2" w:rsidRDefault="004438A2" w:rsidP="004438A2">
      <w:pPr>
        <w:pStyle w:val="ListParagraph"/>
        <w:numPr>
          <w:ilvl w:val="0"/>
          <w:numId w:val="6"/>
        </w:numPr>
        <w:ind w:left="567" w:hanging="283"/>
        <w:rPr>
          <w:b/>
          <w:bCs/>
        </w:rPr>
      </w:pPr>
      <w:r w:rsidRPr="006A13E2">
        <w:t xml:space="preserve">Oct 24: We were informed that </w:t>
      </w:r>
      <w:r w:rsidR="000F197B" w:rsidRPr="006A13E2">
        <w:t xml:space="preserve">since the class EA process was proponent driven, </w:t>
      </w:r>
      <w:r w:rsidR="00B604D5" w:rsidRPr="006A13E2">
        <w:t>no minister</w:t>
      </w:r>
      <w:r w:rsidRPr="006A13E2">
        <w:t>ial</w:t>
      </w:r>
      <w:r w:rsidR="00B604D5" w:rsidRPr="006A13E2">
        <w:t xml:space="preserve"> decisions with respect to class EAs existed</w:t>
      </w:r>
      <w:r w:rsidR="00FE0D2E" w:rsidRPr="006A13E2">
        <w:t xml:space="preserve"> and that mining projects were not subject to individual EA. </w:t>
      </w:r>
    </w:p>
    <w:p w14:paraId="145E623C" w14:textId="77777777" w:rsidR="004438A2" w:rsidRPr="006A13E2" w:rsidRDefault="004438A2" w:rsidP="004438A2">
      <w:pPr>
        <w:pStyle w:val="ListParagraph"/>
        <w:numPr>
          <w:ilvl w:val="0"/>
          <w:numId w:val="6"/>
        </w:numPr>
        <w:ind w:left="567" w:hanging="283"/>
        <w:rPr>
          <w:b/>
          <w:bCs/>
        </w:rPr>
      </w:pPr>
      <w:r w:rsidRPr="006A13E2">
        <w:t xml:space="preserve">Oct 27: We received a follow-up providing </w:t>
      </w:r>
      <w:r w:rsidR="00F57D8B" w:rsidRPr="006A13E2">
        <w:t>further details as to the EA requirements in Ontario.</w:t>
      </w:r>
    </w:p>
    <w:p w14:paraId="1E484807" w14:textId="77777777" w:rsidR="004438A2" w:rsidRPr="006A13E2" w:rsidRDefault="004438A2" w:rsidP="004438A2">
      <w:pPr>
        <w:pStyle w:val="ListParagraph"/>
        <w:numPr>
          <w:ilvl w:val="0"/>
          <w:numId w:val="6"/>
        </w:numPr>
        <w:ind w:left="567" w:hanging="283"/>
        <w:rPr>
          <w:b/>
          <w:bCs/>
        </w:rPr>
      </w:pPr>
      <w:r w:rsidRPr="006A13E2">
        <w:t>Nov 6: W</w:t>
      </w:r>
      <w:r w:rsidR="009F7B8F" w:rsidRPr="006A13E2">
        <w:t xml:space="preserve">e submitted a revised request, asking for all documentation related to mining projects that had voluntarily undergone individual EA in </w:t>
      </w:r>
      <w:r w:rsidR="00720ABD" w:rsidRPr="006A13E2">
        <w:t>Ontario.</w:t>
      </w:r>
    </w:p>
    <w:p w14:paraId="0C24BD30" w14:textId="77777777" w:rsidR="004438A2" w:rsidRPr="006A13E2" w:rsidRDefault="004438A2" w:rsidP="004438A2">
      <w:pPr>
        <w:pStyle w:val="ListParagraph"/>
        <w:numPr>
          <w:ilvl w:val="0"/>
          <w:numId w:val="6"/>
        </w:numPr>
        <w:ind w:left="567" w:hanging="283"/>
        <w:rPr>
          <w:b/>
          <w:bCs/>
        </w:rPr>
      </w:pPr>
      <w:r w:rsidRPr="006A13E2">
        <w:t>Nov 17: Our revised request was acknowledged.</w:t>
      </w:r>
    </w:p>
    <w:p w14:paraId="6FC18C08" w14:textId="77777777" w:rsidR="00E70DE8" w:rsidRPr="006A13E2" w:rsidRDefault="00E70DE8" w:rsidP="004438A2">
      <w:pPr>
        <w:pStyle w:val="ListParagraph"/>
        <w:numPr>
          <w:ilvl w:val="0"/>
          <w:numId w:val="6"/>
        </w:numPr>
        <w:ind w:left="567" w:hanging="283"/>
        <w:rPr>
          <w:b/>
          <w:bCs/>
        </w:rPr>
      </w:pPr>
      <w:r w:rsidRPr="006A13E2">
        <w:t xml:space="preserve">Jan 5, 2024: We sent a follow-up requesting an update on the status of our request. </w:t>
      </w:r>
    </w:p>
    <w:p w14:paraId="6866DD41" w14:textId="15205DC4" w:rsidR="00B935AA" w:rsidRPr="006A13E2" w:rsidRDefault="00E70DE8" w:rsidP="004438A2">
      <w:pPr>
        <w:pStyle w:val="ListParagraph"/>
        <w:numPr>
          <w:ilvl w:val="0"/>
          <w:numId w:val="6"/>
        </w:numPr>
        <w:ind w:left="567" w:hanging="283"/>
        <w:rPr>
          <w:b/>
          <w:bCs/>
        </w:rPr>
      </w:pPr>
      <w:r w:rsidRPr="006A13E2">
        <w:t>Jan 26: We</w:t>
      </w:r>
      <w:r w:rsidR="003E76C6" w:rsidRPr="006A13E2">
        <w:t xml:space="preserve"> received a </w:t>
      </w:r>
      <w:r w:rsidR="00672326" w:rsidRPr="006A13E2">
        <w:t xml:space="preserve">partially complete </w:t>
      </w:r>
      <w:r w:rsidR="00BB6487" w:rsidRPr="006A13E2">
        <w:t>spread</w:t>
      </w:r>
      <w:r w:rsidR="003E76C6" w:rsidRPr="006A13E2">
        <w:t xml:space="preserve">sheet of </w:t>
      </w:r>
      <w:r w:rsidR="00431AC4" w:rsidRPr="006A13E2">
        <w:t xml:space="preserve">resources </w:t>
      </w:r>
      <w:r w:rsidR="00CB6A4C" w:rsidRPr="006A13E2">
        <w:t xml:space="preserve">related to our request. </w:t>
      </w:r>
    </w:p>
    <w:p w14:paraId="1864B4AB" w14:textId="0600396A" w:rsidR="00D44285" w:rsidRPr="006A13E2" w:rsidRDefault="00A53CA9" w:rsidP="00C21EBB">
      <w:r w:rsidRPr="006A13E2">
        <w:rPr>
          <w:i/>
          <w:iCs/>
        </w:rPr>
        <w:t>Conclusion</w:t>
      </w:r>
      <w:r w:rsidR="0092634F" w:rsidRPr="006A13E2">
        <w:rPr>
          <w:i/>
          <w:iCs/>
        </w:rPr>
        <w:t xml:space="preserve">: </w:t>
      </w:r>
      <w:r w:rsidR="0006089C" w:rsidRPr="006A13E2">
        <w:t xml:space="preserve">Ontario’s approach to </w:t>
      </w:r>
      <w:r w:rsidR="00372AA5" w:rsidRPr="006A13E2">
        <w:t>EA</w:t>
      </w:r>
      <w:r w:rsidR="0008336C" w:rsidRPr="006A13E2">
        <w:t>—having a proponent driven EA process and not subjecting mines to individual EA</w:t>
      </w:r>
      <w:r w:rsidR="00BC0C44" w:rsidRPr="006A13E2">
        <w:t xml:space="preserve">—made it such that much of the documentation </w:t>
      </w:r>
      <w:r w:rsidR="00D63F9B" w:rsidRPr="006A13E2">
        <w:t xml:space="preserve">that we were seeking in our research did not actually exist. </w:t>
      </w:r>
      <w:r w:rsidRPr="006A13E2">
        <w:t>This considerably reduced the number of Ontario projects which fit within our study scope</w:t>
      </w:r>
      <w:r w:rsidR="00376BC0" w:rsidRPr="006A13E2">
        <w:t>.</w:t>
      </w:r>
      <w:r w:rsidRPr="006A13E2">
        <w:t xml:space="preserve"> </w:t>
      </w:r>
      <w:r w:rsidR="00376BC0" w:rsidRPr="006A13E2">
        <w:t>W</w:t>
      </w:r>
      <w:r w:rsidRPr="006A13E2">
        <w:t xml:space="preserve">e proceeded </w:t>
      </w:r>
      <w:r w:rsidR="0006483A" w:rsidRPr="006A13E2">
        <w:t xml:space="preserve">to include the limited number of </w:t>
      </w:r>
      <w:r w:rsidR="003603E0" w:rsidRPr="006A13E2">
        <w:t>mining projects that had voluntarily undergone individual EA in Ontario.</w:t>
      </w:r>
      <w:r w:rsidRPr="006A13E2">
        <w:t xml:space="preserve"> </w:t>
      </w:r>
    </w:p>
    <w:p w14:paraId="64E505AF" w14:textId="6C03FB4A" w:rsidR="00102E36" w:rsidRPr="006A13E2" w:rsidRDefault="009C35C1" w:rsidP="00C21EBB">
      <w:pPr>
        <w:pStyle w:val="Heading2"/>
      </w:pPr>
      <w:bookmarkStart w:id="13" w:name="_Toc188539807"/>
      <w:bookmarkStart w:id="14" w:name="_Toc194159385"/>
      <w:r w:rsidRPr="006A13E2">
        <w:lastRenderedPageBreak/>
        <w:t>Quebec</w:t>
      </w:r>
      <w:bookmarkEnd w:id="13"/>
      <w:r w:rsidR="00C12881" w:rsidRPr="006A13E2">
        <w:t xml:space="preserve"> - Ministère de </w:t>
      </w:r>
      <w:proofErr w:type="spellStart"/>
      <w:r w:rsidR="00C12881" w:rsidRPr="006A13E2">
        <w:t>l’Environnement</w:t>
      </w:r>
      <w:proofErr w:type="spellEnd"/>
      <w:r w:rsidR="00C12881" w:rsidRPr="006A13E2">
        <w:t xml:space="preserve">, de la Lutte </w:t>
      </w:r>
      <w:proofErr w:type="spellStart"/>
      <w:r w:rsidR="00C12881" w:rsidRPr="006A13E2">
        <w:t>contre</w:t>
      </w:r>
      <w:proofErr w:type="spellEnd"/>
      <w:r w:rsidR="00C12881" w:rsidRPr="006A13E2">
        <w:t xml:space="preserve"> les </w:t>
      </w:r>
      <w:proofErr w:type="spellStart"/>
      <w:r w:rsidR="00C12881" w:rsidRPr="006A13E2">
        <w:t>changements</w:t>
      </w:r>
      <w:proofErr w:type="spellEnd"/>
      <w:r w:rsidR="00C12881" w:rsidRPr="006A13E2">
        <w:t xml:space="preserve"> </w:t>
      </w:r>
      <w:proofErr w:type="spellStart"/>
      <w:r w:rsidR="00C12881" w:rsidRPr="006A13E2">
        <w:t>climatiques</w:t>
      </w:r>
      <w:proofErr w:type="spellEnd"/>
      <w:r w:rsidR="00C12881" w:rsidRPr="006A13E2">
        <w:t>, de la Faune et des Parcs</w:t>
      </w:r>
      <w:bookmarkEnd w:id="14"/>
    </w:p>
    <w:p w14:paraId="40C5E230" w14:textId="77777777" w:rsidR="00776DCE" w:rsidRPr="006A13E2" w:rsidRDefault="00BA7BB1" w:rsidP="00BA7BB1">
      <w:pPr>
        <w:pStyle w:val="ListParagraph"/>
        <w:numPr>
          <w:ilvl w:val="0"/>
          <w:numId w:val="7"/>
        </w:numPr>
        <w:ind w:left="567" w:hanging="283"/>
      </w:pPr>
      <w:r w:rsidRPr="006A13E2">
        <w:t xml:space="preserve">Sept 23, 2023: Form letter sent to </w:t>
      </w:r>
      <w:hyperlink r:id="rId27" w:history="1">
        <w:r w:rsidR="00777A58" w:rsidRPr="006A13E2">
          <w:rPr>
            <w:rStyle w:val="Hyperlink"/>
          </w:rPr>
          <w:t>acces@environnement.gouv.qc.ca</w:t>
        </w:r>
      </w:hyperlink>
      <w:r w:rsidR="00777A58" w:rsidRPr="006A13E2">
        <w:t>.</w:t>
      </w:r>
    </w:p>
    <w:p w14:paraId="3E9D97DA" w14:textId="06BCA66A" w:rsidR="00776DCE" w:rsidRPr="006A13E2" w:rsidRDefault="00776DCE" w:rsidP="00791F21">
      <w:pPr>
        <w:pStyle w:val="ListParagraph"/>
        <w:numPr>
          <w:ilvl w:val="0"/>
          <w:numId w:val="7"/>
        </w:numPr>
        <w:ind w:left="567" w:hanging="283"/>
      </w:pPr>
      <w:r w:rsidRPr="006A13E2">
        <w:t>Sept 26 : We</w:t>
      </w:r>
      <w:r w:rsidR="0076020C" w:rsidRPr="006A13E2">
        <w:t xml:space="preserve"> were informed</w:t>
      </w:r>
      <w:r w:rsidR="00EB2075" w:rsidRPr="006A13E2">
        <w:t xml:space="preserve"> that </w:t>
      </w:r>
      <w:r w:rsidR="00866909" w:rsidRPr="006A13E2">
        <w:t xml:space="preserve">pursuant to article 47 of the </w:t>
      </w:r>
      <w:r w:rsidR="00866909" w:rsidRPr="006A13E2">
        <w:rPr>
          <w:i/>
          <w:iCs/>
        </w:rPr>
        <w:t xml:space="preserve">Loi sur </w:t>
      </w:r>
      <w:proofErr w:type="spellStart"/>
      <w:r w:rsidR="00866909" w:rsidRPr="006A13E2">
        <w:rPr>
          <w:i/>
          <w:iCs/>
        </w:rPr>
        <w:t>l’accès</w:t>
      </w:r>
      <w:proofErr w:type="spellEnd"/>
      <w:r w:rsidR="00866909" w:rsidRPr="006A13E2">
        <w:rPr>
          <w:i/>
          <w:iCs/>
        </w:rPr>
        <w:t xml:space="preserve"> aux documents des </w:t>
      </w:r>
      <w:proofErr w:type="spellStart"/>
      <w:r w:rsidR="00866909" w:rsidRPr="006A13E2">
        <w:rPr>
          <w:i/>
          <w:iCs/>
        </w:rPr>
        <w:t>organismes</w:t>
      </w:r>
      <w:proofErr w:type="spellEnd"/>
      <w:r w:rsidR="00866909" w:rsidRPr="006A13E2">
        <w:rPr>
          <w:i/>
          <w:iCs/>
        </w:rPr>
        <w:t xml:space="preserve"> publics et sur la protection des </w:t>
      </w:r>
      <w:proofErr w:type="spellStart"/>
      <w:r w:rsidR="00866909" w:rsidRPr="006A13E2">
        <w:rPr>
          <w:i/>
          <w:iCs/>
        </w:rPr>
        <w:t>renseignements</w:t>
      </w:r>
      <w:proofErr w:type="spellEnd"/>
      <w:r w:rsidR="00866909" w:rsidRPr="006A13E2">
        <w:rPr>
          <w:i/>
          <w:iCs/>
        </w:rPr>
        <w:t xml:space="preserve"> </w:t>
      </w:r>
      <w:proofErr w:type="spellStart"/>
      <w:r w:rsidR="00866909" w:rsidRPr="006A13E2">
        <w:rPr>
          <w:i/>
          <w:iCs/>
        </w:rPr>
        <w:t>personels</w:t>
      </w:r>
      <w:proofErr w:type="spellEnd"/>
      <w:r w:rsidR="00791F21" w:rsidRPr="006A13E2">
        <w:t>, RLRQ c A-2.1</w:t>
      </w:r>
      <w:r w:rsidR="00791F21" w:rsidRPr="006A13E2">
        <w:rPr>
          <w:i/>
          <w:iCs/>
        </w:rPr>
        <w:t xml:space="preserve">, </w:t>
      </w:r>
      <w:r w:rsidR="00963734" w:rsidRPr="006A13E2">
        <w:t xml:space="preserve">the </w:t>
      </w:r>
      <w:r w:rsidR="003E2337" w:rsidRPr="006A13E2">
        <w:t xml:space="preserve">Ministry </w:t>
      </w:r>
      <w:r w:rsidR="00963734" w:rsidRPr="006A13E2">
        <w:t xml:space="preserve">had </w:t>
      </w:r>
      <w:r w:rsidR="0076020C" w:rsidRPr="006A13E2">
        <w:t>20 days to fully respond to our request.</w:t>
      </w:r>
    </w:p>
    <w:p w14:paraId="5E9D9FAE" w14:textId="129791DE" w:rsidR="00264D82" w:rsidRPr="006A13E2" w:rsidRDefault="00776DCE" w:rsidP="00BA7BB1">
      <w:pPr>
        <w:pStyle w:val="ListParagraph"/>
        <w:numPr>
          <w:ilvl w:val="0"/>
          <w:numId w:val="7"/>
        </w:numPr>
        <w:ind w:left="567" w:hanging="283"/>
      </w:pPr>
      <w:r w:rsidRPr="006A13E2">
        <w:t>Nov 2: A</w:t>
      </w:r>
      <w:r w:rsidR="008D70FA" w:rsidRPr="006A13E2">
        <w:t xml:space="preserve">fter 20 days had elapsed, we </w:t>
      </w:r>
      <w:r w:rsidR="008C03B6" w:rsidRPr="006A13E2">
        <w:t xml:space="preserve">sought to exercise our right under the RLRQ to </w:t>
      </w:r>
      <w:r w:rsidR="001C76A9" w:rsidRPr="006A13E2">
        <w:t>appeal the Ministry’s failure to provide a response within the allotted time frame</w:t>
      </w:r>
      <w:r w:rsidR="00681A55" w:rsidRPr="006A13E2">
        <w:t xml:space="preserve"> before the </w:t>
      </w:r>
      <w:r w:rsidR="00670B87" w:rsidRPr="006A13E2">
        <w:t xml:space="preserve">Commission </w:t>
      </w:r>
      <w:proofErr w:type="spellStart"/>
      <w:r w:rsidR="00670B87" w:rsidRPr="006A13E2">
        <w:t>d’accès</w:t>
      </w:r>
      <w:proofErr w:type="spellEnd"/>
      <w:r w:rsidR="00670B87" w:rsidRPr="006A13E2">
        <w:t xml:space="preserve"> à </w:t>
      </w:r>
      <w:proofErr w:type="spellStart"/>
      <w:r w:rsidR="00670B87" w:rsidRPr="006A13E2">
        <w:t>l’information</w:t>
      </w:r>
      <w:proofErr w:type="spellEnd"/>
      <w:r w:rsidR="00670B87" w:rsidRPr="006A13E2">
        <w:t xml:space="preserve">. </w:t>
      </w:r>
    </w:p>
    <w:p w14:paraId="213C5470" w14:textId="7A0895FF" w:rsidR="00D64DB2" w:rsidRPr="006A13E2" w:rsidRDefault="00FE656B" w:rsidP="00FE656B">
      <w:pPr>
        <w:pStyle w:val="ListParagraph"/>
        <w:numPr>
          <w:ilvl w:val="0"/>
          <w:numId w:val="7"/>
        </w:numPr>
        <w:ind w:left="567" w:hanging="283"/>
      </w:pPr>
      <w:r w:rsidRPr="006A13E2">
        <w:t>Nov 6: A</w:t>
      </w:r>
      <w:r w:rsidR="008710FD" w:rsidRPr="006A13E2">
        <w:t xml:space="preserve"> representative </w:t>
      </w:r>
      <w:r w:rsidR="00F414BB" w:rsidRPr="006A13E2">
        <w:t>apologized for the</w:t>
      </w:r>
      <w:r w:rsidR="008710FD" w:rsidRPr="006A13E2">
        <w:t xml:space="preserve"> delay and assured us that they</w:t>
      </w:r>
      <w:r w:rsidR="000533DA" w:rsidRPr="006A13E2">
        <w:t xml:space="preserve"> were</w:t>
      </w:r>
      <w:r w:rsidR="007B7225" w:rsidRPr="006A13E2">
        <w:t xml:space="preserve"> working on our request. </w:t>
      </w:r>
      <w:r w:rsidR="00D64DB2" w:rsidRPr="006A13E2">
        <w:t xml:space="preserve">We </w:t>
      </w:r>
      <w:r w:rsidR="005B61A6" w:rsidRPr="006A13E2">
        <w:t>held off on submitting our</w:t>
      </w:r>
      <w:r w:rsidR="00D64DB2" w:rsidRPr="006A13E2">
        <w:t xml:space="preserve"> appeal</w:t>
      </w:r>
      <w:r w:rsidR="00FB2E1F" w:rsidRPr="006A13E2">
        <w:t xml:space="preserve"> under the </w:t>
      </w:r>
      <w:r w:rsidR="00DB0583" w:rsidRPr="006A13E2">
        <w:t xml:space="preserve">Act </w:t>
      </w:r>
      <w:r w:rsidR="005B61A6" w:rsidRPr="006A13E2">
        <w:t>with the Commission</w:t>
      </w:r>
      <w:r w:rsidR="00D64DB2" w:rsidRPr="006A13E2">
        <w:t xml:space="preserve">. </w:t>
      </w:r>
    </w:p>
    <w:p w14:paraId="65EC5BF5" w14:textId="2F5DCF56" w:rsidR="00B63C56" w:rsidRPr="006A13E2" w:rsidRDefault="00D64DB2" w:rsidP="00FE656B">
      <w:pPr>
        <w:pStyle w:val="ListParagraph"/>
        <w:numPr>
          <w:ilvl w:val="0"/>
          <w:numId w:val="7"/>
        </w:numPr>
        <w:ind w:left="567" w:hanging="283"/>
      </w:pPr>
      <w:r w:rsidRPr="006A13E2">
        <w:t xml:space="preserve">Nov 24: </w:t>
      </w:r>
      <w:r w:rsidR="003A5BD0" w:rsidRPr="006A13E2">
        <w:t xml:space="preserve">Having not heard anything from the </w:t>
      </w:r>
      <w:r w:rsidR="00494F34" w:rsidRPr="006A13E2">
        <w:t>Ministry, w</w:t>
      </w:r>
      <w:r w:rsidRPr="006A13E2">
        <w:t xml:space="preserve">e sent a follow-up requesting an updating on the status of our request. That same day, we were informed that </w:t>
      </w:r>
      <w:r w:rsidR="002269E2" w:rsidRPr="006A13E2">
        <w:t>“</w:t>
      </w:r>
      <w:r w:rsidR="00C32AB3" w:rsidRPr="006A13E2">
        <w:t xml:space="preserve">After verification, we are informing you that the Ministry </w:t>
      </w:r>
      <w:r w:rsidR="00010EFB" w:rsidRPr="006A13E2">
        <w:t>does n</w:t>
      </w:r>
      <w:r w:rsidR="00CD13F0" w:rsidRPr="006A13E2">
        <w:t>ot hold any documents pe</w:t>
      </w:r>
      <w:r w:rsidR="00072DE0" w:rsidRPr="006A13E2">
        <w:t xml:space="preserve">rmitting us to respond to your request” </w:t>
      </w:r>
      <w:r w:rsidR="001F2EFA" w:rsidRPr="006A13E2">
        <w:t>[translated</w:t>
      </w:r>
      <w:r w:rsidR="00010EFB" w:rsidRPr="006A13E2">
        <w:t xml:space="preserve"> from French</w:t>
      </w:r>
      <w:r w:rsidR="001F2EFA" w:rsidRPr="006A13E2">
        <w:t>]</w:t>
      </w:r>
      <w:r w:rsidR="00072DE0" w:rsidRPr="006A13E2">
        <w:t>.</w:t>
      </w:r>
    </w:p>
    <w:p w14:paraId="3B5BB1EA" w14:textId="2A57501B" w:rsidR="00FE17C2" w:rsidRPr="006A13E2" w:rsidRDefault="00FE17C2" w:rsidP="00FE17C2">
      <w:pPr>
        <w:pStyle w:val="ListParagraph"/>
        <w:numPr>
          <w:ilvl w:val="0"/>
          <w:numId w:val="7"/>
        </w:numPr>
        <w:ind w:left="567" w:hanging="283"/>
      </w:pPr>
      <w:r w:rsidRPr="006A13E2">
        <w:t xml:space="preserve">Jan 5, 2024: We inquired </w:t>
      </w:r>
      <w:r w:rsidR="00A93D56" w:rsidRPr="006A13E2">
        <w:t xml:space="preserve">with the Ministry </w:t>
      </w:r>
      <w:r w:rsidR="003067F0" w:rsidRPr="006A13E2">
        <w:t>to confirm details about the appeal process under th</w:t>
      </w:r>
      <w:r w:rsidR="00813A53" w:rsidRPr="006A13E2">
        <w:t xml:space="preserve">e </w:t>
      </w:r>
      <w:r w:rsidR="005F33A1" w:rsidRPr="006A13E2">
        <w:t>Act</w:t>
      </w:r>
      <w:r w:rsidR="00813A53" w:rsidRPr="006A13E2">
        <w:t>.</w:t>
      </w:r>
    </w:p>
    <w:p w14:paraId="2E0054CD" w14:textId="63283F0A" w:rsidR="00EF4E75" w:rsidRPr="006A13E2" w:rsidRDefault="00FE17C2" w:rsidP="00FE17C2">
      <w:pPr>
        <w:pStyle w:val="ListParagraph"/>
        <w:numPr>
          <w:ilvl w:val="0"/>
          <w:numId w:val="7"/>
        </w:numPr>
        <w:ind w:left="567" w:hanging="283"/>
      </w:pPr>
      <w:r w:rsidRPr="006A13E2">
        <w:t>Jan 8: We were informed that we</w:t>
      </w:r>
      <w:r w:rsidR="00FA2CF7" w:rsidRPr="006A13E2">
        <w:t xml:space="preserve"> would need to communicate directly with the Commission </w:t>
      </w:r>
      <w:proofErr w:type="spellStart"/>
      <w:r w:rsidR="00FA2CF7" w:rsidRPr="006A13E2">
        <w:t>d’accès</w:t>
      </w:r>
      <w:proofErr w:type="spellEnd"/>
      <w:r w:rsidR="00FA2CF7" w:rsidRPr="006A13E2">
        <w:t xml:space="preserve"> à </w:t>
      </w:r>
      <w:proofErr w:type="spellStart"/>
      <w:r w:rsidR="00FA2CF7" w:rsidRPr="006A13E2">
        <w:t>l’information</w:t>
      </w:r>
      <w:proofErr w:type="spellEnd"/>
      <w:r w:rsidR="00B31DC5" w:rsidRPr="006A13E2">
        <w:t xml:space="preserve"> in order to </w:t>
      </w:r>
      <w:r w:rsidR="001B12F3" w:rsidRPr="006A13E2">
        <w:t xml:space="preserve">receive the clarification on the administrative process that we were seeking. </w:t>
      </w:r>
    </w:p>
    <w:p w14:paraId="06FF720E" w14:textId="6B23FF08" w:rsidR="00253B02" w:rsidRPr="006A13E2" w:rsidRDefault="00253B02" w:rsidP="00253B02">
      <w:pPr>
        <w:pStyle w:val="ListParagraph"/>
        <w:numPr>
          <w:ilvl w:val="0"/>
          <w:numId w:val="7"/>
        </w:numPr>
        <w:ind w:left="567" w:hanging="283"/>
      </w:pPr>
      <w:r w:rsidRPr="006A13E2">
        <w:t xml:space="preserve">Jan 17: As per the instructions </w:t>
      </w:r>
      <w:r w:rsidR="007A7595" w:rsidRPr="006A13E2">
        <w:t xml:space="preserve">we had received </w:t>
      </w:r>
      <w:r w:rsidR="005846CF" w:rsidRPr="006A13E2">
        <w:t>from the Minist</w:t>
      </w:r>
      <w:r w:rsidR="007A7595" w:rsidRPr="006A13E2">
        <w:t>ry</w:t>
      </w:r>
      <w:r w:rsidRPr="006A13E2">
        <w:t xml:space="preserve">, we sent a physical letter requesting appeal </w:t>
      </w:r>
      <w:r w:rsidR="0095174C" w:rsidRPr="006A13E2">
        <w:t xml:space="preserve">to the Montreal office of the Commission </w:t>
      </w:r>
      <w:proofErr w:type="spellStart"/>
      <w:r w:rsidR="0095174C" w:rsidRPr="006A13E2">
        <w:t>d’accès</w:t>
      </w:r>
      <w:proofErr w:type="spellEnd"/>
      <w:r w:rsidR="0095174C" w:rsidRPr="006A13E2">
        <w:t xml:space="preserve"> à </w:t>
      </w:r>
      <w:proofErr w:type="spellStart"/>
      <w:r w:rsidR="0095174C" w:rsidRPr="006A13E2">
        <w:t>l’information</w:t>
      </w:r>
      <w:proofErr w:type="spellEnd"/>
      <w:r w:rsidR="0095174C" w:rsidRPr="006A13E2">
        <w:t>.</w:t>
      </w:r>
    </w:p>
    <w:p w14:paraId="48D784DD" w14:textId="535EC13D" w:rsidR="0097101F" w:rsidRPr="006A13E2" w:rsidRDefault="0097101F" w:rsidP="00253B02">
      <w:pPr>
        <w:pStyle w:val="ListParagraph"/>
        <w:numPr>
          <w:ilvl w:val="0"/>
          <w:numId w:val="7"/>
        </w:numPr>
        <w:ind w:left="567" w:hanging="283"/>
      </w:pPr>
      <w:r w:rsidRPr="006A13E2">
        <w:t xml:space="preserve">Feb 18: We sent a follow-up email </w:t>
      </w:r>
      <w:r w:rsidR="006018A3" w:rsidRPr="006A13E2">
        <w:t xml:space="preserve">to </w:t>
      </w:r>
      <w:hyperlink r:id="rId28" w:history="1">
        <w:r w:rsidR="006018A3" w:rsidRPr="006A13E2">
          <w:rPr>
            <w:rStyle w:val="Hyperlink"/>
          </w:rPr>
          <w:t>cai.communications@cai.gouv.qc.ca</w:t>
        </w:r>
      </w:hyperlink>
      <w:r w:rsidR="006018A3" w:rsidRPr="006A13E2">
        <w:rPr>
          <w:rStyle w:val="Hyperlink"/>
        </w:rPr>
        <w:t xml:space="preserve"> </w:t>
      </w:r>
      <w:r w:rsidRPr="006A13E2">
        <w:t>i</w:t>
      </w:r>
      <w:r w:rsidR="00656A3A" w:rsidRPr="006A13E2">
        <w:t>nquiring as to the status of our request</w:t>
      </w:r>
      <w:r w:rsidRPr="006A13E2">
        <w:t>.</w:t>
      </w:r>
    </w:p>
    <w:p w14:paraId="237BF2A6" w14:textId="77777777" w:rsidR="00490BE2" w:rsidRPr="006A13E2" w:rsidRDefault="00490BE2" w:rsidP="00253B02">
      <w:pPr>
        <w:pStyle w:val="ListParagraph"/>
        <w:numPr>
          <w:ilvl w:val="0"/>
          <w:numId w:val="7"/>
        </w:numPr>
        <w:ind w:left="567" w:hanging="283"/>
      </w:pPr>
      <w:r w:rsidRPr="006A13E2">
        <w:t xml:space="preserve">Feb 19: We were told that </w:t>
      </w:r>
      <w:r w:rsidR="0055501C" w:rsidRPr="006A13E2">
        <w:t>d</w:t>
      </w:r>
      <w:r w:rsidR="00745D90" w:rsidRPr="006A13E2">
        <w:t>u</w:t>
      </w:r>
      <w:r w:rsidR="00495BD6" w:rsidRPr="006A13E2">
        <w:t xml:space="preserve">e to a large number of requests, </w:t>
      </w:r>
      <w:r w:rsidR="00745D90" w:rsidRPr="006A13E2">
        <w:t>there would be a delay in the opening of our file</w:t>
      </w:r>
      <w:r w:rsidR="0055501C" w:rsidRPr="006A13E2">
        <w:t>. W</w:t>
      </w:r>
      <w:r w:rsidR="007948D6" w:rsidRPr="006A13E2">
        <w:t xml:space="preserve">e </w:t>
      </w:r>
      <w:r w:rsidR="0055501C" w:rsidRPr="006A13E2">
        <w:t xml:space="preserve">were informed that once the file had been opened, we </w:t>
      </w:r>
      <w:r w:rsidR="007948D6" w:rsidRPr="006A13E2">
        <w:t>would receive confirmation through the mail</w:t>
      </w:r>
      <w:r w:rsidR="0055501C" w:rsidRPr="006A13E2">
        <w:t>.</w:t>
      </w:r>
      <w:r w:rsidR="003B5234" w:rsidRPr="006A13E2">
        <w:t xml:space="preserve"> </w:t>
      </w:r>
    </w:p>
    <w:p w14:paraId="775529F5" w14:textId="1A97F47B" w:rsidR="00EF4E75" w:rsidRPr="006A13E2" w:rsidRDefault="00490BE2" w:rsidP="00253B02">
      <w:pPr>
        <w:pStyle w:val="ListParagraph"/>
        <w:numPr>
          <w:ilvl w:val="0"/>
          <w:numId w:val="7"/>
        </w:numPr>
        <w:ind w:left="567" w:hanging="283"/>
      </w:pPr>
      <w:r w:rsidRPr="006A13E2">
        <w:t xml:space="preserve">Feb 20: We responded </w:t>
      </w:r>
      <w:r w:rsidR="000841B7" w:rsidRPr="006A13E2">
        <w:t xml:space="preserve">to </w:t>
      </w:r>
      <w:hyperlink r:id="rId29" w:history="1">
        <w:r w:rsidR="000841B7" w:rsidRPr="006A13E2">
          <w:rPr>
            <w:rStyle w:val="Hyperlink"/>
          </w:rPr>
          <w:t>cai.communications@cai.gouv.qc.ca</w:t>
        </w:r>
      </w:hyperlink>
      <w:r w:rsidR="000841B7" w:rsidRPr="006A13E2">
        <w:rPr>
          <w:rStyle w:val="Hyperlink"/>
        </w:rPr>
        <w:t xml:space="preserve"> </w:t>
      </w:r>
      <w:r w:rsidRPr="006A13E2">
        <w:t xml:space="preserve">seeking </w:t>
      </w:r>
      <w:r w:rsidR="00DE1D8F" w:rsidRPr="006A13E2">
        <w:t>further clarification as to the review process,</w:t>
      </w:r>
      <w:r w:rsidR="00695E3A" w:rsidRPr="006A13E2">
        <w:t xml:space="preserve"> inquir</w:t>
      </w:r>
      <w:r w:rsidR="00DE1D8F" w:rsidRPr="006A13E2">
        <w:t>ing</w:t>
      </w:r>
      <w:r w:rsidR="00695E3A" w:rsidRPr="006A13E2">
        <w:t xml:space="preserve"> if there were any regulatory timelines that the Commission </w:t>
      </w:r>
      <w:proofErr w:type="spellStart"/>
      <w:r w:rsidR="00695E3A" w:rsidRPr="006A13E2">
        <w:t>d’accès</w:t>
      </w:r>
      <w:proofErr w:type="spellEnd"/>
      <w:r w:rsidR="00695E3A" w:rsidRPr="006A13E2">
        <w:t xml:space="preserve"> a </w:t>
      </w:r>
      <w:proofErr w:type="spellStart"/>
      <w:r w:rsidR="00695E3A" w:rsidRPr="006A13E2">
        <w:t>l’information</w:t>
      </w:r>
      <w:proofErr w:type="spellEnd"/>
      <w:r w:rsidR="00695E3A" w:rsidRPr="006A13E2">
        <w:t xml:space="preserve"> had to operate within</w:t>
      </w:r>
      <w:r w:rsidR="00DE1D8F" w:rsidRPr="006A13E2">
        <w:t>. We never received a response to this communication.</w:t>
      </w:r>
    </w:p>
    <w:p w14:paraId="6A87F5A5" w14:textId="0A513355" w:rsidR="00EA2956" w:rsidRPr="006A13E2" w:rsidRDefault="00490BE2" w:rsidP="00490BE2">
      <w:pPr>
        <w:pStyle w:val="ListParagraph"/>
        <w:numPr>
          <w:ilvl w:val="0"/>
          <w:numId w:val="7"/>
        </w:numPr>
        <w:ind w:left="567" w:hanging="283"/>
      </w:pPr>
      <w:r w:rsidRPr="006A13E2">
        <w:t xml:space="preserve">Feb 25: We received confirmation of our request by physical mail. </w:t>
      </w:r>
      <w:r w:rsidR="00F8763D" w:rsidRPr="006A13E2">
        <w:t xml:space="preserve">The </w:t>
      </w:r>
      <w:r w:rsidR="002D6D93" w:rsidRPr="006A13E2">
        <w:t>letter also contained a notice that our request</w:t>
      </w:r>
      <w:r w:rsidR="00300CF1" w:rsidRPr="006A13E2">
        <w:t xml:space="preserve"> for review</w:t>
      </w:r>
      <w:r w:rsidR="002D6D93" w:rsidRPr="006A13E2">
        <w:t>, as it had been submitted</w:t>
      </w:r>
      <w:r w:rsidR="00310D76" w:rsidRPr="006A13E2">
        <w:t>,</w:t>
      </w:r>
      <w:r w:rsidR="002D6D93" w:rsidRPr="006A13E2">
        <w:t xml:space="preserve"> was incomplete</w:t>
      </w:r>
      <w:r w:rsidR="00805382" w:rsidRPr="006A13E2">
        <w:t xml:space="preserve"> because we had not submitted a copy of our initial request</w:t>
      </w:r>
      <w:r w:rsidR="00806917" w:rsidRPr="006A13E2">
        <w:t xml:space="preserve"> </w:t>
      </w:r>
      <w:r w:rsidR="00300CF1" w:rsidRPr="006A13E2">
        <w:t>for information</w:t>
      </w:r>
      <w:r w:rsidR="00806917" w:rsidRPr="006A13E2">
        <w:t xml:space="preserve"> (and </w:t>
      </w:r>
      <w:r w:rsidR="00B3372D" w:rsidRPr="006A13E2">
        <w:t xml:space="preserve">proof of the Ministry’s refusal to provide us with further information) </w:t>
      </w:r>
      <w:r w:rsidR="00806917" w:rsidRPr="006A13E2">
        <w:t xml:space="preserve">alongside it. </w:t>
      </w:r>
      <w:r w:rsidR="00F8763D" w:rsidRPr="006A13E2">
        <w:t xml:space="preserve">Given the delays in communications and difficulty of operating through physical mail while the project PI was concurrently </w:t>
      </w:r>
      <w:r w:rsidR="003F15EF" w:rsidRPr="006A13E2">
        <w:t>in long term-</w:t>
      </w:r>
      <w:r w:rsidR="00F8763D" w:rsidRPr="006A13E2">
        <w:t>hospitaliz</w:t>
      </w:r>
      <w:r w:rsidR="003F15EF" w:rsidRPr="006A13E2">
        <w:t>ation, we decided not to pursue further communications with ministerial representatives and to rely solely on the online registry.</w:t>
      </w:r>
    </w:p>
    <w:p w14:paraId="6058B128" w14:textId="11179D19" w:rsidR="00F8763D" w:rsidRPr="006A13E2" w:rsidRDefault="00F8763D" w:rsidP="00490BE2">
      <w:pPr>
        <w:pStyle w:val="ListParagraph"/>
        <w:numPr>
          <w:ilvl w:val="0"/>
          <w:numId w:val="7"/>
        </w:numPr>
        <w:ind w:left="567" w:hanging="283"/>
      </w:pPr>
      <w:r w:rsidRPr="006A13E2">
        <w:t>July 2</w:t>
      </w:r>
      <w:r w:rsidR="003F15EF" w:rsidRPr="006A13E2">
        <w:t xml:space="preserve">: We again contacted the </w:t>
      </w:r>
      <w:r w:rsidR="007F5CCC" w:rsidRPr="006A13E2">
        <w:t>M</w:t>
      </w:r>
      <w:r w:rsidR="003F15EF" w:rsidRPr="006A13E2">
        <w:t>inistry with a list of projects for which we had not been able to find sufficient information on the registry.</w:t>
      </w:r>
    </w:p>
    <w:p w14:paraId="5CFCECF5" w14:textId="38752C1A" w:rsidR="003F15EF" w:rsidRPr="006A13E2" w:rsidRDefault="003F15EF" w:rsidP="003F15EF">
      <w:pPr>
        <w:pStyle w:val="ListParagraph"/>
        <w:numPr>
          <w:ilvl w:val="0"/>
          <w:numId w:val="7"/>
        </w:numPr>
        <w:ind w:left="567" w:hanging="283"/>
      </w:pPr>
      <w:r w:rsidRPr="006A13E2">
        <w:t>July 29: W</w:t>
      </w:r>
      <w:r w:rsidR="00F0304A" w:rsidRPr="006A13E2">
        <w:t xml:space="preserve">e received a detailed response which </w:t>
      </w:r>
      <w:r w:rsidR="00373DE0" w:rsidRPr="006A13E2">
        <w:t xml:space="preserve">informed us that </w:t>
      </w:r>
      <w:r w:rsidR="001440D3" w:rsidRPr="006A13E2">
        <w:t xml:space="preserve">as suspected, some of these projects </w:t>
      </w:r>
      <w:r w:rsidR="00B626CD" w:rsidRPr="006A13E2">
        <w:t>did not meet the threshold to trigger the EA process (</w:t>
      </w:r>
      <w:r w:rsidR="002C181C" w:rsidRPr="006A13E2">
        <w:rPr>
          <w:b/>
          <w:bCs/>
        </w:rPr>
        <w:t>Appendix 1</w:t>
      </w:r>
      <w:r w:rsidR="00D30D73" w:rsidRPr="006A13E2">
        <w:t>)</w:t>
      </w:r>
      <w:r w:rsidR="001440D3" w:rsidRPr="006A13E2">
        <w:t>.</w:t>
      </w:r>
      <w:r w:rsidR="00D30D73" w:rsidRPr="006A13E2">
        <w:t xml:space="preserve"> </w:t>
      </w:r>
      <w:r w:rsidR="005C37F2" w:rsidRPr="006A13E2">
        <w:t xml:space="preserve">We were also informed that </w:t>
      </w:r>
      <w:r w:rsidR="00D30D73" w:rsidRPr="006A13E2">
        <w:t>other listed</w:t>
      </w:r>
      <w:r w:rsidR="00373DE0" w:rsidRPr="006A13E2">
        <w:t xml:space="preserve"> projects</w:t>
      </w:r>
      <w:r w:rsidR="00F738E5" w:rsidRPr="006A13E2">
        <w:t xml:space="preserve">, being outside of </w:t>
      </w:r>
      <w:r w:rsidR="001B2DEF" w:rsidRPr="006A13E2">
        <w:t xml:space="preserve">Southern Quebec, had been subject to </w:t>
      </w:r>
      <w:r w:rsidR="00F70220" w:rsidRPr="006A13E2">
        <w:t>a separate</w:t>
      </w:r>
      <w:r w:rsidR="005404CA" w:rsidRPr="006A13E2">
        <w:t xml:space="preserve"> </w:t>
      </w:r>
      <w:r w:rsidR="001B2DEF" w:rsidRPr="006A13E2">
        <w:t xml:space="preserve">Northern EA </w:t>
      </w:r>
      <w:r w:rsidR="00901025" w:rsidRPr="006A13E2">
        <w:t xml:space="preserve">process </w:t>
      </w:r>
      <w:r w:rsidR="000919D8" w:rsidRPr="006A13E2">
        <w:t xml:space="preserve">and another was still undergoing the EA process. </w:t>
      </w:r>
    </w:p>
    <w:p w14:paraId="634F2D66" w14:textId="3E5451A9" w:rsidR="00175547" w:rsidRPr="006A13E2" w:rsidRDefault="003F15EF" w:rsidP="003F15EF">
      <w:pPr>
        <w:pStyle w:val="ListParagraph"/>
        <w:numPr>
          <w:ilvl w:val="0"/>
          <w:numId w:val="7"/>
        </w:numPr>
        <w:ind w:left="567" w:hanging="283"/>
      </w:pPr>
      <w:r w:rsidRPr="006A13E2">
        <w:lastRenderedPageBreak/>
        <w:t xml:space="preserve">Aug 8: </w:t>
      </w:r>
      <w:r w:rsidR="000919D8" w:rsidRPr="006A13E2">
        <w:t>W</w:t>
      </w:r>
      <w:r w:rsidR="00E81C1D" w:rsidRPr="006A13E2">
        <w:t>e asked for EA documentation related to the remaining</w:t>
      </w:r>
      <w:r w:rsidR="00175547" w:rsidRPr="006A13E2">
        <w:t xml:space="preserve"> relevant</w:t>
      </w:r>
      <w:r w:rsidR="00E81C1D" w:rsidRPr="006A13E2">
        <w:t xml:space="preserve"> </w:t>
      </w:r>
      <w:r w:rsidR="00175547" w:rsidRPr="006A13E2">
        <w:t>pr</w:t>
      </w:r>
      <w:r w:rsidR="00E81C1D" w:rsidRPr="006A13E2">
        <w:t>ojects</w:t>
      </w:r>
      <w:r w:rsidR="00C555FB" w:rsidRPr="006A13E2">
        <w:t>,</w:t>
      </w:r>
      <w:r w:rsidR="005B5E66" w:rsidRPr="006A13E2">
        <w:t xml:space="preserve"> which had undergone the Northern EA proc</w:t>
      </w:r>
      <w:r w:rsidR="00901025" w:rsidRPr="006A13E2">
        <w:t>ess</w:t>
      </w:r>
      <w:r w:rsidR="00E81C1D" w:rsidRPr="006A13E2">
        <w:t>.</w:t>
      </w:r>
    </w:p>
    <w:p w14:paraId="69739458" w14:textId="6DAAC8BB" w:rsidR="00D76B60" w:rsidRPr="006A13E2" w:rsidRDefault="008370F9" w:rsidP="003F15EF">
      <w:pPr>
        <w:pStyle w:val="ListParagraph"/>
        <w:numPr>
          <w:ilvl w:val="0"/>
          <w:numId w:val="7"/>
        </w:numPr>
        <w:ind w:left="567" w:hanging="283"/>
      </w:pPr>
      <w:r w:rsidRPr="006A13E2">
        <w:t>Sept 10</w:t>
      </w:r>
      <w:r w:rsidR="0026543A" w:rsidRPr="006A13E2">
        <w:t>: We were then</w:t>
      </w:r>
      <w:r w:rsidR="00B849B5" w:rsidRPr="006A13E2">
        <w:t xml:space="preserve"> told that two of these mines were in fact within the Southern Zone and</w:t>
      </w:r>
      <w:r w:rsidR="00AC3CDD" w:rsidRPr="006A13E2">
        <w:t xml:space="preserve"> under the threshold for </w:t>
      </w:r>
      <w:r w:rsidR="00570D4D" w:rsidRPr="006A13E2">
        <w:t>EA</w:t>
      </w:r>
      <w:r w:rsidR="00D76B60" w:rsidRPr="006A13E2">
        <w:t xml:space="preserve">, contradicting prior communications. We were given the certificate of authorization and supplementary documentation for one mine, but not the environmental impact statement. We were also told that </w:t>
      </w:r>
      <w:r w:rsidR="002452F6" w:rsidRPr="006A13E2">
        <w:t xml:space="preserve">documentation related to two other mines involved third parties which would have to be consulted, </w:t>
      </w:r>
      <w:r w:rsidR="000A7685" w:rsidRPr="006A13E2">
        <w:t xml:space="preserve">causing additional delays. </w:t>
      </w:r>
    </w:p>
    <w:p w14:paraId="1B771273" w14:textId="59865834" w:rsidR="0093378C" w:rsidRPr="006A13E2" w:rsidRDefault="00D76B60" w:rsidP="003F15EF">
      <w:pPr>
        <w:pStyle w:val="ListParagraph"/>
        <w:numPr>
          <w:ilvl w:val="0"/>
          <w:numId w:val="7"/>
        </w:numPr>
        <w:ind w:left="567" w:hanging="283"/>
      </w:pPr>
      <w:r w:rsidRPr="006A13E2">
        <w:t>Sept 24: Due to the need to complete the project in a reasonable timeline</w:t>
      </w:r>
      <w:r w:rsidR="00570D4D" w:rsidRPr="006A13E2">
        <w:t xml:space="preserve"> and sporadic information availability for the </w:t>
      </w:r>
      <w:r w:rsidR="00AD5EC7" w:rsidRPr="006A13E2">
        <w:t>final two mines</w:t>
      </w:r>
      <w:r w:rsidRPr="006A13E2">
        <w:t xml:space="preserve">, we </w:t>
      </w:r>
      <w:r w:rsidR="000A7685" w:rsidRPr="006A13E2">
        <w:t xml:space="preserve">informed the registry that we no longer required </w:t>
      </w:r>
      <w:r w:rsidR="00451C59" w:rsidRPr="006A13E2">
        <w:t>the</w:t>
      </w:r>
      <w:r w:rsidR="00BE3DF5" w:rsidRPr="006A13E2">
        <w:t xml:space="preserve"> third party</w:t>
      </w:r>
      <w:r w:rsidR="000A7685" w:rsidRPr="006A13E2">
        <w:t xml:space="preserve"> documentation</w:t>
      </w:r>
      <w:r w:rsidR="00BE3DF5" w:rsidRPr="006A13E2">
        <w:t>.</w:t>
      </w:r>
    </w:p>
    <w:p w14:paraId="23B93EC4" w14:textId="670555E9" w:rsidR="009C6A05" w:rsidRPr="006A13E2" w:rsidRDefault="00461F5F" w:rsidP="003F15EF">
      <w:pPr>
        <w:pStyle w:val="ListParagraph"/>
        <w:numPr>
          <w:ilvl w:val="0"/>
          <w:numId w:val="7"/>
        </w:numPr>
        <w:ind w:left="567" w:hanging="283"/>
      </w:pPr>
      <w:r w:rsidRPr="006A13E2">
        <w:t xml:space="preserve">Feb 25, 2025: We receive an appearance notice informing us </w:t>
      </w:r>
      <w:r w:rsidR="006B64EA" w:rsidRPr="006A13E2">
        <w:t>of a hearing date before the Québec Access to Information Commission</w:t>
      </w:r>
      <w:r w:rsidR="00786698" w:rsidRPr="006A13E2">
        <w:t>, set for April 3</w:t>
      </w:r>
      <w:r w:rsidR="00786698" w:rsidRPr="006A13E2">
        <w:rPr>
          <w:vertAlign w:val="superscript"/>
        </w:rPr>
        <w:t>rd</w:t>
      </w:r>
      <w:r w:rsidR="00786698" w:rsidRPr="006A13E2">
        <w:t>, 2025.</w:t>
      </w:r>
    </w:p>
    <w:p w14:paraId="4E56BE18" w14:textId="3FF9E049" w:rsidR="00EA4734" w:rsidRPr="006A13E2" w:rsidRDefault="00EA4734" w:rsidP="003F15EF">
      <w:pPr>
        <w:pStyle w:val="ListParagraph"/>
        <w:numPr>
          <w:ilvl w:val="0"/>
          <w:numId w:val="7"/>
        </w:numPr>
        <w:ind w:left="567" w:hanging="283"/>
      </w:pPr>
      <w:r w:rsidRPr="006A13E2">
        <w:t>March 11, 2025: We receive confirmation of this hearing date, and a Teams link to join</w:t>
      </w:r>
      <w:r w:rsidR="00CE2908" w:rsidRPr="006A13E2">
        <w:t>.</w:t>
      </w:r>
    </w:p>
    <w:p w14:paraId="5453ABBF" w14:textId="4DA1AC2B" w:rsidR="00786698" w:rsidRPr="006A13E2" w:rsidRDefault="00786698" w:rsidP="003F15EF">
      <w:pPr>
        <w:pStyle w:val="ListParagraph"/>
        <w:numPr>
          <w:ilvl w:val="0"/>
          <w:numId w:val="7"/>
        </w:numPr>
        <w:ind w:left="567" w:hanging="283"/>
      </w:pPr>
      <w:r w:rsidRPr="006A13E2">
        <w:t xml:space="preserve">March 11, 2025: We respond </w:t>
      </w:r>
      <w:r w:rsidR="009543AA" w:rsidRPr="006A13E2">
        <w:t xml:space="preserve">requesting that this hearing be cancelled, given the </w:t>
      </w:r>
      <w:r w:rsidR="00681CF8" w:rsidRPr="006A13E2">
        <w:t>research period for this project being over.</w:t>
      </w:r>
    </w:p>
    <w:p w14:paraId="51FB09B2" w14:textId="7C2A3A7D" w:rsidR="00CE2908" w:rsidRPr="006A13E2" w:rsidRDefault="00CE2908" w:rsidP="003F15EF">
      <w:pPr>
        <w:pStyle w:val="ListParagraph"/>
        <w:numPr>
          <w:ilvl w:val="0"/>
          <w:numId w:val="7"/>
        </w:numPr>
        <w:ind w:left="567" w:hanging="283"/>
      </w:pPr>
      <w:r w:rsidRPr="006A13E2">
        <w:t xml:space="preserve">March 12, 2025: </w:t>
      </w:r>
      <w:r w:rsidR="00BF3BA5" w:rsidRPr="006A13E2">
        <w:t>Counsel for Québec</w:t>
      </w:r>
      <w:r w:rsidR="00FE49C6" w:rsidRPr="006A13E2">
        <w:t xml:space="preserve"> forwards our message to the Commission, and</w:t>
      </w:r>
      <w:r w:rsidR="00BF3BA5" w:rsidRPr="006A13E2">
        <w:t xml:space="preserve"> informs </w:t>
      </w:r>
      <w:r w:rsidR="00FE49C6" w:rsidRPr="006A13E2">
        <w:t>us in a separate email</w:t>
      </w:r>
      <w:r w:rsidR="00BF3BA5" w:rsidRPr="006A13E2">
        <w:t xml:space="preserve"> that our request for cancellation </w:t>
      </w:r>
      <w:r w:rsidR="00A242BA" w:rsidRPr="006A13E2">
        <w:t>must be</w:t>
      </w:r>
      <w:r w:rsidR="00BF3BA5" w:rsidRPr="006A13E2">
        <w:t xml:space="preserve"> </w:t>
      </w:r>
      <w:r w:rsidR="00A242BA" w:rsidRPr="006A13E2">
        <w:t>sent directly</w:t>
      </w:r>
      <w:r w:rsidR="00BF3BA5" w:rsidRPr="006A13E2">
        <w:t xml:space="preserve"> to the Commission</w:t>
      </w:r>
      <w:r w:rsidR="00780B85" w:rsidRPr="006A13E2">
        <w:t>.</w:t>
      </w:r>
    </w:p>
    <w:p w14:paraId="6001E74A" w14:textId="74D91017" w:rsidR="00780B85" w:rsidRPr="006A13E2" w:rsidRDefault="00780B85" w:rsidP="003F15EF">
      <w:pPr>
        <w:pStyle w:val="ListParagraph"/>
        <w:numPr>
          <w:ilvl w:val="0"/>
          <w:numId w:val="7"/>
        </w:numPr>
        <w:ind w:left="567" w:hanging="283"/>
      </w:pPr>
      <w:r w:rsidRPr="006A13E2">
        <w:t xml:space="preserve">March 16, 2025: We </w:t>
      </w:r>
      <w:r w:rsidR="001B437A" w:rsidRPr="006A13E2">
        <w:t>follow suit, contacting the Commission to request that the hearing be cancelled.</w:t>
      </w:r>
    </w:p>
    <w:p w14:paraId="199526BC" w14:textId="66834113" w:rsidR="00A242BA" w:rsidRPr="006A13E2" w:rsidRDefault="00A242BA" w:rsidP="003F15EF">
      <w:pPr>
        <w:pStyle w:val="ListParagraph"/>
        <w:numPr>
          <w:ilvl w:val="0"/>
          <w:numId w:val="7"/>
        </w:numPr>
        <w:ind w:left="567" w:hanging="283"/>
      </w:pPr>
      <w:r w:rsidRPr="006A13E2">
        <w:t>March 20, 2025: We receive confirmation from t</w:t>
      </w:r>
      <w:r w:rsidR="008C4586" w:rsidRPr="006A13E2">
        <w:t>he Commission that the hearing date has been cancelled.</w:t>
      </w:r>
    </w:p>
    <w:p w14:paraId="3B454E75" w14:textId="52904BC5" w:rsidR="00430CC5" w:rsidRPr="006A13E2" w:rsidRDefault="00430CC5" w:rsidP="00430CC5">
      <w:pPr>
        <w:pStyle w:val="ListParagraph"/>
        <w:ind w:left="567"/>
      </w:pPr>
    </w:p>
    <w:p w14:paraId="2D6867CD" w14:textId="1BA7790F" w:rsidR="00B34135" w:rsidRPr="006A13E2" w:rsidRDefault="0042636B" w:rsidP="00556B40">
      <w:r w:rsidRPr="006A13E2">
        <w:rPr>
          <w:i/>
          <w:iCs/>
        </w:rPr>
        <w:t>Conclusion</w:t>
      </w:r>
      <w:r w:rsidR="00041E28" w:rsidRPr="006A13E2">
        <w:rPr>
          <w:i/>
          <w:iCs/>
        </w:rPr>
        <w:t>:</w:t>
      </w:r>
      <w:r w:rsidR="001D3C9D" w:rsidRPr="006A13E2">
        <w:rPr>
          <w:i/>
          <w:iCs/>
        </w:rPr>
        <w:t xml:space="preserve"> </w:t>
      </w:r>
      <w:r w:rsidR="00B34135" w:rsidRPr="006A13E2">
        <w:t xml:space="preserve">In light of unclear </w:t>
      </w:r>
      <w:r w:rsidR="00823A8F" w:rsidRPr="006A13E2">
        <w:t xml:space="preserve">EIA </w:t>
      </w:r>
      <w:r w:rsidR="00B34135" w:rsidRPr="006A13E2">
        <w:t>process</w:t>
      </w:r>
      <w:r w:rsidR="00795C8A" w:rsidRPr="006A13E2">
        <w:t xml:space="preserve"> requirements</w:t>
      </w:r>
      <w:r w:rsidR="00B34135" w:rsidRPr="006A13E2">
        <w:t xml:space="preserve">, </w:t>
      </w:r>
      <w:r w:rsidR="00795C8A" w:rsidRPr="006A13E2">
        <w:t xml:space="preserve">conflicting information, and the </w:t>
      </w:r>
      <w:r w:rsidR="00B34135" w:rsidRPr="006A13E2">
        <w:t xml:space="preserve">extended timeline of our communications with provincial representatives in Quebec, our research team </w:t>
      </w:r>
      <w:r w:rsidR="00A41F42" w:rsidRPr="006A13E2">
        <w:t xml:space="preserve">opted to </w:t>
      </w:r>
      <w:r w:rsidR="00463B46" w:rsidRPr="006A13E2">
        <w:t>re</w:t>
      </w:r>
      <w:r w:rsidR="00E8007B" w:rsidRPr="006A13E2">
        <w:t>l</w:t>
      </w:r>
      <w:r w:rsidR="00463B46" w:rsidRPr="006A13E2">
        <w:t xml:space="preserve">y </w:t>
      </w:r>
      <w:r w:rsidR="00B34135" w:rsidRPr="006A13E2">
        <w:t xml:space="preserve">on information that had already been made publicly available on Québec’s online EA </w:t>
      </w:r>
      <w:hyperlink r:id="rId30" w:history="1">
        <w:r w:rsidR="00B34135" w:rsidRPr="006A13E2">
          <w:rPr>
            <w:rStyle w:val="Hyperlink"/>
          </w:rPr>
          <w:t>registry</w:t>
        </w:r>
      </w:hyperlink>
      <w:r w:rsidR="00AB51F6" w:rsidRPr="006A13E2">
        <w:t>. The exception to this rule was</w:t>
      </w:r>
      <w:r w:rsidR="00AD5EC7" w:rsidRPr="006A13E2">
        <w:t xml:space="preserve"> </w:t>
      </w:r>
      <w:r w:rsidR="00AB51F6" w:rsidRPr="006A13E2">
        <w:t>the</w:t>
      </w:r>
      <w:r w:rsidR="00AD5EC7" w:rsidRPr="006A13E2">
        <w:t xml:space="preserve"> one mine (Lac Bachelor)</w:t>
      </w:r>
      <w:r w:rsidR="00542041" w:rsidRPr="006A13E2">
        <w:t xml:space="preserve"> </w:t>
      </w:r>
      <w:r w:rsidR="007F7900" w:rsidRPr="006A13E2">
        <w:t>where we received the certificate of authorization for</w:t>
      </w:r>
      <w:r w:rsidR="00873275" w:rsidRPr="006A13E2">
        <w:t>, which was not publicly available otherwise.</w:t>
      </w:r>
    </w:p>
    <w:p w14:paraId="1FE29D79" w14:textId="77777777" w:rsidR="00DC38AE" w:rsidRPr="006A13E2" w:rsidRDefault="00DC38AE" w:rsidP="00C21EBB"/>
    <w:p w14:paraId="5933CD7B" w14:textId="14C53992" w:rsidR="00102E36" w:rsidRPr="006A13E2" w:rsidRDefault="009C35C1" w:rsidP="00C21EBB">
      <w:pPr>
        <w:pStyle w:val="Heading2"/>
      </w:pPr>
      <w:bookmarkStart w:id="15" w:name="_Toc188539808"/>
      <w:bookmarkStart w:id="16" w:name="_Toc194159386"/>
      <w:r w:rsidRPr="006A13E2">
        <w:t>New Brunswick</w:t>
      </w:r>
      <w:bookmarkEnd w:id="15"/>
      <w:r w:rsidR="00B643FD" w:rsidRPr="006A13E2">
        <w:t xml:space="preserve"> - Environmental Impact Assessment Branch</w:t>
      </w:r>
      <w:bookmarkEnd w:id="16"/>
    </w:p>
    <w:p w14:paraId="0A27CD75" w14:textId="77777777" w:rsidR="00255CFA" w:rsidRPr="006A13E2" w:rsidRDefault="00255CFA" w:rsidP="00C21EBB">
      <w:pPr>
        <w:pStyle w:val="ListParagraph"/>
        <w:numPr>
          <w:ilvl w:val="0"/>
          <w:numId w:val="7"/>
        </w:numPr>
        <w:ind w:left="567" w:hanging="283"/>
      </w:pPr>
      <w:r w:rsidRPr="006A13E2">
        <w:t xml:space="preserve">Sept 23, 2023: Form letter sent to </w:t>
      </w:r>
      <w:hyperlink r:id="rId31" w:history="1">
        <w:r w:rsidRPr="006A13E2">
          <w:rPr>
            <w:rStyle w:val="Hyperlink"/>
          </w:rPr>
          <w:t>EIAEIE@gnb.ca</w:t>
        </w:r>
      </w:hyperlink>
      <w:r w:rsidRPr="006A13E2">
        <w:t>.</w:t>
      </w:r>
    </w:p>
    <w:p w14:paraId="7DD7B55C" w14:textId="41585321" w:rsidR="00E47A8A" w:rsidRPr="006A13E2" w:rsidRDefault="00255CFA" w:rsidP="00C32C7E">
      <w:pPr>
        <w:pStyle w:val="ListParagraph"/>
        <w:numPr>
          <w:ilvl w:val="0"/>
          <w:numId w:val="7"/>
        </w:numPr>
        <w:ind w:left="567" w:hanging="283"/>
      </w:pPr>
      <w:r w:rsidRPr="006A13E2">
        <w:t>Sept 2</w:t>
      </w:r>
      <w:r w:rsidR="00041E28" w:rsidRPr="006A13E2">
        <w:t xml:space="preserve">4: </w:t>
      </w:r>
      <w:r w:rsidR="00E47A8A" w:rsidRPr="006A13E2">
        <w:t>W</w:t>
      </w:r>
      <w:r w:rsidR="001616C7" w:rsidRPr="006A13E2">
        <w:t xml:space="preserve">e were directed to fill out and submit a </w:t>
      </w:r>
      <w:r w:rsidR="00497FBC" w:rsidRPr="006A13E2">
        <w:t>Request for Information form</w:t>
      </w:r>
      <w:r w:rsidR="00BF335A" w:rsidRPr="006A13E2">
        <w:t xml:space="preserve">, pursuant to the </w:t>
      </w:r>
      <w:r w:rsidR="00BF335A" w:rsidRPr="006A13E2">
        <w:rPr>
          <w:i/>
          <w:iCs/>
        </w:rPr>
        <w:t>Right to Information and Protection of Privacy Act</w:t>
      </w:r>
      <w:r w:rsidR="00C32C7E" w:rsidRPr="006A13E2">
        <w:t>, SNB 2009, c R-10.6</w:t>
      </w:r>
      <w:r w:rsidR="00C32C7E" w:rsidRPr="006A13E2">
        <w:rPr>
          <w:i/>
          <w:iCs/>
        </w:rPr>
        <w:t>.</w:t>
      </w:r>
    </w:p>
    <w:p w14:paraId="60C5B4ED" w14:textId="77777777" w:rsidR="001C76E8" w:rsidRPr="006A13E2" w:rsidRDefault="00E47A8A" w:rsidP="00C21EBB">
      <w:pPr>
        <w:pStyle w:val="ListParagraph"/>
        <w:numPr>
          <w:ilvl w:val="0"/>
          <w:numId w:val="7"/>
        </w:numPr>
        <w:ind w:left="567" w:hanging="283"/>
      </w:pPr>
      <w:r w:rsidRPr="006A13E2">
        <w:t>Oct 12</w:t>
      </w:r>
      <w:r w:rsidR="001C76E8" w:rsidRPr="006A13E2">
        <w:t xml:space="preserve">: We submitted this form and received confirmation of the request. </w:t>
      </w:r>
    </w:p>
    <w:p w14:paraId="19F246D4" w14:textId="2199C68E" w:rsidR="0E356713" w:rsidRPr="006A13E2" w:rsidRDefault="001C76E8" w:rsidP="00C21EBB">
      <w:pPr>
        <w:pStyle w:val="ListParagraph"/>
        <w:numPr>
          <w:ilvl w:val="0"/>
          <w:numId w:val="7"/>
        </w:numPr>
        <w:ind w:left="567" w:hanging="283"/>
      </w:pPr>
      <w:r w:rsidRPr="006A13E2">
        <w:t>Nov 10: A</w:t>
      </w:r>
      <w:r w:rsidR="00493856" w:rsidRPr="006A13E2">
        <w:t xml:space="preserve"> link to the online file sharing platform used by the New Brunswick government was shared with us, enabling us to access the documentation requested.</w:t>
      </w:r>
    </w:p>
    <w:p w14:paraId="70CB7A5D" w14:textId="09FAEFB2" w:rsidR="00E47A8A" w:rsidRPr="006A13E2" w:rsidRDefault="0042636B" w:rsidP="00E47A8A">
      <w:pPr>
        <w:rPr>
          <w:i/>
          <w:iCs/>
        </w:rPr>
      </w:pPr>
      <w:r w:rsidRPr="006A13E2">
        <w:rPr>
          <w:i/>
          <w:iCs/>
        </w:rPr>
        <w:t>Conclusion:</w:t>
      </w:r>
      <w:r w:rsidR="007851BA" w:rsidRPr="006A13E2">
        <w:rPr>
          <w:i/>
          <w:iCs/>
        </w:rPr>
        <w:t xml:space="preserve"> </w:t>
      </w:r>
      <w:r w:rsidR="007851BA" w:rsidRPr="006A13E2">
        <w:t>Our communication with the New Brunswick registry was</w:t>
      </w:r>
      <w:r w:rsidR="00532B38" w:rsidRPr="006A13E2">
        <w:t xml:space="preserve"> relatively</w:t>
      </w:r>
      <w:r w:rsidR="007851BA" w:rsidRPr="006A13E2">
        <w:t xml:space="preserve"> </w:t>
      </w:r>
      <w:r w:rsidR="00027739" w:rsidRPr="006A13E2">
        <w:t>straightforw</w:t>
      </w:r>
      <w:r w:rsidR="00532B38" w:rsidRPr="006A13E2">
        <w:t>ard and the partial information provided enabled us to proceed in our study</w:t>
      </w:r>
      <w:r w:rsidR="00367DE4" w:rsidRPr="006A13E2">
        <w:t>, despite many requested records having been destroyed in accordance with the province’s record retention policy</w:t>
      </w:r>
      <w:r w:rsidR="00532B38" w:rsidRPr="006A13E2">
        <w:t xml:space="preserve">. </w:t>
      </w:r>
    </w:p>
    <w:p w14:paraId="265CE7EC" w14:textId="77777777" w:rsidR="001C76E8" w:rsidRPr="006A13E2" w:rsidRDefault="001C76E8" w:rsidP="00E47A8A">
      <w:pPr>
        <w:rPr>
          <w:i/>
          <w:iCs/>
        </w:rPr>
      </w:pPr>
    </w:p>
    <w:p w14:paraId="3B73946F" w14:textId="21ABFFD4" w:rsidR="00102E36" w:rsidRPr="006A13E2" w:rsidRDefault="009C35C1" w:rsidP="00C21EBB">
      <w:pPr>
        <w:pStyle w:val="Heading2"/>
      </w:pPr>
      <w:bookmarkStart w:id="17" w:name="_Toc188539809"/>
      <w:bookmarkStart w:id="18" w:name="_Toc194159387"/>
      <w:r w:rsidRPr="006A13E2">
        <w:lastRenderedPageBreak/>
        <w:t>Nova Scotia</w:t>
      </w:r>
      <w:bookmarkEnd w:id="17"/>
      <w:r w:rsidR="00CB6751" w:rsidRPr="006A13E2">
        <w:t xml:space="preserve"> - Environmental Assessment Branch</w:t>
      </w:r>
      <w:bookmarkEnd w:id="18"/>
    </w:p>
    <w:p w14:paraId="18D46572" w14:textId="479508B0" w:rsidR="001C76E8" w:rsidRPr="006A13E2" w:rsidRDefault="001C76E8" w:rsidP="00C21EBB">
      <w:pPr>
        <w:pStyle w:val="ListParagraph"/>
        <w:numPr>
          <w:ilvl w:val="0"/>
          <w:numId w:val="7"/>
        </w:numPr>
        <w:ind w:left="567" w:hanging="283"/>
      </w:pPr>
      <w:r w:rsidRPr="006A13E2">
        <w:t xml:space="preserve">Sept 23, 2023: Form letter sent to </w:t>
      </w:r>
      <w:hyperlink r:id="rId32" w:history="1">
        <w:r w:rsidR="00752E5A" w:rsidRPr="006A13E2">
          <w:rPr>
            <w:rStyle w:val="Hyperlink"/>
          </w:rPr>
          <w:t>ea@novascotia.ca</w:t>
        </w:r>
      </w:hyperlink>
      <w:r w:rsidR="00255656" w:rsidRPr="006A13E2">
        <w:t>.</w:t>
      </w:r>
    </w:p>
    <w:p w14:paraId="47EDB139" w14:textId="77777777" w:rsidR="004822B0" w:rsidRPr="006A13E2" w:rsidRDefault="001C76E8" w:rsidP="00C21EBB">
      <w:pPr>
        <w:pStyle w:val="ListParagraph"/>
        <w:numPr>
          <w:ilvl w:val="0"/>
          <w:numId w:val="7"/>
        </w:numPr>
        <w:ind w:left="567" w:hanging="283"/>
      </w:pPr>
      <w:r w:rsidRPr="006A13E2">
        <w:t xml:space="preserve">Oct 27: </w:t>
      </w:r>
      <w:r w:rsidR="004822B0" w:rsidRPr="006A13E2">
        <w:t xml:space="preserve">We sent a follow-up requesting a status update. </w:t>
      </w:r>
    </w:p>
    <w:p w14:paraId="4F3446CD" w14:textId="4E5009B2" w:rsidR="00535344" w:rsidRPr="006A13E2" w:rsidRDefault="004822B0" w:rsidP="00C21EBB">
      <w:pPr>
        <w:pStyle w:val="ListParagraph"/>
        <w:numPr>
          <w:ilvl w:val="0"/>
          <w:numId w:val="7"/>
        </w:numPr>
        <w:ind w:left="567" w:hanging="283"/>
      </w:pPr>
      <w:r w:rsidRPr="006A13E2">
        <w:t>Oct 30: We received a response d</w:t>
      </w:r>
      <w:r w:rsidR="00B937B1" w:rsidRPr="006A13E2">
        <w:t xml:space="preserve">irecting us back to Nova Scotia’s </w:t>
      </w:r>
      <w:r w:rsidR="007D0806" w:rsidRPr="006A13E2">
        <w:t xml:space="preserve">online environmental assessment registry, </w:t>
      </w:r>
      <w:r w:rsidR="002C7C90" w:rsidRPr="006A13E2">
        <w:t xml:space="preserve">explaining that we would be able to find </w:t>
      </w:r>
      <w:r w:rsidR="00A37D0F" w:rsidRPr="006A13E2">
        <w:t xml:space="preserve">documentation </w:t>
      </w:r>
      <w:r w:rsidR="001154ED" w:rsidRPr="006A13E2">
        <w:t>for all registered</w:t>
      </w:r>
      <w:r w:rsidR="00BB75BE" w:rsidRPr="006A13E2">
        <w:t xml:space="preserve"> EA projects in the province dating back to 2000 there. </w:t>
      </w:r>
      <w:r w:rsidR="002F3612" w:rsidRPr="006A13E2">
        <w:t xml:space="preserve">For </w:t>
      </w:r>
      <w:r w:rsidR="00D807C4" w:rsidRPr="006A13E2">
        <w:t>information pertaining to</w:t>
      </w:r>
      <w:r w:rsidR="009E2E06" w:rsidRPr="006A13E2">
        <w:t xml:space="preserve"> projects prior to 2000, we would need to </w:t>
      </w:r>
      <w:r w:rsidR="007A560B" w:rsidRPr="006A13E2">
        <w:t>pursue the</w:t>
      </w:r>
      <w:r w:rsidR="009E2E06" w:rsidRPr="006A13E2">
        <w:t xml:space="preserve"> </w:t>
      </w:r>
      <w:r w:rsidR="009E2E06" w:rsidRPr="006A13E2">
        <w:rPr>
          <w:i/>
          <w:iCs/>
        </w:rPr>
        <w:t>Freedom of Information and Protection of Privacy</w:t>
      </w:r>
      <w:r w:rsidR="002F08B3" w:rsidRPr="006A13E2">
        <w:t>, SNS 1993, c 5</w:t>
      </w:r>
      <w:r w:rsidR="00ED26F1" w:rsidRPr="006A13E2">
        <w:rPr>
          <w:i/>
          <w:iCs/>
        </w:rPr>
        <w:t xml:space="preserve"> </w:t>
      </w:r>
      <w:r w:rsidR="00ED26F1" w:rsidRPr="006A13E2">
        <w:t>(FOIPOP)</w:t>
      </w:r>
      <w:r w:rsidR="00D807C4" w:rsidRPr="006A13E2">
        <w:t xml:space="preserve"> process. </w:t>
      </w:r>
    </w:p>
    <w:p w14:paraId="0677696E" w14:textId="2FC50F1F" w:rsidR="004822B0" w:rsidRPr="006A13E2" w:rsidRDefault="004822B0" w:rsidP="004822B0">
      <w:pPr>
        <w:pStyle w:val="ListParagraph"/>
        <w:numPr>
          <w:ilvl w:val="0"/>
          <w:numId w:val="7"/>
        </w:numPr>
        <w:ind w:left="567" w:hanging="283"/>
      </w:pPr>
      <w:r w:rsidRPr="006A13E2">
        <w:t xml:space="preserve">Nov 17: We submitted the </w:t>
      </w:r>
      <w:r w:rsidR="007F17FB" w:rsidRPr="006A13E2">
        <w:t xml:space="preserve">FOIPOP </w:t>
      </w:r>
      <w:r w:rsidRPr="006A13E2">
        <w:t>request and paid the $5 fee</w:t>
      </w:r>
      <w:r w:rsidR="00B9587A" w:rsidRPr="006A13E2">
        <w:t xml:space="preserve"> </w:t>
      </w:r>
      <w:r w:rsidR="002F3612" w:rsidRPr="006A13E2">
        <w:t>required</w:t>
      </w:r>
      <w:r w:rsidR="00562ED1" w:rsidRPr="006A13E2">
        <w:t xml:space="preserve"> by the province</w:t>
      </w:r>
      <w:r w:rsidR="002F3612" w:rsidRPr="006A13E2">
        <w:t xml:space="preserve"> </w:t>
      </w:r>
      <w:r w:rsidR="00B9587A" w:rsidRPr="006A13E2">
        <w:t xml:space="preserve">to </w:t>
      </w:r>
      <w:r w:rsidR="004F1DC0" w:rsidRPr="006A13E2">
        <w:t xml:space="preserve">request information </w:t>
      </w:r>
      <w:r w:rsidR="00562ED1" w:rsidRPr="006A13E2">
        <w:t>about third parties.</w:t>
      </w:r>
    </w:p>
    <w:p w14:paraId="7D8C2C3F" w14:textId="49E34878" w:rsidR="000F7BD1" w:rsidRPr="006A13E2" w:rsidRDefault="004822B0" w:rsidP="004822B0">
      <w:pPr>
        <w:pStyle w:val="ListParagraph"/>
        <w:numPr>
          <w:ilvl w:val="0"/>
          <w:numId w:val="7"/>
        </w:numPr>
        <w:ind w:left="567" w:hanging="283"/>
      </w:pPr>
      <w:r w:rsidRPr="006A13E2">
        <w:t xml:space="preserve">Nov 21: We were asked </w:t>
      </w:r>
      <w:r w:rsidR="004C4DD8" w:rsidRPr="006A13E2">
        <w:t xml:space="preserve">to </w:t>
      </w:r>
      <w:r w:rsidR="00A00575" w:rsidRPr="006A13E2">
        <w:t>clarify the scope of our initial request.</w:t>
      </w:r>
      <w:r w:rsidR="00A00575" w:rsidRPr="006A13E2">
        <w:rPr>
          <w:b/>
          <w:bCs/>
        </w:rPr>
        <w:t xml:space="preserve"> </w:t>
      </w:r>
      <w:r w:rsidR="002C71CF" w:rsidRPr="006A13E2">
        <w:t xml:space="preserve">We were </w:t>
      </w:r>
      <w:r w:rsidR="003C138F" w:rsidRPr="006A13E2">
        <w:t xml:space="preserve">informed that </w:t>
      </w:r>
      <w:r w:rsidR="008F4160" w:rsidRPr="006A13E2">
        <w:t xml:space="preserve">our request was “incredibly large” </w:t>
      </w:r>
      <w:r w:rsidR="00F67B0D" w:rsidRPr="006A13E2">
        <w:t>and would require</w:t>
      </w:r>
      <w:r w:rsidR="00A00575" w:rsidRPr="006A13E2">
        <w:t xml:space="preserve"> a significant amount of time to complete, as well as</w:t>
      </w:r>
      <w:r w:rsidR="00F67B0D" w:rsidRPr="006A13E2">
        <w:t xml:space="preserve"> “large search fees and large processing fees”</w:t>
      </w:r>
      <w:r w:rsidR="00A00575" w:rsidRPr="006A13E2">
        <w:t>.</w:t>
      </w:r>
      <w:r w:rsidRPr="006A13E2">
        <w:t xml:space="preserve"> </w:t>
      </w:r>
      <w:r w:rsidR="0055596A" w:rsidRPr="006A13E2">
        <w:t xml:space="preserve">In response, we </w:t>
      </w:r>
      <w:r w:rsidR="00E52539" w:rsidRPr="006A13E2">
        <w:t>modified our request to include</w:t>
      </w:r>
      <w:r w:rsidR="0066053A" w:rsidRPr="006A13E2">
        <w:t xml:space="preserve"> only</w:t>
      </w:r>
      <w:r w:rsidR="006A2429" w:rsidRPr="006A13E2">
        <w:t xml:space="preserve"> projects having undergone EA prior to 2000</w:t>
      </w:r>
      <w:r w:rsidR="004F6272" w:rsidRPr="006A13E2">
        <w:t xml:space="preserve">. </w:t>
      </w:r>
    </w:p>
    <w:p w14:paraId="0451038F" w14:textId="77777777" w:rsidR="000F7BD1" w:rsidRPr="006A13E2" w:rsidRDefault="000F7BD1" w:rsidP="00C21EBB">
      <w:pPr>
        <w:pStyle w:val="ListParagraph"/>
        <w:numPr>
          <w:ilvl w:val="0"/>
          <w:numId w:val="7"/>
        </w:numPr>
        <w:ind w:left="567" w:hanging="283"/>
      </w:pPr>
      <w:r w:rsidRPr="006A13E2">
        <w:t>Dec 1: W</w:t>
      </w:r>
      <w:r w:rsidR="004F6272" w:rsidRPr="006A13E2">
        <w:t xml:space="preserve">e were informed that </w:t>
      </w:r>
      <w:r w:rsidR="00B606F8" w:rsidRPr="006A13E2">
        <w:t>the search fees associated with our reques</w:t>
      </w:r>
      <w:r w:rsidR="00351B50" w:rsidRPr="006A13E2">
        <w:t xml:space="preserve">t had been estimated at $5940.00. </w:t>
      </w:r>
      <w:r w:rsidRPr="006A13E2">
        <w:t>As</w:t>
      </w:r>
      <w:r w:rsidR="00F569CF" w:rsidRPr="006A13E2">
        <w:t xml:space="preserve"> we did not have the funds to cover this fee, we proceeded to</w:t>
      </w:r>
      <w:r w:rsidR="006825A9" w:rsidRPr="006A13E2">
        <w:t xml:space="preserve"> </w:t>
      </w:r>
      <w:r w:rsidR="00F569CF" w:rsidRPr="006A13E2">
        <w:t>further re</w:t>
      </w:r>
      <w:r w:rsidRPr="006A13E2">
        <w:t>duce</w:t>
      </w:r>
      <w:r w:rsidR="00F569CF" w:rsidRPr="006A13E2">
        <w:t xml:space="preserve"> the scope of our request</w:t>
      </w:r>
      <w:r w:rsidR="006825A9" w:rsidRPr="006A13E2">
        <w:t xml:space="preserve">, this time, leaving out </w:t>
      </w:r>
      <w:r w:rsidR="00C12310" w:rsidRPr="006A13E2">
        <w:t xml:space="preserve">the request to access information related to the industrial approval permitting process. </w:t>
      </w:r>
    </w:p>
    <w:p w14:paraId="46516005" w14:textId="77777777" w:rsidR="000F7BD1" w:rsidRPr="006A13E2" w:rsidRDefault="000F7BD1" w:rsidP="00C21EBB">
      <w:pPr>
        <w:pStyle w:val="ListParagraph"/>
        <w:numPr>
          <w:ilvl w:val="0"/>
          <w:numId w:val="7"/>
        </w:numPr>
        <w:ind w:left="567" w:hanging="283"/>
      </w:pPr>
      <w:r w:rsidRPr="006A13E2">
        <w:t>Jan 10: W</w:t>
      </w:r>
      <w:r w:rsidR="004A0788" w:rsidRPr="006A13E2">
        <w:t>e were informed that our most recent request</w:t>
      </w:r>
      <w:r w:rsidR="00884AF3" w:rsidRPr="006A13E2">
        <w:t xml:space="preserve"> would </w:t>
      </w:r>
      <w:r w:rsidRPr="006A13E2">
        <w:t>incur</w:t>
      </w:r>
      <w:r w:rsidR="00884AF3" w:rsidRPr="006A13E2">
        <w:t xml:space="preserve"> a search fee of $1440</w:t>
      </w:r>
      <w:r w:rsidRPr="006A13E2">
        <w:t xml:space="preserve"> (estimated at 48 hours of staff </w:t>
      </w:r>
      <w:proofErr w:type="spellStart"/>
      <w:r w:rsidRPr="006A13E2">
        <w:t>labour</w:t>
      </w:r>
      <w:proofErr w:type="spellEnd"/>
      <w:r w:rsidRPr="006A13E2">
        <w:t>).</w:t>
      </w:r>
    </w:p>
    <w:p w14:paraId="01DEDA36" w14:textId="2176A0D7" w:rsidR="000F7BD1" w:rsidRPr="006A13E2" w:rsidRDefault="000F7BD1" w:rsidP="00C21EBB">
      <w:pPr>
        <w:pStyle w:val="ListParagraph"/>
        <w:numPr>
          <w:ilvl w:val="0"/>
          <w:numId w:val="7"/>
        </w:numPr>
        <w:ind w:left="567" w:hanging="283"/>
      </w:pPr>
      <w:r w:rsidRPr="006A13E2">
        <w:t>Jan 29: W</w:t>
      </w:r>
      <w:r w:rsidR="00D035E5" w:rsidRPr="006A13E2">
        <w:t xml:space="preserve">e </w:t>
      </w:r>
      <w:r w:rsidR="00C71CED" w:rsidRPr="006A13E2">
        <w:t xml:space="preserve">exercised our </w:t>
      </w:r>
      <w:r w:rsidR="004C4DD8" w:rsidRPr="006A13E2">
        <w:t xml:space="preserve">right </w:t>
      </w:r>
      <w:r w:rsidR="00C71CED" w:rsidRPr="006A13E2">
        <w:t>under ss. 11(7) of the Act</w:t>
      </w:r>
      <w:r w:rsidR="00C71CED" w:rsidRPr="006A13E2">
        <w:rPr>
          <w:i/>
          <w:iCs/>
        </w:rPr>
        <w:t xml:space="preserve"> </w:t>
      </w:r>
      <w:r w:rsidR="00C71CED" w:rsidRPr="006A13E2">
        <w:t>to ask that all search and processing fees related to our request be waived, given that they related to a matter of public interest (here, being the environment).</w:t>
      </w:r>
    </w:p>
    <w:p w14:paraId="640EF878" w14:textId="6E8CC916" w:rsidR="000F7BD1" w:rsidRPr="006A13E2" w:rsidRDefault="000F7BD1" w:rsidP="00C21EBB">
      <w:pPr>
        <w:pStyle w:val="ListParagraph"/>
        <w:numPr>
          <w:ilvl w:val="0"/>
          <w:numId w:val="7"/>
        </w:numPr>
        <w:ind w:left="567" w:hanging="283"/>
      </w:pPr>
      <w:r w:rsidRPr="006A13E2">
        <w:t>Feb 20: W</w:t>
      </w:r>
      <w:r w:rsidR="00842811" w:rsidRPr="006A13E2">
        <w:t>e were informed that the Department had made the decision not to waive the fees for our request</w:t>
      </w:r>
      <w:r w:rsidRPr="006A13E2">
        <w:t>. As we did not have funding to cover fees, we responded that we would not proceed with the request.</w:t>
      </w:r>
    </w:p>
    <w:p w14:paraId="00C1DF3F" w14:textId="471AF582" w:rsidR="000F7BD1" w:rsidRPr="006A13E2" w:rsidRDefault="000F7BD1" w:rsidP="001F2F34">
      <w:pPr>
        <w:pStyle w:val="ListParagraph"/>
        <w:numPr>
          <w:ilvl w:val="0"/>
          <w:numId w:val="7"/>
        </w:numPr>
        <w:ind w:left="567" w:hanging="283"/>
      </w:pPr>
      <w:r w:rsidRPr="006A13E2">
        <w:t>March 1: O</w:t>
      </w:r>
      <w:r w:rsidR="00DF26D1" w:rsidRPr="006A13E2">
        <w:t xml:space="preserve">ur FOIPOP request </w:t>
      </w:r>
      <w:r w:rsidR="00E20EFF" w:rsidRPr="006A13E2">
        <w:t>was</w:t>
      </w:r>
      <w:r w:rsidRPr="006A13E2">
        <w:t xml:space="preserve"> officially</w:t>
      </w:r>
      <w:r w:rsidR="00E20EFF" w:rsidRPr="006A13E2">
        <w:t xml:space="preserve"> closed.</w:t>
      </w:r>
    </w:p>
    <w:p w14:paraId="6794E57C" w14:textId="42AB75C0" w:rsidR="000F7BD1" w:rsidRPr="006A13E2" w:rsidRDefault="0042636B" w:rsidP="000F7BD1">
      <w:pPr>
        <w:rPr>
          <w:i/>
          <w:iCs/>
        </w:rPr>
      </w:pPr>
      <w:r w:rsidRPr="006A13E2">
        <w:rPr>
          <w:i/>
          <w:iCs/>
        </w:rPr>
        <w:t xml:space="preserve">Conclusion: </w:t>
      </w:r>
      <w:r w:rsidR="001844C1" w:rsidRPr="006A13E2">
        <w:t xml:space="preserve">Our communications with the Nova Scotia EA registry did not result in </w:t>
      </w:r>
      <w:r w:rsidR="000D6747" w:rsidRPr="006A13E2">
        <w:t xml:space="preserve">any additional access to relevant documentation. We proceeded on the basis of the limited information that had already been made available through the province’s public </w:t>
      </w:r>
      <w:hyperlink r:id="rId33" w:history="1">
        <w:r w:rsidR="000D6747" w:rsidRPr="006A13E2">
          <w:rPr>
            <w:rStyle w:val="Hyperlink"/>
          </w:rPr>
          <w:t>registry</w:t>
        </w:r>
      </w:hyperlink>
      <w:r w:rsidR="000D6747" w:rsidRPr="006A13E2">
        <w:t>.</w:t>
      </w:r>
    </w:p>
    <w:p w14:paraId="22927355" w14:textId="77777777" w:rsidR="0042636B" w:rsidRPr="006A13E2" w:rsidRDefault="0042636B" w:rsidP="000F7BD1">
      <w:pPr>
        <w:rPr>
          <w:i/>
          <w:iCs/>
        </w:rPr>
      </w:pPr>
    </w:p>
    <w:p w14:paraId="6FACB289" w14:textId="05EBF985" w:rsidR="00595FFB" w:rsidRPr="006A13E2" w:rsidRDefault="009C35C1" w:rsidP="003101CC">
      <w:pPr>
        <w:pStyle w:val="Heading2"/>
      </w:pPr>
      <w:bookmarkStart w:id="19" w:name="_Toc194159388"/>
      <w:r w:rsidRPr="006A13E2">
        <w:t>Prince</w:t>
      </w:r>
      <w:r w:rsidR="003101CC" w:rsidRPr="006A13E2">
        <w:t xml:space="preserve"> Edward Island</w:t>
      </w:r>
      <w:r w:rsidR="007E42DF" w:rsidRPr="006A13E2">
        <w:t xml:space="preserve"> - Environmental Land Management Section</w:t>
      </w:r>
      <w:bookmarkEnd w:id="19"/>
    </w:p>
    <w:p w14:paraId="405C6988" w14:textId="77777777" w:rsidR="00F577CC" w:rsidRPr="006A13E2" w:rsidRDefault="002A074E" w:rsidP="00C21EBB">
      <w:pPr>
        <w:pStyle w:val="ListParagraph"/>
        <w:numPr>
          <w:ilvl w:val="0"/>
          <w:numId w:val="7"/>
        </w:numPr>
        <w:ind w:left="567" w:hanging="283"/>
        <w:rPr>
          <w:b/>
          <w:bCs/>
        </w:rPr>
      </w:pPr>
      <w:r w:rsidRPr="006A13E2">
        <w:t xml:space="preserve">Feb 15, 2024: </w:t>
      </w:r>
      <w:r w:rsidR="00F577CC" w:rsidRPr="006A13E2">
        <w:t xml:space="preserve">We had not been able to find any online information or registry relating to IAs for mines in PEI. We contacted </w:t>
      </w:r>
      <w:hyperlink r:id="rId34" w:history="1">
        <w:r w:rsidR="00BB7A6E" w:rsidRPr="006A13E2">
          <w:rPr>
            <w:rStyle w:val="Hyperlink"/>
          </w:rPr>
          <w:t>DeptEECA@gov.pe.ca</w:t>
        </w:r>
      </w:hyperlink>
      <w:r w:rsidR="008B71F6" w:rsidRPr="006A13E2">
        <w:t>,</w:t>
      </w:r>
      <w:r w:rsidR="0071637A" w:rsidRPr="006A13E2">
        <w:t xml:space="preserve"> seeking clarification on the </w:t>
      </w:r>
      <w:r w:rsidR="00F577CC" w:rsidRPr="006A13E2">
        <w:t>IA</w:t>
      </w:r>
      <w:r w:rsidR="0071637A" w:rsidRPr="006A13E2">
        <w:t xml:space="preserve"> process </w:t>
      </w:r>
      <w:r w:rsidR="001E20F8" w:rsidRPr="006A13E2">
        <w:t>in the province of</w:t>
      </w:r>
      <w:r w:rsidR="0071637A" w:rsidRPr="006A13E2">
        <w:t xml:space="preserve"> Prince Ed</w:t>
      </w:r>
      <w:r w:rsidR="001E20F8" w:rsidRPr="006A13E2">
        <w:t xml:space="preserve">ward Island. </w:t>
      </w:r>
    </w:p>
    <w:p w14:paraId="27CAFE87" w14:textId="553E2467" w:rsidR="00316FB0" w:rsidRPr="006A13E2" w:rsidRDefault="00F577CC" w:rsidP="00C21EBB">
      <w:pPr>
        <w:pStyle w:val="ListParagraph"/>
        <w:numPr>
          <w:ilvl w:val="0"/>
          <w:numId w:val="7"/>
        </w:numPr>
        <w:ind w:left="567" w:hanging="283"/>
        <w:rPr>
          <w:b/>
          <w:bCs/>
        </w:rPr>
      </w:pPr>
      <w:r w:rsidRPr="006A13E2">
        <w:t>Feb 16, 2024: We were informed that</w:t>
      </w:r>
      <w:r w:rsidR="007F372F" w:rsidRPr="006A13E2">
        <w:t xml:space="preserve"> pit excavations in </w:t>
      </w:r>
      <w:r w:rsidR="00491299" w:rsidRPr="006A13E2">
        <w:t>PEI</w:t>
      </w:r>
      <w:r w:rsidR="007F372F" w:rsidRPr="006A13E2">
        <w:t xml:space="preserve"> were </w:t>
      </w:r>
      <w:r w:rsidRPr="006A13E2">
        <w:t>sufficiently small</w:t>
      </w:r>
      <w:r w:rsidR="007F372F" w:rsidRPr="006A13E2">
        <w:t xml:space="preserve"> that none of them triggered a need for EA review</w:t>
      </w:r>
      <w:r w:rsidR="00FF7818" w:rsidRPr="006A13E2">
        <w:t xml:space="preserve"> and that rather, they were assessed and permitted under the provincial </w:t>
      </w:r>
      <w:r w:rsidR="00FF7818" w:rsidRPr="006A13E2">
        <w:rPr>
          <w:i/>
          <w:iCs/>
        </w:rPr>
        <w:t xml:space="preserve">Environmental Protection Act </w:t>
      </w:r>
      <w:r w:rsidR="00FF7818" w:rsidRPr="006A13E2">
        <w:t xml:space="preserve">and Excavation Pit Regulations. </w:t>
      </w:r>
    </w:p>
    <w:p w14:paraId="13F083E7" w14:textId="6B79CF11" w:rsidR="00F577CC" w:rsidRPr="006A13E2" w:rsidRDefault="00872D7E" w:rsidP="00F577CC">
      <w:r w:rsidRPr="006A13E2">
        <w:rPr>
          <w:i/>
          <w:iCs/>
        </w:rPr>
        <w:t>Conclusion</w:t>
      </w:r>
      <w:r w:rsidR="00255656" w:rsidRPr="006A13E2">
        <w:rPr>
          <w:i/>
          <w:iCs/>
        </w:rPr>
        <w:t xml:space="preserve">: </w:t>
      </w:r>
      <w:r w:rsidR="00255656" w:rsidRPr="006A13E2">
        <w:t>We did not attempt to access any further documents as projects in PEI were outside of the scope of our review.</w:t>
      </w:r>
    </w:p>
    <w:p w14:paraId="4D2968AC" w14:textId="77777777" w:rsidR="00255656" w:rsidRPr="006A13E2" w:rsidRDefault="00255656" w:rsidP="00F577CC"/>
    <w:p w14:paraId="60D20029" w14:textId="30C63D50" w:rsidR="00EE3CFB" w:rsidRPr="006A13E2" w:rsidRDefault="003101CC" w:rsidP="003101CC">
      <w:pPr>
        <w:pStyle w:val="Heading2"/>
      </w:pPr>
      <w:bookmarkStart w:id="20" w:name="_Toc194159389"/>
      <w:r w:rsidRPr="006A13E2">
        <w:lastRenderedPageBreak/>
        <w:t>Newfoundland and Labrador</w:t>
      </w:r>
      <w:r w:rsidR="00AB2527" w:rsidRPr="006A13E2">
        <w:t xml:space="preserve"> - Department of Environment and Climate Change</w:t>
      </w:r>
      <w:bookmarkEnd w:id="20"/>
    </w:p>
    <w:p w14:paraId="489C6B42" w14:textId="1BD7D086" w:rsidR="00255656" w:rsidRPr="006A13E2" w:rsidRDefault="00255656" w:rsidP="00C21EBB">
      <w:pPr>
        <w:pStyle w:val="ListParagraph"/>
        <w:numPr>
          <w:ilvl w:val="0"/>
          <w:numId w:val="7"/>
        </w:numPr>
        <w:ind w:left="567" w:hanging="283"/>
      </w:pPr>
      <w:r w:rsidRPr="006A13E2">
        <w:t>Sept 23, 2023: Form letter sent to</w:t>
      </w:r>
      <w:r w:rsidR="000C3BBF" w:rsidRPr="006A13E2">
        <w:t xml:space="preserve"> </w:t>
      </w:r>
      <w:hyperlink r:id="rId35" w:history="1">
        <w:r w:rsidR="000C3BBF" w:rsidRPr="006A13E2">
          <w:rPr>
            <w:rStyle w:val="Hyperlink"/>
          </w:rPr>
          <w:t>EAProjectComments@gov.nl.ca</w:t>
        </w:r>
      </w:hyperlink>
      <w:r w:rsidR="008401EA" w:rsidRPr="006A13E2">
        <w:t>.</w:t>
      </w:r>
    </w:p>
    <w:p w14:paraId="1EE80880" w14:textId="2F8C033E" w:rsidR="008401EA" w:rsidRPr="006A13E2" w:rsidRDefault="00255656" w:rsidP="00C21EBB">
      <w:pPr>
        <w:pStyle w:val="ListParagraph"/>
        <w:numPr>
          <w:ilvl w:val="0"/>
          <w:numId w:val="7"/>
        </w:numPr>
        <w:ind w:left="567" w:hanging="283"/>
      </w:pPr>
      <w:r w:rsidRPr="006A13E2">
        <w:t>Sept 27: W</w:t>
      </w:r>
      <w:r w:rsidR="00B574C4" w:rsidRPr="006A13E2">
        <w:t xml:space="preserve">e received a response </w:t>
      </w:r>
      <w:r w:rsidR="00693857" w:rsidRPr="006A13E2">
        <w:t xml:space="preserve">directing us to </w:t>
      </w:r>
      <w:r w:rsidR="00184BF8" w:rsidRPr="006A13E2">
        <w:t xml:space="preserve">an online description of the EA process in the province, as well as </w:t>
      </w:r>
      <w:r w:rsidR="00693857" w:rsidRPr="006A13E2">
        <w:t>the provincial online registry</w:t>
      </w:r>
      <w:r w:rsidR="00284502" w:rsidRPr="006A13E2">
        <w:t>.</w:t>
      </w:r>
    </w:p>
    <w:p w14:paraId="33327B63" w14:textId="77777777" w:rsidR="008401EA" w:rsidRPr="006A13E2" w:rsidRDefault="008401EA" w:rsidP="00C21EBB">
      <w:pPr>
        <w:pStyle w:val="ListParagraph"/>
        <w:numPr>
          <w:ilvl w:val="0"/>
          <w:numId w:val="7"/>
        </w:numPr>
        <w:ind w:left="567" w:hanging="283"/>
      </w:pPr>
      <w:r w:rsidRPr="006A13E2">
        <w:t xml:space="preserve">Jan 18, 2024: After extracting available data from the registry, we replied and clarified </w:t>
      </w:r>
      <w:r w:rsidR="00C056C9" w:rsidRPr="006A13E2">
        <w:t xml:space="preserve">we were seeking </w:t>
      </w:r>
      <w:r w:rsidR="009F4763" w:rsidRPr="006A13E2">
        <w:t>documentation for projects undertaken prior to 2000 that were not available on the registry.</w:t>
      </w:r>
    </w:p>
    <w:p w14:paraId="2BA23EF9" w14:textId="77777777" w:rsidR="008401EA" w:rsidRPr="006A13E2" w:rsidRDefault="008401EA" w:rsidP="00C21EBB">
      <w:pPr>
        <w:pStyle w:val="ListParagraph"/>
        <w:numPr>
          <w:ilvl w:val="0"/>
          <w:numId w:val="7"/>
        </w:numPr>
        <w:ind w:left="567" w:hanging="283"/>
      </w:pPr>
      <w:r w:rsidRPr="006A13E2">
        <w:t>Feb 15: W</w:t>
      </w:r>
      <w:r w:rsidR="002E682E" w:rsidRPr="006A13E2">
        <w:t>e sent a follow up message</w:t>
      </w:r>
      <w:r w:rsidRPr="006A13E2">
        <w:t xml:space="preserve"> inquiring about the status of our request</w:t>
      </w:r>
      <w:r w:rsidR="002E682E" w:rsidRPr="006A13E2">
        <w:t xml:space="preserve">. </w:t>
      </w:r>
    </w:p>
    <w:p w14:paraId="638EED0E" w14:textId="77777777" w:rsidR="008360C9" w:rsidRPr="006A13E2" w:rsidRDefault="008401EA" w:rsidP="00C21EBB">
      <w:pPr>
        <w:pStyle w:val="ListParagraph"/>
        <w:numPr>
          <w:ilvl w:val="0"/>
          <w:numId w:val="7"/>
        </w:numPr>
        <w:ind w:left="567" w:hanging="283"/>
      </w:pPr>
      <w:r w:rsidRPr="006A13E2">
        <w:t>Feb 19: W</w:t>
      </w:r>
      <w:r w:rsidR="002E682E" w:rsidRPr="006A13E2">
        <w:t xml:space="preserve">e </w:t>
      </w:r>
      <w:r w:rsidR="00FE4B2F" w:rsidRPr="006A13E2">
        <w:t xml:space="preserve">were informed that the </w:t>
      </w:r>
      <w:r w:rsidRPr="006A13E2">
        <w:t xml:space="preserve">approximately 80 projects assessed prior to the year 2000 were not available in digital format. </w:t>
      </w:r>
      <w:r w:rsidR="008360C9" w:rsidRPr="006A13E2">
        <w:t>We were told that the Environmental Assessment Division was investigating possibilities for hiring an intern to digitize these files, and also asked if we had funding which could cover these costs.</w:t>
      </w:r>
    </w:p>
    <w:p w14:paraId="7010BABB" w14:textId="77777777" w:rsidR="008360C9" w:rsidRPr="006A13E2" w:rsidRDefault="008360C9" w:rsidP="00C21EBB">
      <w:pPr>
        <w:pStyle w:val="ListParagraph"/>
        <w:numPr>
          <w:ilvl w:val="0"/>
          <w:numId w:val="7"/>
        </w:numPr>
        <w:ind w:left="567" w:hanging="283"/>
      </w:pPr>
      <w:r w:rsidRPr="006A13E2">
        <w:t>Feb 19: As we did not have any funding available, we indicated that we would like to be informed if an intern was hired to digitize the file.</w:t>
      </w:r>
    </w:p>
    <w:p w14:paraId="23AAC9F9" w14:textId="78BA41C3" w:rsidR="004615DA" w:rsidRPr="006A13E2" w:rsidRDefault="00872D7E" w:rsidP="001F2F34">
      <w:pPr>
        <w:spacing w:after="0"/>
      </w:pPr>
      <w:r w:rsidRPr="006A13E2">
        <w:rPr>
          <w:i/>
          <w:iCs/>
        </w:rPr>
        <w:t>Conclusion</w:t>
      </w:r>
      <w:r w:rsidR="008360C9" w:rsidRPr="006A13E2">
        <w:rPr>
          <w:i/>
          <w:iCs/>
        </w:rPr>
        <w:t xml:space="preserve">: </w:t>
      </w:r>
      <w:r w:rsidR="008360C9" w:rsidRPr="006A13E2">
        <w:t>Ultimately, we were only able to include projects after the year 2000</w:t>
      </w:r>
      <w:r w:rsidR="00E1166C" w:rsidRPr="006A13E2">
        <w:t xml:space="preserve"> that were already available on the public </w:t>
      </w:r>
      <w:hyperlink r:id="rId36" w:history="1">
        <w:r w:rsidR="00E1166C" w:rsidRPr="006A13E2">
          <w:rPr>
            <w:rStyle w:val="Hyperlink"/>
          </w:rPr>
          <w:t>registry</w:t>
        </w:r>
      </w:hyperlink>
      <w:r w:rsidR="00C62E30" w:rsidRPr="006A13E2">
        <w:t xml:space="preserve"> in a </w:t>
      </w:r>
      <w:r w:rsidR="008360C9" w:rsidRPr="006A13E2">
        <w:t>digit</w:t>
      </w:r>
      <w:r w:rsidR="00C62E30" w:rsidRPr="006A13E2">
        <w:t>al format</w:t>
      </w:r>
      <w:r w:rsidR="008360C9" w:rsidRPr="006A13E2">
        <w:t>.</w:t>
      </w:r>
      <w:r w:rsidR="006626A1" w:rsidRPr="006A13E2">
        <w:t xml:space="preserve"> </w:t>
      </w:r>
    </w:p>
    <w:p w14:paraId="6F401547" w14:textId="77777777" w:rsidR="008360C9" w:rsidRPr="006A13E2" w:rsidRDefault="008360C9" w:rsidP="001F2F34">
      <w:pPr>
        <w:spacing w:before="240"/>
      </w:pPr>
    </w:p>
    <w:p w14:paraId="49CC74F0" w14:textId="6853CCAF" w:rsidR="00102E36" w:rsidRPr="006A13E2" w:rsidRDefault="003101CC" w:rsidP="003101CC">
      <w:pPr>
        <w:pStyle w:val="Heading2"/>
      </w:pPr>
      <w:bookmarkStart w:id="21" w:name="_Toc194159390"/>
      <w:r w:rsidRPr="006A13E2">
        <w:t>Yukon</w:t>
      </w:r>
      <w:r w:rsidR="00AB2527" w:rsidRPr="006A13E2">
        <w:t xml:space="preserve"> - Yukon</w:t>
      </w:r>
      <w:r w:rsidR="00E55652" w:rsidRPr="006A13E2">
        <w:t xml:space="preserve"> Socio-Environmental Assessment</w:t>
      </w:r>
      <w:r w:rsidR="00AB2527" w:rsidRPr="006A13E2">
        <w:t xml:space="preserve"> Board</w:t>
      </w:r>
      <w:bookmarkEnd w:id="21"/>
    </w:p>
    <w:p w14:paraId="27B5DD75" w14:textId="77777777" w:rsidR="008360C9" w:rsidRPr="006A13E2" w:rsidRDefault="008360C9" w:rsidP="00C21EBB">
      <w:pPr>
        <w:pStyle w:val="ListParagraph"/>
        <w:numPr>
          <w:ilvl w:val="0"/>
          <w:numId w:val="7"/>
        </w:numPr>
        <w:ind w:left="567" w:hanging="283"/>
      </w:pPr>
      <w:r w:rsidRPr="006A13E2">
        <w:t xml:space="preserve">Sept 23, 2023: Form letter sent to </w:t>
      </w:r>
      <w:hyperlink r:id="rId37" w:history="1">
        <w:r w:rsidR="005F4C1C" w:rsidRPr="006A13E2">
          <w:rPr>
            <w:rStyle w:val="Hyperlink"/>
          </w:rPr>
          <w:t>yesab@yesab.ca</w:t>
        </w:r>
      </w:hyperlink>
      <w:r w:rsidRPr="006A13E2">
        <w:t>.</w:t>
      </w:r>
    </w:p>
    <w:p w14:paraId="7C69EB4A" w14:textId="644A7CA0" w:rsidR="00231668" w:rsidRPr="006A13E2" w:rsidRDefault="008360C9" w:rsidP="001F2F34">
      <w:pPr>
        <w:pStyle w:val="ListParagraph"/>
        <w:numPr>
          <w:ilvl w:val="0"/>
          <w:numId w:val="7"/>
        </w:numPr>
        <w:ind w:left="567" w:hanging="283"/>
      </w:pPr>
      <w:r w:rsidRPr="006A13E2">
        <w:t xml:space="preserve">Sept 25: </w:t>
      </w:r>
      <w:r w:rsidR="00231668" w:rsidRPr="006A13E2">
        <w:t>We were responded to by the Executive Director of the Yukon Environmental and Socio-economic Assessment Board who directed us to the online registry and were told that all information was publicly available.</w:t>
      </w:r>
    </w:p>
    <w:p w14:paraId="4FB2C3C7" w14:textId="269B2072" w:rsidR="00213650" w:rsidRPr="006A13E2" w:rsidRDefault="00872D7E" w:rsidP="00231668">
      <w:r w:rsidRPr="006A13E2">
        <w:rPr>
          <w:i/>
          <w:iCs/>
        </w:rPr>
        <w:t>Conclusion</w:t>
      </w:r>
      <w:r w:rsidR="00231668" w:rsidRPr="006A13E2">
        <w:rPr>
          <w:i/>
          <w:iCs/>
        </w:rPr>
        <w:t xml:space="preserve">: </w:t>
      </w:r>
      <w:r w:rsidR="00231668" w:rsidRPr="006A13E2">
        <w:t xml:space="preserve">As we extracted data from the </w:t>
      </w:r>
      <w:hyperlink r:id="rId38" w:history="1">
        <w:r w:rsidR="00231668" w:rsidRPr="006A13E2">
          <w:rPr>
            <w:rStyle w:val="Hyperlink"/>
          </w:rPr>
          <w:t>registry</w:t>
        </w:r>
      </w:hyperlink>
      <w:r w:rsidR="00C62E30" w:rsidRPr="006A13E2">
        <w:t xml:space="preserve">, </w:t>
      </w:r>
      <w:r w:rsidR="00231668" w:rsidRPr="006A13E2">
        <w:t xml:space="preserve">we found it to be complete, and did not need to request further data from the board directly. </w:t>
      </w:r>
    </w:p>
    <w:p w14:paraId="0C6C3CF8" w14:textId="77777777" w:rsidR="009F73E7" w:rsidRPr="006A13E2" w:rsidRDefault="009F73E7" w:rsidP="00231668"/>
    <w:p w14:paraId="05588B0C" w14:textId="5CD80A4B" w:rsidR="003101CC" w:rsidRPr="006A13E2" w:rsidRDefault="00F528CE" w:rsidP="003101CC">
      <w:pPr>
        <w:pStyle w:val="Heading2"/>
      </w:pPr>
      <w:bookmarkStart w:id="22" w:name="_Toc194159391"/>
      <w:r w:rsidRPr="006A13E2">
        <w:t>N</w:t>
      </w:r>
      <w:r w:rsidR="003101CC" w:rsidRPr="006A13E2">
        <w:t xml:space="preserve">orthwest </w:t>
      </w:r>
      <w:r w:rsidRPr="006A13E2">
        <w:t>T</w:t>
      </w:r>
      <w:r w:rsidR="003101CC" w:rsidRPr="006A13E2">
        <w:t>erritories</w:t>
      </w:r>
      <w:r w:rsidR="00AB2527" w:rsidRPr="006A13E2">
        <w:t xml:space="preserve"> – Mackenzie Valley Review Board</w:t>
      </w:r>
      <w:bookmarkEnd w:id="22"/>
    </w:p>
    <w:p w14:paraId="506B7402" w14:textId="12839F29" w:rsidR="00231668" w:rsidRPr="006A13E2" w:rsidRDefault="00231668" w:rsidP="00C21EBB">
      <w:pPr>
        <w:pStyle w:val="ListParagraph"/>
        <w:numPr>
          <w:ilvl w:val="0"/>
          <w:numId w:val="7"/>
        </w:numPr>
        <w:ind w:left="567" w:hanging="283"/>
      </w:pPr>
      <w:r w:rsidRPr="006A13E2">
        <w:t xml:space="preserve">Sept 23, 2023: Form letter sent to </w:t>
      </w:r>
      <w:hyperlink r:id="rId39" w:history="1">
        <w:r w:rsidRPr="006A13E2">
          <w:rPr>
            <w:rStyle w:val="Hyperlink"/>
          </w:rPr>
          <w:t>admin@reviewboard.ca</w:t>
        </w:r>
      </w:hyperlink>
      <w:r w:rsidRPr="006A13E2">
        <w:t>.</w:t>
      </w:r>
    </w:p>
    <w:p w14:paraId="4DEE573D" w14:textId="5A06CB08" w:rsidR="00E55652" w:rsidRPr="006A13E2" w:rsidRDefault="00231668" w:rsidP="00C21EBB">
      <w:pPr>
        <w:pStyle w:val="ListParagraph"/>
        <w:numPr>
          <w:ilvl w:val="0"/>
          <w:numId w:val="7"/>
        </w:numPr>
        <w:ind w:left="567" w:hanging="283"/>
      </w:pPr>
      <w:r w:rsidRPr="006A13E2">
        <w:t xml:space="preserve">Oct 27: </w:t>
      </w:r>
      <w:r w:rsidR="005368A7" w:rsidRPr="006A13E2">
        <w:t xml:space="preserve"> </w:t>
      </w:r>
      <w:r w:rsidRPr="006A13E2">
        <w:t xml:space="preserve">We sent a follow up email </w:t>
      </w:r>
      <w:r w:rsidR="00D50821" w:rsidRPr="006A13E2">
        <w:t xml:space="preserve">inquiring about the status of our request. The lead author also sent an email to a personal contact </w:t>
      </w:r>
      <w:r w:rsidR="00E55652" w:rsidRPr="006A13E2">
        <w:t xml:space="preserve">at the </w:t>
      </w:r>
      <w:r w:rsidR="001F2F34" w:rsidRPr="006A13E2">
        <w:t>b</w:t>
      </w:r>
      <w:r w:rsidR="00E55652" w:rsidRPr="006A13E2">
        <w:t>oard.</w:t>
      </w:r>
    </w:p>
    <w:p w14:paraId="0B72AC67" w14:textId="5AD1F8EA" w:rsidR="00C62E30" w:rsidRPr="006A13E2" w:rsidRDefault="00653F8C" w:rsidP="00C21EBB">
      <w:pPr>
        <w:pStyle w:val="ListParagraph"/>
        <w:numPr>
          <w:ilvl w:val="0"/>
          <w:numId w:val="7"/>
        </w:numPr>
        <w:ind w:left="567" w:hanging="283"/>
      </w:pPr>
      <w:r w:rsidRPr="006A13E2">
        <w:t>Nov 8</w:t>
      </w:r>
      <w:r w:rsidR="00E55652" w:rsidRPr="006A13E2">
        <w:t xml:space="preserve">: </w:t>
      </w:r>
      <w:r w:rsidR="00AE6A98" w:rsidRPr="006A13E2">
        <w:t>The contact</w:t>
      </w:r>
      <w:r w:rsidR="00E55652" w:rsidRPr="006A13E2">
        <w:t xml:space="preserve"> replied </w:t>
      </w:r>
      <w:r w:rsidR="00CB392D" w:rsidRPr="006A13E2">
        <w:t>provid</w:t>
      </w:r>
      <w:r w:rsidR="00263331" w:rsidRPr="006A13E2">
        <w:t>ing</w:t>
      </w:r>
      <w:r w:rsidR="00CB392D" w:rsidRPr="006A13E2">
        <w:t xml:space="preserve"> further details to best navigate this resource, and linked several specific documents which, in his estimation, would be </w:t>
      </w:r>
      <w:r w:rsidR="002B31EC" w:rsidRPr="006A13E2">
        <w:t>of relevance to our research.</w:t>
      </w:r>
    </w:p>
    <w:p w14:paraId="7D1F194E" w14:textId="361669C3" w:rsidR="00C62E30" w:rsidRPr="006A13E2" w:rsidRDefault="00872D7E" w:rsidP="001F2F34">
      <w:r w:rsidRPr="006A13E2">
        <w:rPr>
          <w:i/>
          <w:iCs/>
        </w:rPr>
        <w:t>Conclusion</w:t>
      </w:r>
      <w:r w:rsidR="00491A07" w:rsidRPr="006A13E2">
        <w:t>:</w:t>
      </w:r>
      <w:r w:rsidR="00C62E30" w:rsidRPr="006A13E2">
        <w:t xml:space="preserve"> As a team, we concluded that the guidance provided through these communications, on top of the existing </w:t>
      </w:r>
      <w:hyperlink r:id="rId40" w:history="1">
        <w:r w:rsidR="00C62E30" w:rsidRPr="006A13E2">
          <w:rPr>
            <w:rStyle w:val="Hyperlink"/>
          </w:rPr>
          <w:t>registry</w:t>
        </w:r>
      </w:hyperlink>
      <w:r w:rsidR="00C62E30" w:rsidRPr="006A13E2">
        <w:t>, would be sufficient to obtain the data we were looking for.</w:t>
      </w:r>
    </w:p>
    <w:p w14:paraId="02619632" w14:textId="77777777" w:rsidR="00491A07" w:rsidRPr="006A13E2" w:rsidRDefault="00491A07" w:rsidP="001F2F34"/>
    <w:p w14:paraId="4EECC0C3" w14:textId="45CD7D38" w:rsidR="00F528CE" w:rsidRPr="006A13E2" w:rsidRDefault="00AB2527" w:rsidP="00AB2527">
      <w:pPr>
        <w:pStyle w:val="Heading2"/>
      </w:pPr>
      <w:bookmarkStart w:id="23" w:name="_Toc194159392"/>
      <w:r w:rsidRPr="006A13E2">
        <w:t xml:space="preserve">Nunavut </w:t>
      </w:r>
      <w:r w:rsidR="00503199" w:rsidRPr="006A13E2">
        <w:t>–</w:t>
      </w:r>
      <w:r w:rsidRPr="006A13E2">
        <w:t xml:space="preserve"> Nunav</w:t>
      </w:r>
      <w:r w:rsidR="00503199" w:rsidRPr="006A13E2">
        <w:t>ut Impact Review Board</w:t>
      </w:r>
      <w:bookmarkEnd w:id="23"/>
    </w:p>
    <w:p w14:paraId="456B0BF5" w14:textId="77777777" w:rsidR="00503199" w:rsidRPr="006A13E2" w:rsidRDefault="00503199" w:rsidP="00C21EBB">
      <w:pPr>
        <w:pStyle w:val="ListParagraph"/>
        <w:numPr>
          <w:ilvl w:val="0"/>
          <w:numId w:val="7"/>
        </w:numPr>
        <w:ind w:left="567" w:hanging="283"/>
      </w:pPr>
      <w:r w:rsidRPr="006A13E2">
        <w:t xml:space="preserve">Sept 23, 2023: Form letter sent to </w:t>
      </w:r>
      <w:hyperlink r:id="rId41" w:history="1">
        <w:r w:rsidR="00E03E36" w:rsidRPr="006A13E2">
          <w:rPr>
            <w:rStyle w:val="Hyperlink"/>
          </w:rPr>
          <w:t>info@nirb.ca</w:t>
        </w:r>
      </w:hyperlink>
      <w:r w:rsidRPr="006A13E2">
        <w:t>.</w:t>
      </w:r>
    </w:p>
    <w:p w14:paraId="0F0F3C16" w14:textId="7A3B126D" w:rsidR="00A44808" w:rsidRPr="006A13E2" w:rsidRDefault="00503199" w:rsidP="00C21EBB">
      <w:pPr>
        <w:pStyle w:val="ListParagraph"/>
        <w:numPr>
          <w:ilvl w:val="0"/>
          <w:numId w:val="7"/>
        </w:numPr>
        <w:ind w:left="567" w:hanging="283"/>
      </w:pPr>
      <w:r w:rsidRPr="006A13E2">
        <w:t xml:space="preserve">Sept 27, 2027: We were directed </w:t>
      </w:r>
      <w:r w:rsidR="001F1649" w:rsidRPr="006A13E2">
        <w:t xml:space="preserve">to acquire the information that we were seeking through </w:t>
      </w:r>
      <w:r w:rsidRPr="006A13E2">
        <w:t>other departments and organizations (</w:t>
      </w:r>
      <w:r w:rsidR="001F1649" w:rsidRPr="006A13E2">
        <w:t>Crown-Indigenous Relations</w:t>
      </w:r>
      <w:r w:rsidRPr="006A13E2">
        <w:t>,</w:t>
      </w:r>
      <w:r w:rsidR="001F1649" w:rsidRPr="006A13E2">
        <w:t xml:space="preserve"> Northern Affairs Canada</w:t>
      </w:r>
      <w:r w:rsidRPr="006A13E2">
        <w:t xml:space="preserve">, </w:t>
      </w:r>
      <w:r w:rsidRPr="006A13E2">
        <w:lastRenderedPageBreak/>
        <w:t>and/</w:t>
      </w:r>
      <w:r w:rsidR="001F1649" w:rsidRPr="006A13E2">
        <w:t xml:space="preserve">or Nunavut </w:t>
      </w:r>
      <w:proofErr w:type="spellStart"/>
      <w:r w:rsidR="001F1649" w:rsidRPr="006A13E2">
        <w:t>Tunngavik</w:t>
      </w:r>
      <w:proofErr w:type="spellEnd"/>
      <w:r w:rsidR="001F1649" w:rsidRPr="006A13E2">
        <w:t xml:space="preserve"> Incorporated</w:t>
      </w:r>
      <w:r w:rsidRPr="006A13E2">
        <w:t>)</w:t>
      </w:r>
      <w:r w:rsidR="001F1649" w:rsidRPr="006A13E2">
        <w:t xml:space="preserve">. </w:t>
      </w:r>
      <w:r w:rsidR="00946EFB" w:rsidRPr="006A13E2">
        <w:t xml:space="preserve">A </w:t>
      </w:r>
      <w:r w:rsidRPr="006A13E2">
        <w:t xml:space="preserve">Government of </w:t>
      </w:r>
      <w:r w:rsidR="00946EFB" w:rsidRPr="006A13E2">
        <w:t xml:space="preserve">Nunavut contact for any further inquiries was also provided. </w:t>
      </w:r>
    </w:p>
    <w:p w14:paraId="427996EB" w14:textId="3B5BF949" w:rsidR="00412DAC" w:rsidRPr="005617C6" w:rsidRDefault="00872D7E" w:rsidP="00C21EBB">
      <w:r w:rsidRPr="006A13E2">
        <w:rPr>
          <w:i/>
          <w:iCs/>
        </w:rPr>
        <w:t>Conclusion</w:t>
      </w:r>
      <w:r w:rsidR="00000740" w:rsidRPr="006A13E2">
        <w:rPr>
          <w:i/>
          <w:iCs/>
        </w:rPr>
        <w:t xml:space="preserve">: </w:t>
      </w:r>
      <w:r w:rsidR="00000740" w:rsidRPr="006A13E2">
        <w:t xml:space="preserve">After reviewing the online </w:t>
      </w:r>
      <w:hyperlink r:id="rId42" w:history="1">
        <w:r w:rsidR="00000740" w:rsidRPr="006A13E2">
          <w:rPr>
            <w:rStyle w:val="Hyperlink"/>
          </w:rPr>
          <w:t>registry</w:t>
        </w:r>
      </w:hyperlink>
      <w:r w:rsidR="00000740" w:rsidRPr="006A13E2">
        <w:t xml:space="preserve"> in detail we determined the documents we needed were available, and did not pursue further communication with the Board.</w:t>
      </w:r>
    </w:p>
    <w:sectPr w:rsidR="00412DAC" w:rsidRPr="005617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7CA22" w14:textId="77777777" w:rsidR="008F5CDE" w:rsidRPr="006A13E2" w:rsidRDefault="008F5CDE" w:rsidP="00C21EBB">
      <w:r w:rsidRPr="006A13E2">
        <w:separator/>
      </w:r>
    </w:p>
  </w:endnote>
  <w:endnote w:type="continuationSeparator" w:id="0">
    <w:p w14:paraId="746409FB" w14:textId="77777777" w:rsidR="008F5CDE" w:rsidRPr="006A13E2" w:rsidRDefault="008F5CDE" w:rsidP="00C21EBB">
      <w:r w:rsidRPr="006A13E2">
        <w:continuationSeparator/>
      </w:r>
    </w:p>
  </w:endnote>
  <w:endnote w:type="continuationNotice" w:id="1">
    <w:p w14:paraId="74F6E1EC" w14:textId="77777777" w:rsidR="008F5CDE" w:rsidRPr="006A13E2" w:rsidRDefault="008F5C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12D7F6" w14:textId="77777777" w:rsidR="008F5CDE" w:rsidRPr="006A13E2" w:rsidRDefault="008F5CDE" w:rsidP="00C21EBB">
      <w:r w:rsidRPr="006A13E2">
        <w:separator/>
      </w:r>
    </w:p>
  </w:footnote>
  <w:footnote w:type="continuationSeparator" w:id="0">
    <w:p w14:paraId="1DDC5585" w14:textId="77777777" w:rsidR="008F5CDE" w:rsidRPr="006A13E2" w:rsidRDefault="008F5CDE" w:rsidP="00C21EBB">
      <w:r w:rsidRPr="006A13E2">
        <w:continuationSeparator/>
      </w:r>
    </w:p>
  </w:footnote>
  <w:footnote w:type="continuationNotice" w:id="1">
    <w:p w14:paraId="58CD7356" w14:textId="77777777" w:rsidR="008F5CDE" w:rsidRPr="006A13E2" w:rsidRDefault="008F5C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C1433" w14:textId="17C486E2" w:rsidR="00873318" w:rsidRPr="006A13E2" w:rsidRDefault="00873318" w:rsidP="001F2F34">
    <w:pPr>
      <w:pStyle w:val="Header"/>
      <w:jc w:val="right"/>
    </w:pPr>
    <w:r w:rsidRPr="006A13E2">
      <w:t xml:space="preserve">Westwood et al. </w:t>
    </w:r>
    <w:r w:rsidRPr="006A13E2">
      <w:rPr>
        <w:i/>
        <w:iCs/>
      </w:rPr>
      <w:t>FACETS</w:t>
    </w:r>
    <w:r w:rsidR="00061CA7" w:rsidRPr="006A13E2">
      <w:t xml:space="preserve">, </w:t>
    </w:r>
    <w:r w:rsidR="00960F06" w:rsidRPr="006A13E2">
      <w:t>Supplementary Material</w:t>
    </w:r>
    <w:r w:rsidR="00061CA7" w:rsidRPr="006A13E2">
      <w:t xml:space="preserve"> 2, Page</w:t>
    </w:r>
    <w:r w:rsidRPr="006A13E2">
      <w:t xml:space="preserve"> </w:t>
    </w:r>
    <w:sdt>
      <w:sdtPr>
        <w:id w:val="-389269638"/>
        <w:docPartObj>
          <w:docPartGallery w:val="Page Numbers (Top of Page)"/>
          <w:docPartUnique/>
        </w:docPartObj>
      </w:sdtPr>
      <w:sdtContent>
        <w:r w:rsidRPr="006A13E2">
          <w:fldChar w:fldCharType="begin"/>
        </w:r>
        <w:r w:rsidRPr="006A13E2">
          <w:instrText xml:space="preserve"> PAGE   \* MERGEFORMAT </w:instrText>
        </w:r>
        <w:r w:rsidRPr="006A13E2">
          <w:fldChar w:fldCharType="separate"/>
        </w:r>
        <w:r w:rsidRPr="006A13E2">
          <w:t>2</w:t>
        </w:r>
        <w:r w:rsidRPr="006A13E2">
          <w:fldChar w:fldCharType="end"/>
        </w:r>
      </w:sdtContent>
    </w:sdt>
  </w:p>
  <w:p w14:paraId="68901E8A" w14:textId="74216944" w:rsidR="00873318" w:rsidRPr="006A13E2" w:rsidRDefault="00873318" w:rsidP="00C21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22D9E"/>
    <w:multiLevelType w:val="hybridMultilevel"/>
    <w:tmpl w:val="99082D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8C0E5C"/>
    <w:multiLevelType w:val="hybridMultilevel"/>
    <w:tmpl w:val="495A5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D1C2A7"/>
    <w:multiLevelType w:val="hybridMultilevel"/>
    <w:tmpl w:val="EDE4E798"/>
    <w:lvl w:ilvl="0" w:tplc="690C91C8">
      <w:start w:val="1"/>
      <w:numFmt w:val="bullet"/>
      <w:lvlText w:val=""/>
      <w:lvlJc w:val="left"/>
      <w:pPr>
        <w:ind w:left="720" w:hanging="360"/>
      </w:pPr>
      <w:rPr>
        <w:rFonts w:ascii="Symbol" w:hAnsi="Symbol" w:hint="default"/>
      </w:rPr>
    </w:lvl>
    <w:lvl w:ilvl="1" w:tplc="2836EE78">
      <w:start w:val="1"/>
      <w:numFmt w:val="bullet"/>
      <w:lvlText w:val="o"/>
      <w:lvlJc w:val="left"/>
      <w:pPr>
        <w:ind w:left="1440" w:hanging="360"/>
      </w:pPr>
      <w:rPr>
        <w:rFonts w:ascii="Courier New" w:hAnsi="Courier New" w:hint="default"/>
      </w:rPr>
    </w:lvl>
    <w:lvl w:ilvl="2" w:tplc="21BEB8B6">
      <w:start w:val="1"/>
      <w:numFmt w:val="bullet"/>
      <w:lvlText w:val=""/>
      <w:lvlJc w:val="left"/>
      <w:pPr>
        <w:ind w:left="2160" w:hanging="360"/>
      </w:pPr>
      <w:rPr>
        <w:rFonts w:ascii="Wingdings" w:hAnsi="Wingdings" w:hint="default"/>
      </w:rPr>
    </w:lvl>
    <w:lvl w:ilvl="3" w:tplc="D714A408">
      <w:start w:val="1"/>
      <w:numFmt w:val="bullet"/>
      <w:lvlText w:val=""/>
      <w:lvlJc w:val="left"/>
      <w:pPr>
        <w:ind w:left="2880" w:hanging="360"/>
      </w:pPr>
      <w:rPr>
        <w:rFonts w:ascii="Symbol" w:hAnsi="Symbol" w:hint="default"/>
      </w:rPr>
    </w:lvl>
    <w:lvl w:ilvl="4" w:tplc="44AC0274">
      <w:start w:val="1"/>
      <w:numFmt w:val="bullet"/>
      <w:lvlText w:val="o"/>
      <w:lvlJc w:val="left"/>
      <w:pPr>
        <w:ind w:left="3600" w:hanging="360"/>
      </w:pPr>
      <w:rPr>
        <w:rFonts w:ascii="Courier New" w:hAnsi="Courier New" w:hint="default"/>
      </w:rPr>
    </w:lvl>
    <w:lvl w:ilvl="5" w:tplc="76005F2A">
      <w:start w:val="1"/>
      <w:numFmt w:val="bullet"/>
      <w:lvlText w:val=""/>
      <w:lvlJc w:val="left"/>
      <w:pPr>
        <w:ind w:left="4320" w:hanging="360"/>
      </w:pPr>
      <w:rPr>
        <w:rFonts w:ascii="Wingdings" w:hAnsi="Wingdings" w:hint="default"/>
      </w:rPr>
    </w:lvl>
    <w:lvl w:ilvl="6" w:tplc="546C3F26">
      <w:start w:val="1"/>
      <w:numFmt w:val="bullet"/>
      <w:lvlText w:val=""/>
      <w:lvlJc w:val="left"/>
      <w:pPr>
        <w:ind w:left="5040" w:hanging="360"/>
      </w:pPr>
      <w:rPr>
        <w:rFonts w:ascii="Symbol" w:hAnsi="Symbol" w:hint="default"/>
      </w:rPr>
    </w:lvl>
    <w:lvl w:ilvl="7" w:tplc="E27C5836">
      <w:start w:val="1"/>
      <w:numFmt w:val="bullet"/>
      <w:lvlText w:val="o"/>
      <w:lvlJc w:val="left"/>
      <w:pPr>
        <w:ind w:left="5760" w:hanging="360"/>
      </w:pPr>
      <w:rPr>
        <w:rFonts w:ascii="Courier New" w:hAnsi="Courier New" w:hint="default"/>
      </w:rPr>
    </w:lvl>
    <w:lvl w:ilvl="8" w:tplc="603A1852">
      <w:start w:val="1"/>
      <w:numFmt w:val="bullet"/>
      <w:lvlText w:val=""/>
      <w:lvlJc w:val="left"/>
      <w:pPr>
        <w:ind w:left="6480" w:hanging="360"/>
      </w:pPr>
      <w:rPr>
        <w:rFonts w:ascii="Wingdings" w:hAnsi="Wingdings" w:hint="default"/>
      </w:rPr>
    </w:lvl>
  </w:abstractNum>
  <w:abstractNum w:abstractNumId="3" w15:restartNumberingAfterBreak="0">
    <w:nsid w:val="68A84F7D"/>
    <w:multiLevelType w:val="hybridMultilevel"/>
    <w:tmpl w:val="DEA054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9B93EBB"/>
    <w:multiLevelType w:val="hybridMultilevel"/>
    <w:tmpl w:val="B9D4AB9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7C1F0F6A"/>
    <w:multiLevelType w:val="hybridMultilevel"/>
    <w:tmpl w:val="19A8AD5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7FDB39B1"/>
    <w:multiLevelType w:val="hybridMultilevel"/>
    <w:tmpl w:val="173CD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85611514">
    <w:abstractNumId w:val="2"/>
  </w:num>
  <w:num w:numId="2" w16cid:durableId="1710060187">
    <w:abstractNumId w:val="5"/>
  </w:num>
  <w:num w:numId="3" w16cid:durableId="63188550">
    <w:abstractNumId w:val="6"/>
  </w:num>
  <w:num w:numId="4" w16cid:durableId="1079599406">
    <w:abstractNumId w:val="4"/>
  </w:num>
  <w:num w:numId="5" w16cid:durableId="1929921657">
    <w:abstractNumId w:val="0"/>
  </w:num>
  <w:num w:numId="6" w16cid:durableId="716591318">
    <w:abstractNumId w:val="3"/>
  </w:num>
  <w:num w:numId="7" w16cid:durableId="1043748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EB8017"/>
    <w:rsid w:val="00000740"/>
    <w:rsid w:val="00010EFB"/>
    <w:rsid w:val="000237D6"/>
    <w:rsid w:val="000251A3"/>
    <w:rsid w:val="0002583F"/>
    <w:rsid w:val="00027739"/>
    <w:rsid w:val="00041E28"/>
    <w:rsid w:val="00047480"/>
    <w:rsid w:val="00052337"/>
    <w:rsid w:val="000533DA"/>
    <w:rsid w:val="00053664"/>
    <w:rsid w:val="00060641"/>
    <w:rsid w:val="0006089C"/>
    <w:rsid w:val="00061CA7"/>
    <w:rsid w:val="0006483A"/>
    <w:rsid w:val="00072DE0"/>
    <w:rsid w:val="00073380"/>
    <w:rsid w:val="000806BD"/>
    <w:rsid w:val="0008104F"/>
    <w:rsid w:val="0008336C"/>
    <w:rsid w:val="000841B7"/>
    <w:rsid w:val="000919D8"/>
    <w:rsid w:val="00094420"/>
    <w:rsid w:val="00096748"/>
    <w:rsid w:val="00097AA3"/>
    <w:rsid w:val="000A2C03"/>
    <w:rsid w:val="000A7685"/>
    <w:rsid w:val="000B1720"/>
    <w:rsid w:val="000B18CE"/>
    <w:rsid w:val="000B4CC6"/>
    <w:rsid w:val="000B55F0"/>
    <w:rsid w:val="000C394B"/>
    <w:rsid w:val="000C3BBF"/>
    <w:rsid w:val="000C4ADC"/>
    <w:rsid w:val="000C503B"/>
    <w:rsid w:val="000D1A42"/>
    <w:rsid w:val="000D23E9"/>
    <w:rsid w:val="000D3C71"/>
    <w:rsid w:val="000D6747"/>
    <w:rsid w:val="000E38E0"/>
    <w:rsid w:val="000F01B1"/>
    <w:rsid w:val="000F1266"/>
    <w:rsid w:val="000F197B"/>
    <w:rsid w:val="000F2AB8"/>
    <w:rsid w:val="000F3579"/>
    <w:rsid w:val="000F4B4A"/>
    <w:rsid w:val="000F56E6"/>
    <w:rsid w:val="000F7BD1"/>
    <w:rsid w:val="00102E36"/>
    <w:rsid w:val="00103FF5"/>
    <w:rsid w:val="00110F4C"/>
    <w:rsid w:val="00112E79"/>
    <w:rsid w:val="001154ED"/>
    <w:rsid w:val="001206BC"/>
    <w:rsid w:val="001224B3"/>
    <w:rsid w:val="0012602E"/>
    <w:rsid w:val="00130A96"/>
    <w:rsid w:val="00131198"/>
    <w:rsid w:val="001440D3"/>
    <w:rsid w:val="00147A7D"/>
    <w:rsid w:val="00153B6E"/>
    <w:rsid w:val="001616C7"/>
    <w:rsid w:val="00174C0C"/>
    <w:rsid w:val="00175547"/>
    <w:rsid w:val="001844C1"/>
    <w:rsid w:val="00184BF8"/>
    <w:rsid w:val="001A09A3"/>
    <w:rsid w:val="001A4925"/>
    <w:rsid w:val="001B12F3"/>
    <w:rsid w:val="001B2DEF"/>
    <w:rsid w:val="001B377F"/>
    <w:rsid w:val="001B437A"/>
    <w:rsid w:val="001C0155"/>
    <w:rsid w:val="001C76A9"/>
    <w:rsid w:val="001C76E8"/>
    <w:rsid w:val="001D0CA8"/>
    <w:rsid w:val="001D33C2"/>
    <w:rsid w:val="001D3C9D"/>
    <w:rsid w:val="001D5460"/>
    <w:rsid w:val="001E1D7B"/>
    <w:rsid w:val="001E20F8"/>
    <w:rsid w:val="001E5BE5"/>
    <w:rsid w:val="001F1649"/>
    <w:rsid w:val="001F2EFA"/>
    <w:rsid w:val="001F2F34"/>
    <w:rsid w:val="001F4E9E"/>
    <w:rsid w:val="001F5A09"/>
    <w:rsid w:val="00200CB0"/>
    <w:rsid w:val="0020685E"/>
    <w:rsid w:val="00211EBC"/>
    <w:rsid w:val="00213650"/>
    <w:rsid w:val="00217981"/>
    <w:rsid w:val="00221ECF"/>
    <w:rsid w:val="00222E2D"/>
    <w:rsid w:val="00225547"/>
    <w:rsid w:val="002269E2"/>
    <w:rsid w:val="00231668"/>
    <w:rsid w:val="00233AA4"/>
    <w:rsid w:val="002452F6"/>
    <w:rsid w:val="002457C7"/>
    <w:rsid w:val="00247CE2"/>
    <w:rsid w:val="00247DE8"/>
    <w:rsid w:val="00253B02"/>
    <w:rsid w:val="00255656"/>
    <w:rsid w:val="00255CFA"/>
    <w:rsid w:val="00263331"/>
    <w:rsid w:val="00264D82"/>
    <w:rsid w:val="0026543A"/>
    <w:rsid w:val="00266EA2"/>
    <w:rsid w:val="00270E61"/>
    <w:rsid w:val="00274E8B"/>
    <w:rsid w:val="00277B29"/>
    <w:rsid w:val="0028253B"/>
    <w:rsid w:val="00282B8D"/>
    <w:rsid w:val="00283FC0"/>
    <w:rsid w:val="00284502"/>
    <w:rsid w:val="00284D59"/>
    <w:rsid w:val="002860F3"/>
    <w:rsid w:val="00292D95"/>
    <w:rsid w:val="00297E6A"/>
    <w:rsid w:val="002A074E"/>
    <w:rsid w:val="002A10A4"/>
    <w:rsid w:val="002A52E6"/>
    <w:rsid w:val="002A717C"/>
    <w:rsid w:val="002B093B"/>
    <w:rsid w:val="002B31EC"/>
    <w:rsid w:val="002B46B1"/>
    <w:rsid w:val="002B7263"/>
    <w:rsid w:val="002C181C"/>
    <w:rsid w:val="002C71CF"/>
    <w:rsid w:val="002C7C90"/>
    <w:rsid w:val="002D3CD4"/>
    <w:rsid w:val="002D6D93"/>
    <w:rsid w:val="002E2A8D"/>
    <w:rsid w:val="002E3D16"/>
    <w:rsid w:val="002E4705"/>
    <w:rsid w:val="002E5F59"/>
    <w:rsid w:val="002E682E"/>
    <w:rsid w:val="002F00DE"/>
    <w:rsid w:val="002F08B3"/>
    <w:rsid w:val="002F0B0B"/>
    <w:rsid w:val="002F3612"/>
    <w:rsid w:val="00300CF1"/>
    <w:rsid w:val="00301D45"/>
    <w:rsid w:val="003067F0"/>
    <w:rsid w:val="003101CC"/>
    <w:rsid w:val="00310D76"/>
    <w:rsid w:val="00310F8B"/>
    <w:rsid w:val="0031226D"/>
    <w:rsid w:val="00312585"/>
    <w:rsid w:val="003146C4"/>
    <w:rsid w:val="00316403"/>
    <w:rsid w:val="00316FB0"/>
    <w:rsid w:val="00327316"/>
    <w:rsid w:val="00334278"/>
    <w:rsid w:val="003416DC"/>
    <w:rsid w:val="00342256"/>
    <w:rsid w:val="00347C17"/>
    <w:rsid w:val="00347C84"/>
    <w:rsid w:val="00351B50"/>
    <w:rsid w:val="003556B5"/>
    <w:rsid w:val="00356D7B"/>
    <w:rsid w:val="00360018"/>
    <w:rsid w:val="003603E0"/>
    <w:rsid w:val="00361BBE"/>
    <w:rsid w:val="00367DE4"/>
    <w:rsid w:val="00370A13"/>
    <w:rsid w:val="0037142A"/>
    <w:rsid w:val="00372AA5"/>
    <w:rsid w:val="00373DE0"/>
    <w:rsid w:val="00374DC2"/>
    <w:rsid w:val="00375B21"/>
    <w:rsid w:val="00376BC0"/>
    <w:rsid w:val="00385489"/>
    <w:rsid w:val="00386214"/>
    <w:rsid w:val="00390393"/>
    <w:rsid w:val="00391EA4"/>
    <w:rsid w:val="003A4903"/>
    <w:rsid w:val="003A5BD0"/>
    <w:rsid w:val="003A5C5C"/>
    <w:rsid w:val="003A6038"/>
    <w:rsid w:val="003A6E49"/>
    <w:rsid w:val="003B1AE6"/>
    <w:rsid w:val="003B2F46"/>
    <w:rsid w:val="003B5234"/>
    <w:rsid w:val="003C138F"/>
    <w:rsid w:val="003D3047"/>
    <w:rsid w:val="003D34F7"/>
    <w:rsid w:val="003E1315"/>
    <w:rsid w:val="003E2337"/>
    <w:rsid w:val="003E76C6"/>
    <w:rsid w:val="003F044B"/>
    <w:rsid w:val="003F15EF"/>
    <w:rsid w:val="0041046F"/>
    <w:rsid w:val="00412DAC"/>
    <w:rsid w:val="00416B8D"/>
    <w:rsid w:val="00416F49"/>
    <w:rsid w:val="00426015"/>
    <w:rsid w:val="0042636B"/>
    <w:rsid w:val="00430CC5"/>
    <w:rsid w:val="00431AC4"/>
    <w:rsid w:val="004337C7"/>
    <w:rsid w:val="0043633A"/>
    <w:rsid w:val="00442AE0"/>
    <w:rsid w:val="004438A2"/>
    <w:rsid w:val="00451C59"/>
    <w:rsid w:val="00456F01"/>
    <w:rsid w:val="004615DA"/>
    <w:rsid w:val="00461F5F"/>
    <w:rsid w:val="00463B46"/>
    <w:rsid w:val="004742E1"/>
    <w:rsid w:val="004770FD"/>
    <w:rsid w:val="004775AA"/>
    <w:rsid w:val="004822B0"/>
    <w:rsid w:val="00483195"/>
    <w:rsid w:val="00485467"/>
    <w:rsid w:val="00490BE2"/>
    <w:rsid w:val="00491299"/>
    <w:rsid w:val="00491A07"/>
    <w:rsid w:val="00493856"/>
    <w:rsid w:val="00494F34"/>
    <w:rsid w:val="00495BD6"/>
    <w:rsid w:val="00497FBC"/>
    <w:rsid w:val="004A0788"/>
    <w:rsid w:val="004A0D8F"/>
    <w:rsid w:val="004A0F32"/>
    <w:rsid w:val="004B1539"/>
    <w:rsid w:val="004B161B"/>
    <w:rsid w:val="004B59D4"/>
    <w:rsid w:val="004C1F18"/>
    <w:rsid w:val="004C44ED"/>
    <w:rsid w:val="004C465D"/>
    <w:rsid w:val="004C4DD8"/>
    <w:rsid w:val="004C607A"/>
    <w:rsid w:val="004F1DC0"/>
    <w:rsid w:val="004F5CB3"/>
    <w:rsid w:val="004F6272"/>
    <w:rsid w:val="004F77B2"/>
    <w:rsid w:val="00503199"/>
    <w:rsid w:val="00504573"/>
    <w:rsid w:val="005127F3"/>
    <w:rsid w:val="0051477C"/>
    <w:rsid w:val="00515117"/>
    <w:rsid w:val="00515178"/>
    <w:rsid w:val="005164C9"/>
    <w:rsid w:val="005172F1"/>
    <w:rsid w:val="00517567"/>
    <w:rsid w:val="0052523A"/>
    <w:rsid w:val="005266F0"/>
    <w:rsid w:val="00532B38"/>
    <w:rsid w:val="005352B0"/>
    <w:rsid w:val="00535344"/>
    <w:rsid w:val="005368A7"/>
    <w:rsid w:val="005404CA"/>
    <w:rsid w:val="00542041"/>
    <w:rsid w:val="00544637"/>
    <w:rsid w:val="00546E79"/>
    <w:rsid w:val="00552683"/>
    <w:rsid w:val="0055394E"/>
    <w:rsid w:val="0055501C"/>
    <w:rsid w:val="0055596A"/>
    <w:rsid w:val="00556B40"/>
    <w:rsid w:val="005617C6"/>
    <w:rsid w:val="00562ED1"/>
    <w:rsid w:val="00570D4D"/>
    <w:rsid w:val="0057221E"/>
    <w:rsid w:val="00574172"/>
    <w:rsid w:val="0057750D"/>
    <w:rsid w:val="0058384D"/>
    <w:rsid w:val="005846CF"/>
    <w:rsid w:val="005879FB"/>
    <w:rsid w:val="00593A2B"/>
    <w:rsid w:val="00595FFB"/>
    <w:rsid w:val="00597DF3"/>
    <w:rsid w:val="005A111E"/>
    <w:rsid w:val="005A3A2E"/>
    <w:rsid w:val="005A6CEB"/>
    <w:rsid w:val="005B0811"/>
    <w:rsid w:val="005B3DD2"/>
    <w:rsid w:val="005B49CD"/>
    <w:rsid w:val="005B5627"/>
    <w:rsid w:val="005B5E66"/>
    <w:rsid w:val="005B5F19"/>
    <w:rsid w:val="005B61A6"/>
    <w:rsid w:val="005C37F2"/>
    <w:rsid w:val="005C61B0"/>
    <w:rsid w:val="005C67BA"/>
    <w:rsid w:val="005D1B19"/>
    <w:rsid w:val="005E26EC"/>
    <w:rsid w:val="005F33A1"/>
    <w:rsid w:val="005F4C1C"/>
    <w:rsid w:val="005F4F57"/>
    <w:rsid w:val="0060169E"/>
    <w:rsid w:val="006018A3"/>
    <w:rsid w:val="00601B2B"/>
    <w:rsid w:val="0061369C"/>
    <w:rsid w:val="00614436"/>
    <w:rsid w:val="00625D32"/>
    <w:rsid w:val="00643279"/>
    <w:rsid w:val="00643B7A"/>
    <w:rsid w:val="00644F45"/>
    <w:rsid w:val="00653F8C"/>
    <w:rsid w:val="00655332"/>
    <w:rsid w:val="00656A3A"/>
    <w:rsid w:val="0066053A"/>
    <w:rsid w:val="006626A1"/>
    <w:rsid w:val="006633CD"/>
    <w:rsid w:val="00665F56"/>
    <w:rsid w:val="00670B87"/>
    <w:rsid w:val="00672326"/>
    <w:rsid w:val="00675FB1"/>
    <w:rsid w:val="00681A55"/>
    <w:rsid w:val="00681CF8"/>
    <w:rsid w:val="006825A9"/>
    <w:rsid w:val="00690815"/>
    <w:rsid w:val="00692649"/>
    <w:rsid w:val="00693857"/>
    <w:rsid w:val="00695E3A"/>
    <w:rsid w:val="0069609F"/>
    <w:rsid w:val="00696E9C"/>
    <w:rsid w:val="0069710A"/>
    <w:rsid w:val="006A13E2"/>
    <w:rsid w:val="006A2429"/>
    <w:rsid w:val="006A7358"/>
    <w:rsid w:val="006B2B22"/>
    <w:rsid w:val="006B64EA"/>
    <w:rsid w:val="006C3F75"/>
    <w:rsid w:val="006C5143"/>
    <w:rsid w:val="006C7612"/>
    <w:rsid w:val="006D4816"/>
    <w:rsid w:val="006E17B4"/>
    <w:rsid w:val="006E1CFF"/>
    <w:rsid w:val="006E20CB"/>
    <w:rsid w:val="006E3700"/>
    <w:rsid w:val="006E4F8D"/>
    <w:rsid w:val="006E58EA"/>
    <w:rsid w:val="006F3D78"/>
    <w:rsid w:val="006F46F3"/>
    <w:rsid w:val="006F63E2"/>
    <w:rsid w:val="006F6B22"/>
    <w:rsid w:val="007039D0"/>
    <w:rsid w:val="00712693"/>
    <w:rsid w:val="007134A3"/>
    <w:rsid w:val="007143BC"/>
    <w:rsid w:val="0071637A"/>
    <w:rsid w:val="00720ABD"/>
    <w:rsid w:val="007221E3"/>
    <w:rsid w:val="00722D7C"/>
    <w:rsid w:val="00723D30"/>
    <w:rsid w:val="00723E5A"/>
    <w:rsid w:val="00733D1D"/>
    <w:rsid w:val="00736558"/>
    <w:rsid w:val="00740EEB"/>
    <w:rsid w:val="00745D90"/>
    <w:rsid w:val="00751C7D"/>
    <w:rsid w:val="00752E5A"/>
    <w:rsid w:val="0076020C"/>
    <w:rsid w:val="00776DCE"/>
    <w:rsid w:val="00777A58"/>
    <w:rsid w:val="00780B85"/>
    <w:rsid w:val="007851BA"/>
    <w:rsid w:val="00786698"/>
    <w:rsid w:val="00791F21"/>
    <w:rsid w:val="00793382"/>
    <w:rsid w:val="00793BA7"/>
    <w:rsid w:val="007948D6"/>
    <w:rsid w:val="00794F53"/>
    <w:rsid w:val="00795C8A"/>
    <w:rsid w:val="00796A4F"/>
    <w:rsid w:val="007A1738"/>
    <w:rsid w:val="007A2D28"/>
    <w:rsid w:val="007A560B"/>
    <w:rsid w:val="007A7595"/>
    <w:rsid w:val="007B44C0"/>
    <w:rsid w:val="007B7225"/>
    <w:rsid w:val="007B7FF7"/>
    <w:rsid w:val="007C127F"/>
    <w:rsid w:val="007C308D"/>
    <w:rsid w:val="007C48C7"/>
    <w:rsid w:val="007D0806"/>
    <w:rsid w:val="007D1040"/>
    <w:rsid w:val="007D6109"/>
    <w:rsid w:val="007D6E61"/>
    <w:rsid w:val="007E42DF"/>
    <w:rsid w:val="007F17FB"/>
    <w:rsid w:val="007F372F"/>
    <w:rsid w:val="007F5BAD"/>
    <w:rsid w:val="007F5CCC"/>
    <w:rsid w:val="007F6EAC"/>
    <w:rsid w:val="007F7600"/>
    <w:rsid w:val="007F7900"/>
    <w:rsid w:val="00802FD0"/>
    <w:rsid w:val="0080314A"/>
    <w:rsid w:val="00805382"/>
    <w:rsid w:val="00805C93"/>
    <w:rsid w:val="00806917"/>
    <w:rsid w:val="00813A53"/>
    <w:rsid w:val="00821CD2"/>
    <w:rsid w:val="00823A8F"/>
    <w:rsid w:val="00823B22"/>
    <w:rsid w:val="0083125A"/>
    <w:rsid w:val="008360C9"/>
    <w:rsid w:val="008370F9"/>
    <w:rsid w:val="008376D3"/>
    <w:rsid w:val="008401EA"/>
    <w:rsid w:val="00840D32"/>
    <w:rsid w:val="00842811"/>
    <w:rsid w:val="008429AA"/>
    <w:rsid w:val="00844F3D"/>
    <w:rsid w:val="008508C5"/>
    <w:rsid w:val="00851D94"/>
    <w:rsid w:val="008571F2"/>
    <w:rsid w:val="00863DAF"/>
    <w:rsid w:val="00866909"/>
    <w:rsid w:val="00867896"/>
    <w:rsid w:val="008707DA"/>
    <w:rsid w:val="008710FD"/>
    <w:rsid w:val="008717A4"/>
    <w:rsid w:val="00871A67"/>
    <w:rsid w:val="00872D7E"/>
    <w:rsid w:val="008730C2"/>
    <w:rsid w:val="00873275"/>
    <w:rsid w:val="00873318"/>
    <w:rsid w:val="008755BC"/>
    <w:rsid w:val="008761A8"/>
    <w:rsid w:val="00884AF3"/>
    <w:rsid w:val="00890B1D"/>
    <w:rsid w:val="008A08A1"/>
    <w:rsid w:val="008A217E"/>
    <w:rsid w:val="008B71F6"/>
    <w:rsid w:val="008B7629"/>
    <w:rsid w:val="008C03B6"/>
    <w:rsid w:val="008C200B"/>
    <w:rsid w:val="008C3672"/>
    <w:rsid w:val="008C4586"/>
    <w:rsid w:val="008D24DE"/>
    <w:rsid w:val="008D70FA"/>
    <w:rsid w:val="008E44B3"/>
    <w:rsid w:val="008F0095"/>
    <w:rsid w:val="008F0F5E"/>
    <w:rsid w:val="008F3AB9"/>
    <w:rsid w:val="008F4160"/>
    <w:rsid w:val="008F5ADB"/>
    <w:rsid w:val="008F5CDE"/>
    <w:rsid w:val="008F67B4"/>
    <w:rsid w:val="00901025"/>
    <w:rsid w:val="009054A2"/>
    <w:rsid w:val="009131F4"/>
    <w:rsid w:val="00923774"/>
    <w:rsid w:val="00925FB7"/>
    <w:rsid w:val="0092634F"/>
    <w:rsid w:val="0093378C"/>
    <w:rsid w:val="00934562"/>
    <w:rsid w:val="00936081"/>
    <w:rsid w:val="00944D63"/>
    <w:rsid w:val="00945021"/>
    <w:rsid w:val="00946EFB"/>
    <w:rsid w:val="00947726"/>
    <w:rsid w:val="0095174C"/>
    <w:rsid w:val="009543AA"/>
    <w:rsid w:val="00955B10"/>
    <w:rsid w:val="00956BB9"/>
    <w:rsid w:val="00960F06"/>
    <w:rsid w:val="00963734"/>
    <w:rsid w:val="00963F43"/>
    <w:rsid w:val="009654B9"/>
    <w:rsid w:val="00970A1E"/>
    <w:rsid w:val="0097101F"/>
    <w:rsid w:val="00981078"/>
    <w:rsid w:val="00995A64"/>
    <w:rsid w:val="009A4A0B"/>
    <w:rsid w:val="009A7E65"/>
    <w:rsid w:val="009B2B4D"/>
    <w:rsid w:val="009B6299"/>
    <w:rsid w:val="009C3130"/>
    <w:rsid w:val="009C35C1"/>
    <w:rsid w:val="009C4390"/>
    <w:rsid w:val="009C6A05"/>
    <w:rsid w:val="009D5C8E"/>
    <w:rsid w:val="009D7549"/>
    <w:rsid w:val="009E23F5"/>
    <w:rsid w:val="009E2E06"/>
    <w:rsid w:val="009E397E"/>
    <w:rsid w:val="009E439C"/>
    <w:rsid w:val="009F02A4"/>
    <w:rsid w:val="009F4763"/>
    <w:rsid w:val="009F73E7"/>
    <w:rsid w:val="009F7B8F"/>
    <w:rsid w:val="00A00575"/>
    <w:rsid w:val="00A008CC"/>
    <w:rsid w:val="00A02253"/>
    <w:rsid w:val="00A205E6"/>
    <w:rsid w:val="00A242BA"/>
    <w:rsid w:val="00A27F81"/>
    <w:rsid w:val="00A3062A"/>
    <w:rsid w:val="00A37D0F"/>
    <w:rsid w:val="00A41F42"/>
    <w:rsid w:val="00A43AA2"/>
    <w:rsid w:val="00A44808"/>
    <w:rsid w:val="00A44A75"/>
    <w:rsid w:val="00A51DA7"/>
    <w:rsid w:val="00A53CA9"/>
    <w:rsid w:val="00A57BD8"/>
    <w:rsid w:val="00A57E4C"/>
    <w:rsid w:val="00A73879"/>
    <w:rsid w:val="00A73E95"/>
    <w:rsid w:val="00A73F05"/>
    <w:rsid w:val="00A81C9F"/>
    <w:rsid w:val="00A82068"/>
    <w:rsid w:val="00A93D56"/>
    <w:rsid w:val="00A96246"/>
    <w:rsid w:val="00AA1620"/>
    <w:rsid w:val="00AA7BA7"/>
    <w:rsid w:val="00AB2527"/>
    <w:rsid w:val="00AB51F6"/>
    <w:rsid w:val="00AB78B0"/>
    <w:rsid w:val="00AC3CDD"/>
    <w:rsid w:val="00AC46CF"/>
    <w:rsid w:val="00AD44A3"/>
    <w:rsid w:val="00AD5EC7"/>
    <w:rsid w:val="00AE235A"/>
    <w:rsid w:val="00AE2B93"/>
    <w:rsid w:val="00AE5A5F"/>
    <w:rsid w:val="00AE6A98"/>
    <w:rsid w:val="00AF6C51"/>
    <w:rsid w:val="00B075AB"/>
    <w:rsid w:val="00B13481"/>
    <w:rsid w:val="00B245EB"/>
    <w:rsid w:val="00B25A2A"/>
    <w:rsid w:val="00B31DC5"/>
    <w:rsid w:val="00B3276A"/>
    <w:rsid w:val="00B3372D"/>
    <w:rsid w:val="00B34135"/>
    <w:rsid w:val="00B46E37"/>
    <w:rsid w:val="00B5179E"/>
    <w:rsid w:val="00B51E8B"/>
    <w:rsid w:val="00B532D7"/>
    <w:rsid w:val="00B574C4"/>
    <w:rsid w:val="00B604D5"/>
    <w:rsid w:val="00B606F8"/>
    <w:rsid w:val="00B626CD"/>
    <w:rsid w:val="00B62A56"/>
    <w:rsid w:val="00B63C56"/>
    <w:rsid w:val="00B643FD"/>
    <w:rsid w:val="00B73D6A"/>
    <w:rsid w:val="00B770E9"/>
    <w:rsid w:val="00B82A49"/>
    <w:rsid w:val="00B83313"/>
    <w:rsid w:val="00B84377"/>
    <w:rsid w:val="00B849B5"/>
    <w:rsid w:val="00B92DBA"/>
    <w:rsid w:val="00B935AA"/>
    <w:rsid w:val="00B937B1"/>
    <w:rsid w:val="00B94707"/>
    <w:rsid w:val="00B95093"/>
    <w:rsid w:val="00B9587A"/>
    <w:rsid w:val="00B96068"/>
    <w:rsid w:val="00B96A9E"/>
    <w:rsid w:val="00B97363"/>
    <w:rsid w:val="00B973AB"/>
    <w:rsid w:val="00B97FF6"/>
    <w:rsid w:val="00BA7BB1"/>
    <w:rsid w:val="00BB32B8"/>
    <w:rsid w:val="00BB63A4"/>
    <w:rsid w:val="00BB6487"/>
    <w:rsid w:val="00BB7000"/>
    <w:rsid w:val="00BB7082"/>
    <w:rsid w:val="00BB75BE"/>
    <w:rsid w:val="00BB7A6E"/>
    <w:rsid w:val="00BC0C44"/>
    <w:rsid w:val="00BC4B3B"/>
    <w:rsid w:val="00BC5C97"/>
    <w:rsid w:val="00BD2C06"/>
    <w:rsid w:val="00BD2C40"/>
    <w:rsid w:val="00BD6169"/>
    <w:rsid w:val="00BE3DF5"/>
    <w:rsid w:val="00BE5554"/>
    <w:rsid w:val="00BE79F9"/>
    <w:rsid w:val="00BF05C1"/>
    <w:rsid w:val="00BF335A"/>
    <w:rsid w:val="00BF3BA5"/>
    <w:rsid w:val="00C00F94"/>
    <w:rsid w:val="00C0304A"/>
    <w:rsid w:val="00C056C9"/>
    <w:rsid w:val="00C07400"/>
    <w:rsid w:val="00C12310"/>
    <w:rsid w:val="00C12881"/>
    <w:rsid w:val="00C14667"/>
    <w:rsid w:val="00C21EBB"/>
    <w:rsid w:val="00C2286D"/>
    <w:rsid w:val="00C23ABD"/>
    <w:rsid w:val="00C26EAC"/>
    <w:rsid w:val="00C31BA1"/>
    <w:rsid w:val="00C32AB3"/>
    <w:rsid w:val="00C32C7E"/>
    <w:rsid w:val="00C555FB"/>
    <w:rsid w:val="00C62E30"/>
    <w:rsid w:val="00C71CED"/>
    <w:rsid w:val="00C7518D"/>
    <w:rsid w:val="00C75E5C"/>
    <w:rsid w:val="00C81337"/>
    <w:rsid w:val="00C82B1D"/>
    <w:rsid w:val="00C839C8"/>
    <w:rsid w:val="00C84DA7"/>
    <w:rsid w:val="00C853CA"/>
    <w:rsid w:val="00C871B7"/>
    <w:rsid w:val="00C9127A"/>
    <w:rsid w:val="00CA607E"/>
    <w:rsid w:val="00CA64E8"/>
    <w:rsid w:val="00CB076B"/>
    <w:rsid w:val="00CB2FC5"/>
    <w:rsid w:val="00CB392D"/>
    <w:rsid w:val="00CB3E09"/>
    <w:rsid w:val="00CB6751"/>
    <w:rsid w:val="00CB6A4C"/>
    <w:rsid w:val="00CC3872"/>
    <w:rsid w:val="00CD13F0"/>
    <w:rsid w:val="00CD1C0D"/>
    <w:rsid w:val="00CE06A4"/>
    <w:rsid w:val="00CE2908"/>
    <w:rsid w:val="00CE6D4A"/>
    <w:rsid w:val="00CE752A"/>
    <w:rsid w:val="00CF43CA"/>
    <w:rsid w:val="00D01DAB"/>
    <w:rsid w:val="00D035E5"/>
    <w:rsid w:val="00D17C95"/>
    <w:rsid w:val="00D21782"/>
    <w:rsid w:val="00D23703"/>
    <w:rsid w:val="00D30CCE"/>
    <w:rsid w:val="00D30D73"/>
    <w:rsid w:val="00D311CA"/>
    <w:rsid w:val="00D3509A"/>
    <w:rsid w:val="00D41EF9"/>
    <w:rsid w:val="00D43B40"/>
    <w:rsid w:val="00D43D96"/>
    <w:rsid w:val="00D44285"/>
    <w:rsid w:val="00D50821"/>
    <w:rsid w:val="00D51AF6"/>
    <w:rsid w:val="00D612D9"/>
    <w:rsid w:val="00D626A1"/>
    <w:rsid w:val="00D63F9B"/>
    <w:rsid w:val="00D64DB2"/>
    <w:rsid w:val="00D71EA7"/>
    <w:rsid w:val="00D71F34"/>
    <w:rsid w:val="00D73089"/>
    <w:rsid w:val="00D76B60"/>
    <w:rsid w:val="00D807C4"/>
    <w:rsid w:val="00D80FBE"/>
    <w:rsid w:val="00D82419"/>
    <w:rsid w:val="00D871D2"/>
    <w:rsid w:val="00D905B9"/>
    <w:rsid w:val="00D9073F"/>
    <w:rsid w:val="00D9256C"/>
    <w:rsid w:val="00DB0583"/>
    <w:rsid w:val="00DB1AA2"/>
    <w:rsid w:val="00DC20C2"/>
    <w:rsid w:val="00DC38AE"/>
    <w:rsid w:val="00DE0E5C"/>
    <w:rsid w:val="00DE1D8F"/>
    <w:rsid w:val="00DE288F"/>
    <w:rsid w:val="00DE7554"/>
    <w:rsid w:val="00DF0050"/>
    <w:rsid w:val="00DF26D1"/>
    <w:rsid w:val="00DF3A86"/>
    <w:rsid w:val="00DF5BFF"/>
    <w:rsid w:val="00DF6DDE"/>
    <w:rsid w:val="00DF74C9"/>
    <w:rsid w:val="00E005AD"/>
    <w:rsid w:val="00E0132F"/>
    <w:rsid w:val="00E03E36"/>
    <w:rsid w:val="00E0615B"/>
    <w:rsid w:val="00E1166C"/>
    <w:rsid w:val="00E20EFF"/>
    <w:rsid w:val="00E25C88"/>
    <w:rsid w:val="00E25F18"/>
    <w:rsid w:val="00E276C0"/>
    <w:rsid w:val="00E47A8A"/>
    <w:rsid w:val="00E51307"/>
    <w:rsid w:val="00E52539"/>
    <w:rsid w:val="00E55652"/>
    <w:rsid w:val="00E62352"/>
    <w:rsid w:val="00E70DE8"/>
    <w:rsid w:val="00E72389"/>
    <w:rsid w:val="00E73E21"/>
    <w:rsid w:val="00E76516"/>
    <w:rsid w:val="00E774DD"/>
    <w:rsid w:val="00E8007B"/>
    <w:rsid w:val="00E81C1D"/>
    <w:rsid w:val="00E942EE"/>
    <w:rsid w:val="00EA2956"/>
    <w:rsid w:val="00EA4734"/>
    <w:rsid w:val="00EB087A"/>
    <w:rsid w:val="00EB13B7"/>
    <w:rsid w:val="00EB2075"/>
    <w:rsid w:val="00EB5845"/>
    <w:rsid w:val="00EC0C85"/>
    <w:rsid w:val="00EC1A06"/>
    <w:rsid w:val="00EC5DF2"/>
    <w:rsid w:val="00ED26F1"/>
    <w:rsid w:val="00ED2D65"/>
    <w:rsid w:val="00ED623B"/>
    <w:rsid w:val="00EE1F90"/>
    <w:rsid w:val="00EE2C6A"/>
    <w:rsid w:val="00EE3CFB"/>
    <w:rsid w:val="00EF2AED"/>
    <w:rsid w:val="00EF4E75"/>
    <w:rsid w:val="00EF63EB"/>
    <w:rsid w:val="00F00ABC"/>
    <w:rsid w:val="00F02366"/>
    <w:rsid w:val="00F02B3A"/>
    <w:rsid w:val="00F0304A"/>
    <w:rsid w:val="00F04D74"/>
    <w:rsid w:val="00F05C5F"/>
    <w:rsid w:val="00F101B1"/>
    <w:rsid w:val="00F20341"/>
    <w:rsid w:val="00F20512"/>
    <w:rsid w:val="00F23C86"/>
    <w:rsid w:val="00F328A2"/>
    <w:rsid w:val="00F414BB"/>
    <w:rsid w:val="00F4423A"/>
    <w:rsid w:val="00F47094"/>
    <w:rsid w:val="00F5116B"/>
    <w:rsid w:val="00F528CE"/>
    <w:rsid w:val="00F54733"/>
    <w:rsid w:val="00F569CF"/>
    <w:rsid w:val="00F577CC"/>
    <w:rsid w:val="00F57D8B"/>
    <w:rsid w:val="00F633B6"/>
    <w:rsid w:val="00F66678"/>
    <w:rsid w:val="00F67B0D"/>
    <w:rsid w:val="00F70220"/>
    <w:rsid w:val="00F738E5"/>
    <w:rsid w:val="00F83BBA"/>
    <w:rsid w:val="00F8763D"/>
    <w:rsid w:val="00F90FA5"/>
    <w:rsid w:val="00FA0822"/>
    <w:rsid w:val="00FA2CF7"/>
    <w:rsid w:val="00FB2E1F"/>
    <w:rsid w:val="00FC0909"/>
    <w:rsid w:val="00FC48F3"/>
    <w:rsid w:val="00FC62EB"/>
    <w:rsid w:val="00FD008B"/>
    <w:rsid w:val="00FE0D2E"/>
    <w:rsid w:val="00FE17C2"/>
    <w:rsid w:val="00FE3A68"/>
    <w:rsid w:val="00FE4299"/>
    <w:rsid w:val="00FE49C6"/>
    <w:rsid w:val="00FE4B2F"/>
    <w:rsid w:val="00FE5DB2"/>
    <w:rsid w:val="00FE656B"/>
    <w:rsid w:val="00FE790E"/>
    <w:rsid w:val="00FF10D8"/>
    <w:rsid w:val="00FF7818"/>
    <w:rsid w:val="04EB8017"/>
    <w:rsid w:val="0E356713"/>
    <w:rsid w:val="37F1B8C3"/>
    <w:rsid w:val="65FB8E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E2D5E"/>
  <w15:chartTrackingRefBased/>
  <w15:docId w15:val="{96BCDBA1-1AD5-9E49-8751-5C9F6E0E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EBB"/>
    <w:rPr>
      <w:rFonts w:ascii="Aptos" w:hAnsi="Aptos"/>
    </w:rPr>
  </w:style>
  <w:style w:type="paragraph" w:styleId="Heading1">
    <w:name w:val="heading 1"/>
    <w:basedOn w:val="Normal"/>
    <w:next w:val="Normal"/>
    <w:link w:val="Heading1Char"/>
    <w:uiPriority w:val="9"/>
    <w:qFormat/>
    <w:rsid w:val="007D6109"/>
    <w:pPr>
      <w:outlineLvl w:val="0"/>
    </w:pPr>
    <w:rPr>
      <w:b/>
      <w:bCs/>
      <w:sz w:val="28"/>
      <w:szCs w:val="28"/>
    </w:rPr>
  </w:style>
  <w:style w:type="paragraph" w:styleId="Heading2">
    <w:name w:val="heading 2"/>
    <w:basedOn w:val="Normal"/>
    <w:next w:val="Normal"/>
    <w:link w:val="Heading2Char"/>
    <w:uiPriority w:val="9"/>
    <w:unhideWhenUsed/>
    <w:qFormat/>
    <w:rsid w:val="0041046F"/>
    <w:pPr>
      <w:keepNext/>
      <w:keepLines/>
      <w:spacing w:before="40" w:after="0"/>
      <w:outlineLvl w:val="1"/>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53B"/>
    <w:rPr>
      <w:color w:val="0563C1" w:themeColor="hyperlink"/>
      <w:u w:val="single"/>
    </w:rPr>
  </w:style>
  <w:style w:type="character" w:styleId="UnresolvedMention">
    <w:name w:val="Unresolved Mention"/>
    <w:basedOn w:val="DefaultParagraphFont"/>
    <w:uiPriority w:val="99"/>
    <w:semiHidden/>
    <w:unhideWhenUsed/>
    <w:rsid w:val="0028253B"/>
    <w:rPr>
      <w:color w:val="605E5C"/>
      <w:shd w:val="clear" w:color="auto" w:fill="E1DFDD"/>
    </w:rPr>
  </w:style>
  <w:style w:type="character" w:styleId="CommentReference">
    <w:name w:val="annotation reference"/>
    <w:basedOn w:val="DefaultParagraphFont"/>
    <w:uiPriority w:val="99"/>
    <w:semiHidden/>
    <w:unhideWhenUsed/>
    <w:rsid w:val="0058384D"/>
    <w:rPr>
      <w:sz w:val="16"/>
      <w:szCs w:val="16"/>
    </w:rPr>
  </w:style>
  <w:style w:type="paragraph" w:styleId="CommentText">
    <w:name w:val="annotation text"/>
    <w:basedOn w:val="Normal"/>
    <w:link w:val="CommentTextChar"/>
    <w:uiPriority w:val="99"/>
    <w:unhideWhenUsed/>
    <w:rsid w:val="0058384D"/>
    <w:pPr>
      <w:spacing w:line="240" w:lineRule="auto"/>
    </w:pPr>
    <w:rPr>
      <w:sz w:val="20"/>
      <w:szCs w:val="20"/>
    </w:rPr>
  </w:style>
  <w:style w:type="character" w:customStyle="1" w:styleId="CommentTextChar">
    <w:name w:val="Comment Text Char"/>
    <w:basedOn w:val="DefaultParagraphFont"/>
    <w:link w:val="CommentText"/>
    <w:uiPriority w:val="99"/>
    <w:rsid w:val="0058384D"/>
    <w:rPr>
      <w:sz w:val="20"/>
      <w:szCs w:val="20"/>
    </w:rPr>
  </w:style>
  <w:style w:type="paragraph" w:styleId="CommentSubject">
    <w:name w:val="annotation subject"/>
    <w:basedOn w:val="CommentText"/>
    <w:next w:val="CommentText"/>
    <w:link w:val="CommentSubjectChar"/>
    <w:uiPriority w:val="99"/>
    <w:semiHidden/>
    <w:unhideWhenUsed/>
    <w:rsid w:val="0058384D"/>
    <w:rPr>
      <w:b/>
      <w:bCs/>
    </w:rPr>
  </w:style>
  <w:style w:type="character" w:customStyle="1" w:styleId="CommentSubjectChar">
    <w:name w:val="Comment Subject Char"/>
    <w:basedOn w:val="CommentTextChar"/>
    <w:link w:val="CommentSubject"/>
    <w:uiPriority w:val="99"/>
    <w:semiHidden/>
    <w:rsid w:val="0058384D"/>
    <w:rPr>
      <w:b/>
      <w:bCs/>
      <w:sz w:val="20"/>
      <w:szCs w:val="20"/>
    </w:rPr>
  </w:style>
  <w:style w:type="character" w:styleId="FollowedHyperlink">
    <w:name w:val="FollowedHyperlink"/>
    <w:basedOn w:val="DefaultParagraphFont"/>
    <w:uiPriority w:val="99"/>
    <w:semiHidden/>
    <w:unhideWhenUsed/>
    <w:rsid w:val="00BB7A6E"/>
    <w:rPr>
      <w:color w:val="954F72" w:themeColor="followedHyperlink"/>
      <w:u w:val="single"/>
    </w:rPr>
  </w:style>
  <w:style w:type="paragraph" w:styleId="Header">
    <w:name w:val="header"/>
    <w:basedOn w:val="Normal"/>
    <w:link w:val="HeaderChar"/>
    <w:uiPriority w:val="99"/>
    <w:unhideWhenUsed/>
    <w:rsid w:val="00873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318"/>
  </w:style>
  <w:style w:type="paragraph" w:styleId="Footer">
    <w:name w:val="footer"/>
    <w:basedOn w:val="Normal"/>
    <w:link w:val="FooterChar"/>
    <w:uiPriority w:val="99"/>
    <w:unhideWhenUsed/>
    <w:rsid w:val="00873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318"/>
  </w:style>
  <w:style w:type="character" w:customStyle="1" w:styleId="Heading1Char">
    <w:name w:val="Heading 1 Char"/>
    <w:basedOn w:val="DefaultParagraphFont"/>
    <w:link w:val="Heading1"/>
    <w:uiPriority w:val="9"/>
    <w:rsid w:val="007D6109"/>
    <w:rPr>
      <w:rFonts w:ascii="Aptos" w:hAnsi="Aptos"/>
      <w:b/>
      <w:bCs/>
      <w:sz w:val="28"/>
      <w:szCs w:val="28"/>
      <w:lang w:val="en-CA"/>
    </w:rPr>
  </w:style>
  <w:style w:type="paragraph" w:styleId="ListParagraph">
    <w:name w:val="List Paragraph"/>
    <w:basedOn w:val="Normal"/>
    <w:uiPriority w:val="34"/>
    <w:qFormat/>
    <w:rsid w:val="001C0155"/>
    <w:pPr>
      <w:ind w:left="720"/>
      <w:contextualSpacing/>
    </w:pPr>
  </w:style>
  <w:style w:type="character" w:customStyle="1" w:styleId="Heading2Char">
    <w:name w:val="Heading 2 Char"/>
    <w:basedOn w:val="DefaultParagraphFont"/>
    <w:link w:val="Heading2"/>
    <w:uiPriority w:val="9"/>
    <w:rsid w:val="0041046F"/>
    <w:rPr>
      <w:rFonts w:ascii="Aptos" w:eastAsiaTheme="majorEastAsia" w:hAnsi="Aptos" w:cstheme="majorBidi"/>
      <w:b/>
      <w:bCs/>
    </w:rPr>
  </w:style>
  <w:style w:type="paragraph" w:styleId="TOCHeading">
    <w:name w:val="TOC Heading"/>
    <w:basedOn w:val="Heading1"/>
    <w:next w:val="Normal"/>
    <w:uiPriority w:val="39"/>
    <w:unhideWhenUsed/>
    <w:qFormat/>
    <w:rsid w:val="00C21EBB"/>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21EBB"/>
    <w:pPr>
      <w:spacing w:after="100"/>
    </w:pPr>
  </w:style>
  <w:style w:type="paragraph" w:styleId="TOC2">
    <w:name w:val="toc 2"/>
    <w:basedOn w:val="Normal"/>
    <w:next w:val="Normal"/>
    <w:autoRedefine/>
    <w:uiPriority w:val="39"/>
    <w:unhideWhenUsed/>
    <w:rsid w:val="00C21EBB"/>
    <w:pPr>
      <w:spacing w:after="100"/>
      <w:ind w:left="220"/>
    </w:pPr>
  </w:style>
  <w:style w:type="paragraph" w:styleId="Revision">
    <w:name w:val="Revision"/>
    <w:hidden/>
    <w:uiPriority w:val="99"/>
    <w:semiHidden/>
    <w:rsid w:val="00EF63EB"/>
    <w:pPr>
      <w:spacing w:after="0" w:line="240" w:lineRule="auto"/>
    </w:pPr>
    <w:rPr>
      <w:rFonts w:ascii="Aptos" w:hAnsi="Apto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210920">
      <w:bodyDiv w:val="1"/>
      <w:marLeft w:val="0"/>
      <w:marRight w:val="0"/>
      <w:marTop w:val="0"/>
      <w:marBottom w:val="0"/>
      <w:divBdr>
        <w:top w:val="none" w:sz="0" w:space="0" w:color="auto"/>
        <w:left w:val="none" w:sz="0" w:space="0" w:color="auto"/>
        <w:bottom w:val="none" w:sz="0" w:space="0" w:color="auto"/>
        <w:right w:val="none" w:sz="0" w:space="0" w:color="auto"/>
      </w:divBdr>
    </w:div>
    <w:div w:id="541947082">
      <w:bodyDiv w:val="1"/>
      <w:marLeft w:val="0"/>
      <w:marRight w:val="0"/>
      <w:marTop w:val="0"/>
      <w:marBottom w:val="0"/>
      <w:divBdr>
        <w:top w:val="none" w:sz="0" w:space="0" w:color="auto"/>
        <w:left w:val="none" w:sz="0" w:space="0" w:color="auto"/>
        <w:bottom w:val="none" w:sz="0" w:space="0" w:color="auto"/>
        <w:right w:val="none" w:sz="0" w:space="0" w:color="auto"/>
      </w:divBdr>
    </w:div>
    <w:div w:id="1910262701">
      <w:bodyDiv w:val="1"/>
      <w:marLeft w:val="0"/>
      <w:marRight w:val="0"/>
      <w:marTop w:val="0"/>
      <w:marBottom w:val="0"/>
      <w:divBdr>
        <w:top w:val="none" w:sz="0" w:space="0" w:color="auto"/>
        <w:left w:val="none" w:sz="0" w:space="0" w:color="auto"/>
        <w:bottom w:val="none" w:sz="0" w:space="0" w:color="auto"/>
        <w:right w:val="none" w:sz="0" w:space="0" w:color="auto"/>
      </w:divBdr>
    </w:div>
    <w:div w:id="200083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egistry-registre@iaac-aeic.gc.ca" TargetMode="External"/><Relationship Id="rId18" Type="http://schemas.openxmlformats.org/officeDocument/2006/relationships/hyperlink" Target="mailto:eaoinfo@gov.bc.ca" TargetMode="External"/><Relationship Id="rId26" Type="http://schemas.openxmlformats.org/officeDocument/2006/relationships/hyperlink" Target="mailto:enviropermissions@ontario.ca" TargetMode="External"/><Relationship Id="rId39" Type="http://schemas.openxmlformats.org/officeDocument/2006/relationships/hyperlink" Target="mailto:admin@reviewboard.ca" TargetMode="External"/><Relationship Id="rId21" Type="http://schemas.openxmlformats.org/officeDocument/2006/relationships/hyperlink" Target="https://www.alberta.ca/environmental-impact-assessments-historical-projects" TargetMode="External"/><Relationship Id="rId34" Type="http://schemas.openxmlformats.org/officeDocument/2006/relationships/hyperlink" Target="mailto:DeptEECA@gov.pe.ca." TargetMode="External"/><Relationship Id="rId42" Type="http://schemas.openxmlformats.org/officeDocument/2006/relationships/hyperlink" Target="https://www.nirb.ca/application?strP=r"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registry-registre@iaac-aeic.gc.ca" TargetMode="External"/><Relationship Id="rId20" Type="http://schemas.openxmlformats.org/officeDocument/2006/relationships/hyperlink" Target="mailto:environmental.assessment@gov.ab.ca" TargetMode="External"/><Relationship Id="rId29" Type="http://schemas.openxmlformats.org/officeDocument/2006/relationships/hyperlink" Target="mailto:cai.communications@cai.gouv.qc.ca" TargetMode="External"/><Relationship Id="rId41" Type="http://schemas.openxmlformats.org/officeDocument/2006/relationships/hyperlink" Target="mailto:info@nirb.c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collison@dal.ca" TargetMode="External"/><Relationship Id="rId24" Type="http://schemas.openxmlformats.org/officeDocument/2006/relationships/hyperlink" Target="mailto:publicregistry@gov.mb.ca" TargetMode="External"/><Relationship Id="rId32" Type="http://schemas.openxmlformats.org/officeDocument/2006/relationships/hyperlink" Target="mailto:ea@novascotia.ca" TargetMode="External"/><Relationship Id="rId37" Type="http://schemas.openxmlformats.org/officeDocument/2006/relationships/hyperlink" Target="mailto:yesab@yesab.ca" TargetMode="External"/><Relationship Id="rId40" Type="http://schemas.openxmlformats.org/officeDocument/2006/relationships/hyperlink" Target="https://reviewboard.ca/registry/" TargetMode="External"/><Relationship Id="rId5" Type="http://schemas.openxmlformats.org/officeDocument/2006/relationships/numbering" Target="numbering.xml"/><Relationship Id="rId15" Type="http://schemas.openxmlformats.org/officeDocument/2006/relationships/hyperlink" Target="https://github.com/WestwoodLab/Mining-Project/tree/main/P1%3A%20Mines%2C%20mines%20and%20more%20mines/Information%20Requests" TargetMode="External"/><Relationship Id="rId23" Type="http://schemas.openxmlformats.org/officeDocument/2006/relationships/hyperlink" Target="https://publications.saskatchewan.ca/" TargetMode="External"/><Relationship Id="rId28" Type="http://schemas.openxmlformats.org/officeDocument/2006/relationships/hyperlink" Target="mailto:cai.communications@cai.gouv.qc.ca" TargetMode="External"/><Relationship Id="rId36" Type="http://schemas.openxmlformats.org/officeDocument/2006/relationships/hyperlink" Target="https://www.gov.nl.ca/ecc/env-assessment/projects-list/" TargetMode="External"/><Relationship Id="rId10" Type="http://schemas.openxmlformats.org/officeDocument/2006/relationships/endnotes" Target="endnotes.xml"/><Relationship Id="rId19" Type="http://schemas.openxmlformats.org/officeDocument/2006/relationships/hyperlink" Target="https://projects.eao.gov.bc.ca/projects-list" TargetMode="External"/><Relationship Id="rId31" Type="http://schemas.openxmlformats.org/officeDocument/2006/relationships/hyperlink" Target="mailto:EIAEIE@gnb.ca"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woodlab@dal.ca" TargetMode="External"/><Relationship Id="rId22" Type="http://schemas.openxmlformats.org/officeDocument/2006/relationships/hyperlink" Target="mailto:centre.inquiry@gov.sk.ca" TargetMode="External"/><Relationship Id="rId27" Type="http://schemas.openxmlformats.org/officeDocument/2006/relationships/hyperlink" Target="mailto:acces@environnement.gouv.qc.ca" TargetMode="External"/><Relationship Id="rId30" Type="http://schemas.openxmlformats.org/officeDocument/2006/relationships/hyperlink" Target="https://www.ree.environnement.gouv.qc.ca/index.asp" TargetMode="External"/><Relationship Id="rId35" Type="http://schemas.openxmlformats.org/officeDocument/2006/relationships/hyperlink" Target="mailto:EAProjectComments@gov.nl.ca"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iaac-aeic.gc.ca/050/evaluations" TargetMode="External"/><Relationship Id="rId25" Type="http://schemas.openxmlformats.org/officeDocument/2006/relationships/hyperlink" Target="https://www.gov.mb.ca/sd/eal/registries/index.html" TargetMode="External"/><Relationship Id="rId33" Type="http://schemas.openxmlformats.org/officeDocument/2006/relationships/hyperlink" Target="https://novascotia.ca/nse/ea/projects.asp" TargetMode="External"/><Relationship Id="rId38" Type="http://schemas.openxmlformats.org/officeDocument/2006/relationships/hyperlink" Target="https://yesabregistr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05894CDE0D0D4DBA650FF19230D243" ma:contentTypeVersion="14" ma:contentTypeDescription="Create a new document." ma:contentTypeScope="" ma:versionID="4178322c33506cc0e681e573fc12f01e">
  <xsd:schema xmlns:xsd="http://www.w3.org/2001/XMLSchema" xmlns:xs="http://www.w3.org/2001/XMLSchema" xmlns:p="http://schemas.microsoft.com/office/2006/metadata/properties" xmlns:ns2="0093bde2-e913-4138-a7ec-d87bd79b4f96" xmlns:ns3="303ac574-5a98-43a1-bd53-08227edbe6b0" targetNamespace="http://schemas.microsoft.com/office/2006/metadata/properties" ma:root="true" ma:fieldsID="b82f5871f252a8c04389fc8f02bf396e" ns2:_="" ns3:_="">
    <xsd:import namespace="0093bde2-e913-4138-a7ec-d87bd79b4f96"/>
    <xsd:import namespace="303ac574-5a98-43a1-bd53-08227edbe6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3bde2-e913-4138-a7ec-d87bd79b4f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635ccc-b02a-4d30-ada7-5ff52beaed6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03ac574-5a98-43a1-bd53-08227edbe6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7abc70fe-d9d5-47b9-bb50-55349296c7f9}" ma:internalName="TaxCatchAll" ma:showField="CatchAllData" ma:web="303ac574-5a98-43a1-bd53-08227edbe6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03ac574-5a98-43a1-bd53-08227edbe6b0" xsi:nil="true"/>
    <lcf76f155ced4ddcb4097134ff3c332f xmlns="0093bde2-e913-4138-a7ec-d87bd79b4f9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88CAD-55CD-48ED-87E3-8E55A15EB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3bde2-e913-4138-a7ec-d87bd79b4f96"/>
    <ds:schemaRef ds:uri="303ac574-5a98-43a1-bd53-08227edbe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6D53E7-DCB1-4D7E-A01B-56CD54D70D0D}">
  <ds:schemaRefs>
    <ds:schemaRef ds:uri="http://schemas.microsoft.com/sharepoint/v3/contenttype/forms"/>
  </ds:schemaRefs>
</ds:datastoreItem>
</file>

<file path=customXml/itemProps3.xml><?xml version="1.0" encoding="utf-8"?>
<ds:datastoreItem xmlns:ds="http://schemas.openxmlformats.org/officeDocument/2006/customXml" ds:itemID="{D686204E-1945-444E-9105-298384BC6BFA}">
  <ds:schemaRefs>
    <ds:schemaRef ds:uri="http://schemas.microsoft.com/office/2006/metadata/properties"/>
    <ds:schemaRef ds:uri="http://schemas.microsoft.com/office/infopath/2007/PartnerControls"/>
    <ds:schemaRef ds:uri="303ac574-5a98-43a1-bd53-08227edbe6b0"/>
    <ds:schemaRef ds:uri="0093bde2-e913-4138-a7ec-d87bd79b4f96"/>
  </ds:schemaRefs>
</ds:datastoreItem>
</file>

<file path=customXml/itemProps4.xml><?xml version="1.0" encoding="utf-8"?>
<ds:datastoreItem xmlns:ds="http://schemas.openxmlformats.org/officeDocument/2006/customXml" ds:itemID="{D962F857-894B-4E14-A331-6A0486ABB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4011</Words>
  <Characters>22864</Characters>
  <Application>Microsoft Office Word</Application>
  <DocSecurity>0</DocSecurity>
  <Lines>190</Lines>
  <Paragraphs>53</Paragraphs>
  <ScaleCrop>false</ScaleCrop>
  <Company/>
  <LinksUpToDate>false</LinksUpToDate>
  <CharactersWithSpaces>26822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Mines</dc:creator>
  <cp:keywords/>
  <dc:description/>
  <cp:lastModifiedBy>Ben Collison</cp:lastModifiedBy>
  <cp:revision>729</cp:revision>
  <dcterms:created xsi:type="dcterms:W3CDTF">2024-01-05T20:59:00Z</dcterms:created>
  <dcterms:modified xsi:type="dcterms:W3CDTF">2025-03-29T19:49:00Z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0x010100CB05894CDE0D0D4DBA650FF19230D243</vt:lpwstr>
  </property>
  <property fmtid="{D5CDD505-2E9C-101B-9397-08002B2CF9AE}" pid="3" name="MediaServiceImageTags">
    <vt:lpwstr/>
  </property>
</Properties>
</file>