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Name: BAMSQUAD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CSIT349 - F2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https://github.com/Wetooa/applied-ai-project</w:t>
        </w:r>
      </w:hyperlink>
      <w:r w:rsidDel="00000000" w:rsidR="00000000" w:rsidRPr="00000000">
        <w:rPr>
          <w:rtl w:val="0"/>
        </w:rPr>
        <w:t xml:space="preserve"> (created by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Sajulga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Data Set Options</w:t>
      </w:r>
    </w:p>
    <w:p w:rsidR="00000000" w:rsidDel="00000000" w:rsidP="00000000" w:rsidRDefault="00000000" w:rsidRPr="00000000" w14:paraId="00000008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3645"/>
        <w:tblGridChange w:id="0">
          <w:tblGrid>
            <w:gridCol w:w="5715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Dataset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Suggested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f1f1f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Movies Dataset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Food Nutritional Facts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Philippine Earthquakes from PHIVOLCS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Agriculture Crop Yield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Sajulga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Lettuce Growth Days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Sajulga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Weather Prediction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Sajulga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Coffee Dataset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Sajulga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World Bank Agriculture and Rural Development Indicators for Philippines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Bascug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Philippines - Agriculture and Rural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Bascug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International Food Consumption Patterns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Bascug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Import and Export Trade Data in the Philippines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Mendoza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1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Philippines B2B Technographics 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Mendoza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2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Sleep Efficiency Dataset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Mendoza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2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Farmgate Philippines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Mendoza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2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Dengue Cases in the Philippines 2016-2020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Gemina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2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Most Popular Names in the Philippines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Gemina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</w:rPr>
            </w:pPr>
            <w:hyperlink r:id="rId2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Inflations Rates in Asia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Gemina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Most Probable Choice: </w:t>
      </w:r>
      <w:r w:rsidDel="00000000" w:rsidR="00000000" w:rsidRPr="00000000">
        <w:rPr>
          <w:b w:val="1"/>
          <w:color w:val="1f1f1f"/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siya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1f1f1f"/>
          <w:rtl w:val="0"/>
        </w:rPr>
        <w:t xml:space="preserve">😍😍😍, </w:t>
      </w:r>
      <w:hyperlink r:id="rId2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3"/>
            <w:szCs w:val="23"/>
            <w:highlight w:val="white"/>
            <w:u w:val="single"/>
            <w:rtl w:val="0"/>
          </w:rPr>
          <w:t xml:space="preserve">Weather Prediction</w:t>
        </w:r>
      </w:hyperlink>
      <w:r w:rsidDel="00000000" w:rsidR="00000000" w:rsidRPr="00000000">
        <w:rPr>
          <w:color w:val="1f1f1f"/>
          <w:rtl w:val="0"/>
        </w:rPr>
        <w:t xml:space="preserve">, </w:t>
      </w:r>
      <w:hyperlink r:id="rId2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3"/>
            <w:szCs w:val="23"/>
            <w:highlight w:val="white"/>
            <w:u w:val="single"/>
            <w:rtl w:val="0"/>
          </w:rPr>
          <w:t xml:space="preserve">Agriculture Crop 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f1f1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Roles</w:t>
      </w:r>
    </w:p>
    <w:p w:rsidR="00000000" w:rsidDel="00000000" w:rsidP="00000000" w:rsidRDefault="00000000" w:rsidRPr="00000000" w14:paraId="00000032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30" w:tblpY="5.75000000000159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Member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Felisa Melanie Fay Bascug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Scientist (Basic Descriptive Statistics)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Adrian Sajulga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Stephen Clint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Scientist (Visual Representation)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Basil Xavier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Engineer (Data Management)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Roddneil</w:t>
            </w:r>
            <w:r w:rsidDel="00000000" w:rsidR="00000000" w:rsidRPr="00000000">
              <w:rPr>
                <w:b w:val="1"/>
                <w:color w:val="1f1f1f"/>
                <w:rtl w:val="0"/>
              </w:rPr>
              <w:t xml:space="preserve"> Gemina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Scientist (Report Findings)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Timeline</w:t>
      </w:r>
    </w:p>
    <w:p w:rsidR="00000000" w:rsidDel="00000000" w:rsidP="00000000" w:rsidRDefault="00000000" w:rsidRPr="00000000" w14:paraId="00000043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375" w:tblpY="51.298828125"/>
        <w:tblW w:w="8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2640"/>
        <w:gridCol w:w="2505"/>
        <w:tblGridChange w:id="0">
          <w:tblGrid>
            <w:gridCol w:w="3525"/>
            <w:gridCol w:w="264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Task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Date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Dataset pitching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September 23, 2024 - September 30, 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color w:val="1f1f1f"/>
              </w:rPr>
            </w:pPr>
            <w:sdt>
              <w:sdtPr>
                <w:alias w:val="Status"/>
                <w:id w:val="343674838"/>
                <w:dropDownList w:lastValue="Done">
                  <w:listItem w:displayText="Not started" w:value="Not started"/>
                  <w:listItem w:displayText="In progress" w:value="In progress"/>
                  <w:listItem w:displayText="Done" w:value="Done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.850585937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Dataset Selection Phase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October 1, 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1f1f1f"/>
              </w:rPr>
            </w:pPr>
            <w:sdt>
              <w:sdtPr>
                <w:alias w:val="Status"/>
                <w:id w:val="-920851067"/>
                <w:dropDownList w:lastValue="Not started">
                  <w:listItem w:displayText="Not started" w:value="Not started"/>
                  <w:listItem w:displayText="In progress" w:value="In progress"/>
                  <w:listItem w:displayText="Done" w:value="Done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Statistical Analysis of Dataset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October 1, 2024 - October 4, 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1f1f1f"/>
              </w:rPr>
            </w:pPr>
            <w:sdt>
              <w:sdtPr>
                <w:alias w:val="Status"/>
                <w:id w:val="-1624592270"/>
                <w:dropDownList w:lastValue="Not started">
                  <w:listItem w:displayText="Not started" w:value="Not started"/>
                  <w:listItem w:displayText="In progress" w:value="In progress"/>
                  <w:listItem w:displayText="Done" w:value="Done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Reporting of Findings in a Powerpoint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October 4, 2024 - October 6, 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1f1f1f"/>
              </w:rPr>
            </w:pPr>
            <w:sdt>
              <w:sdtPr>
                <w:alias w:val="Status"/>
                <w:id w:val="-1474239697"/>
                <w:dropDownList w:lastValue="Not started">
                  <w:listItem w:displayText="Not started" w:value="Not started"/>
                  <w:listItem w:displayText="In progress" w:value="In progress"/>
                  <w:listItem w:displayText="Done" w:value="Done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color w:val="1f1f1f"/>
        </w:rPr>
      </w:pPr>
      <w:r w:rsidDel="00000000" w:rsidR="00000000" w:rsidRPr="00000000">
        <w:rPr>
          <w:color w:val="1f1f1f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Weather Prediction Dataset</w:t>
      </w:r>
    </w:p>
    <w:p w:rsidR="00000000" w:rsidDel="00000000" w:rsidP="00000000" w:rsidRDefault="00000000" w:rsidRPr="00000000" w14:paraId="00000057">
      <w:pPr>
        <w:jc w:val="center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581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504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520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datasets/equilibriumm/sleep-efficiency" TargetMode="External"/><Relationship Id="rId22" Type="http://schemas.openxmlformats.org/officeDocument/2006/relationships/hyperlink" Target="https://www.kaggle.com/datasets/vincentgupo/dengue-cases-in-the-philippines" TargetMode="External"/><Relationship Id="rId21" Type="http://schemas.openxmlformats.org/officeDocument/2006/relationships/hyperlink" Target="https://www.kaggle.com/datasets/monmamon/farmgate-philippines" TargetMode="External"/><Relationship Id="rId24" Type="http://schemas.openxmlformats.org/officeDocument/2006/relationships/hyperlink" Target="https://www.kaggle.com/datasets/utkarshx27/inflation-rate-in-asia" TargetMode="External"/><Relationship Id="rId23" Type="http://schemas.openxmlformats.org/officeDocument/2006/relationships/hyperlink" Target="https://www.kaggle.com/datasets/jorizivannvillanueva/most-popular-names-in-philippines-data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beridzeg45/food-nutritional-facts" TargetMode="External"/><Relationship Id="rId26" Type="http://schemas.openxmlformats.org/officeDocument/2006/relationships/hyperlink" Target="https://www.facebook.com/earl.domingo.7771" TargetMode="External"/><Relationship Id="rId25" Type="http://schemas.openxmlformats.org/officeDocument/2006/relationships/hyperlink" Target="https://www.facebook.com/earl.domingo.7771" TargetMode="External"/><Relationship Id="rId28" Type="http://schemas.openxmlformats.org/officeDocument/2006/relationships/hyperlink" Target="https://www.kaggle.com/datasets/samuelotiattakorah/agriculture-crop-yield" TargetMode="External"/><Relationship Id="rId27" Type="http://schemas.openxmlformats.org/officeDocument/2006/relationships/hyperlink" Target="https://www.kaggle.com/datasets/thedevastator/weather-prediction/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etooa/applied-ai-project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www.facebook.com/profile.php?id=100013644528157" TargetMode="External"/><Relationship Id="rId8" Type="http://schemas.openxmlformats.org/officeDocument/2006/relationships/hyperlink" Target="https://www.kaggle.com/datasets/mohammedalsubaie/movies" TargetMode="External"/><Relationship Id="rId31" Type="http://schemas.openxmlformats.org/officeDocument/2006/relationships/image" Target="media/image3.png"/><Relationship Id="rId30" Type="http://schemas.openxmlformats.org/officeDocument/2006/relationships/image" Target="media/image2.png"/><Relationship Id="rId11" Type="http://schemas.openxmlformats.org/officeDocument/2006/relationships/hyperlink" Target="https://www.kaggle.com/datasets/samuelotiattakorah/agriculture-crop-yield" TargetMode="External"/><Relationship Id="rId10" Type="http://schemas.openxmlformats.org/officeDocument/2006/relationships/hyperlink" Target="https://www.kaggle.com/datasets/bwandowando/philippine-earthquakes-from-phivolcs" TargetMode="External"/><Relationship Id="rId32" Type="http://schemas.openxmlformats.org/officeDocument/2006/relationships/header" Target="header1.xml"/><Relationship Id="rId13" Type="http://schemas.openxmlformats.org/officeDocument/2006/relationships/hyperlink" Target="https://www.kaggle.com/datasets/thedevastator/weather-prediction/code" TargetMode="External"/><Relationship Id="rId12" Type="http://schemas.openxmlformats.org/officeDocument/2006/relationships/hyperlink" Target="https://www.kaggle.com/datasets/jjayfabor/lettuce-growth-days" TargetMode="External"/><Relationship Id="rId15" Type="http://schemas.openxmlformats.org/officeDocument/2006/relationships/hyperlink" Target="https://data.humdata.org/m/dataset/world-bank-agriculture-and-rural-development-indicators-for-philippines" TargetMode="External"/><Relationship Id="rId14" Type="http://schemas.openxmlformats.org/officeDocument/2006/relationships/hyperlink" Target="https://www.kaggle.com/datasets/michals22/coffee-dataset" TargetMode="External"/><Relationship Id="rId17" Type="http://schemas.openxmlformats.org/officeDocument/2006/relationships/hyperlink" Target="https://catalog.data.gov/dataset/international-food-consumption-patterns" TargetMode="External"/><Relationship Id="rId16" Type="http://schemas.openxmlformats.org/officeDocument/2006/relationships/hyperlink" Target="https://data.humdata.org/m/dataset/world-bank-combined-indicators-for-philippines" TargetMode="External"/><Relationship Id="rId19" Type="http://schemas.openxmlformats.org/officeDocument/2006/relationships/hyperlink" Target="https://www.kaggle.com/datasets/techsalerator/b2b-technographic-data-in-philippines" TargetMode="External"/><Relationship Id="rId18" Type="http://schemas.openxmlformats.org/officeDocument/2006/relationships/hyperlink" Target="https://www.kaggle.com/datasets/techsalerator/importexport-trade-data-in-philippin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