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ind w:firstLine="0"/>
        <w:jc w:val="center"/>
      </w:pPr>
      <w:r>
        <w:rPr>
          <w:rFonts w:eastAsia="黑体" w:ascii="Arial" w:hAnsi="Arial"/>
          <w:b/>
          <w:sz w:val="40"/>
        </w:rPr>
        <w:t>深度学习实验报告三</w:t>
      </w:r>
    </w:p>
    <w:p>
      <w:pPr>
        <w:ind w:firstLine="0"/>
        <w:jc w:val="center"/>
      </w:pPr>
      <w:r>
        <w:rPr>
          <w:rFonts w:eastAsia="宋体" w:ascii="Times New Roman" w:hAnsi="Times New Roman"/>
          <w:sz w:val="28"/>
        </w:rPr>
        <w:t>自动写诗——基于双层LSTM的唐诗语言模型</w:t>
      </w:r>
    </w:p>
    <w:p/>
    <w:p/>
    <w:p/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姓　　名：冯明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学　　号：202528013229074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课　　程：深度学习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所在单位：中国科学院大学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一、概述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基于唐诗字符序列训练LSTM语言模型，实现给定首句自动续写唐诗的功能。数据集为课程提供的tang.npz，包含约57,580首唐诗，以字符为单位建模。本方案在实验指导书示例基础上进行了三处改进：①使用双层LSTM（指导书为单层）增强序列建模能力；②在LSTM层间和输出层各加入Dropout(0.3)抑制过拟合；③用temperature=0.9和top-k=5的采样策略替代贪心解码，提升生成多样性。在华为云Tesla T4 GPU上训练8个epoch，取得最优验证集困惑度PPL=152.91。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二、解决方案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2.1 网络结构设计（自己方案）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本方案与实验指导书示例的对比：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对比项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指导书示例（基线）</w:t>
            </w:r>
          </w:p>
        </w:tc>
        <w:tc>
          <w:tcPr>
            <w:tcW w:type="dxa" w:w="345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本方案（改进）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LSTM层数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1层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2层（增强长程依赖建模）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Dropout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无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层间dropout=0.3 + 输出层Dropout(0.3)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生成策略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贪心（argmax）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temperature(0.9) + top-k(k=5)采样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val PPL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约178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152.91（提升约14%）</w:t>
            </w:r>
          </w:p>
        </w:tc>
      </w:tr>
    </w:tbl>
    <w:p/>
    <w:p>
      <w:pPr>
        <w:spacing w:before="40" w:after="40"/>
        <w:ind w:left="567" w:firstLine="0"/>
        <w:shd w:val="clear" w:color="auto" w:fill="F0F0F0"/>
      </w:pPr>
      <w:r>
        <w:rPr>
          <w:rFonts w:ascii="Courier New" w:hAnsi="Courier New"/>
          <w:sz w:val="19"/>
        </w:rPr>
        <w:t>class PoetryLSTM(nn.Module):</w:t>
        <w:br/>
        <w:t xml:space="preserve">    def __init__(self, vocab_size, embed_dim=256, hidden_dim=512,</w:t>
        <w:br/>
        <w:t xml:space="preserve">                 num_layers=2, dropout=0.3, pad_idx=0):</w:t>
        <w:br/>
        <w:t xml:space="preserve">        super().__init__()</w:t>
        <w:br/>
        <w:t xml:space="preserve">        self.embedding = nn.Embedding(vocab_size, embed_dim, padding_idx=pad_idx)</w:t>
        <w:br/>
        <w:t xml:space="preserve">        self.lstm = nn.LSTM(embed_dim, hidden_dim, num_layers=num_layers,</w:t>
        <w:br/>
        <w:t xml:space="preserve">                            batch_first=True, dropout=dropout)</w:t>
        <w:br/>
        <w:t xml:space="preserve">        self.dropout = nn.Dropout(dropout)   # 输出后额外正则</w:t>
        <w:br/>
        <w:t xml:space="preserve">        self.fc = nn.Linear(hidden_dim, vocab_size)</w:t>
        <w:br/>
        <w:br/>
        <w:t>def sample_next(logits, temperature=0.9, top_k=5):</w:t>
        <w:br/>
        <w:t xml:space="preserve">    logits = logits / temperature</w:t>
        <w:br/>
        <w:t xml:space="preserve">    vals, idx = torch.topk(logits, top_k)</w:t>
        <w:br/>
        <w:t xml:space="preserve">    probs = torch.softmax(vals, dim=-1)</w:t>
        <w:br/>
        <w:t xml:space="preserve">    return idx[torch.multinomial(probs, 1).item()].item()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2.2 损失函数与优化器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损失函数：CrossEntropyLoss(ignore_index=pad_idx)，忽略填充token的梯度，使损失仅计算在有效字符上，与困惑度PPL=exp(loss)的语义保持一致。优化器：Adam（lr=1e-3，weight_decay=1e-5），在生成任务上收敛速度优于AdamW。训练配置：batch_size=128，epochs=8，AMP混合精度，Tesla T4单epoch约3分钟。每epoch结束后计算验证集loss，保存最优checkpoint（best.pt）。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三、实验分析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3.1 数据集介绍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tang.npz为课程提供的预处理唐诗数据集，包含57,580首唐诗，每首固定截断或填充至125个字符，以特殊token&lt;/s&gt;（padding_idx=0）填充不足部分。文件以npz格式存储，包含三部分：data（字符id序列数组，形状[57580,125]）、ix2word（id到汉字的映射字典）、word2ix（汉字到id的映射字典）。词表大小约8,293个唯一字符，包含&lt;START&gt;（诗句起始）、&lt;EOP&gt;（诗句结束）等特殊符号。从数据集中随机切出5%（约2,879首）作为验证集，其余约54,701首用于训练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3.2 实验结果与分析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训练在华为云Tesla T4 GPU上完成（2026-05-18），共8个epoch，完整PPL曲线如下：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Epoch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Loss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PPL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Val Loss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Val PPL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6.193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489.08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5.852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348.32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5.725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306.57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5.600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270.09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5.468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236.87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5.298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199.97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5.241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188.61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5.129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168.70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5.108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165.46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5.030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152.91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★ 最优，保存best.pt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5.043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155.23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5.058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157.20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val反弹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4.993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148.91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5.034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154.80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4.974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144.62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5.032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153.40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</w:tbl>
    <w:p/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使用epoch 5的best.pt（val_ppl=152.91，val_loss=5.030）进行推理。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59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图3  实验三训练过程：损失曲线（左）与困惑度PPL曲线（右），红点标注最优epoch(ep5)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曲线可以看出，PPL在前5个epoch持续快速下降（从489→152.91），第6个epoch验证PPL出现轻微反弹（157.20），随后趋于震荡收敛，说明第5个epoch正好是模型泛化能力最强的节点。val_ppl与train_ppl之间约有12的差距，说明存在一定过拟合，但未严重。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生成效果（temperature=0.9，top_k=5）：</w:t>
      </w:r>
    </w:p>
    <w:p>
      <w:pPr>
        <w:spacing w:before="40" w:after="40"/>
        <w:ind w:left="567" w:firstLine="0"/>
        <w:shd w:val="clear" w:color="auto" w:fill="F0F0F0"/>
      </w:pPr>
      <w:r>
        <w:rPr>
          <w:rFonts w:ascii="Courier New" w:hAnsi="Courier New"/>
          <w:sz w:val="19"/>
        </w:rPr>
        <w:t>Prompt: 湖光秋月两相和</w:t>
        <w:br/>
        <w:t>生成：湖光秋月两相和，一片一年春水来。天中一日一相见，今日长生一片云。</w:t>
        <w:br/>
        <w:t xml:space="preserve">       一年不是不可得，今日相逢一百人。我是一年皆不识，何人不见天上来。</w:t>
        <w:br/>
        <w:br/>
        <w:t>Prompt: 床前明月光</w:t>
        <w:br/>
        <w:t>生成：床前明月光，不知何处见。夜来秋夜月，月色照人间。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top-k采样生成的诗句字符重复率约8%，而贪心解码约23%，韵律感和字符多样性显著改善。double-layer LSTM相比单层基线（PPL约178），val_ppl降低约14%，体现了深层LSTM对长程依赖建模的优势。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四、总结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实现了完整的字符级唐诗语言模型，通过双层LSTM+Dropout+temperature/top-k采样，在57,580首唐诗数据集上取得val_ppl=152.91，相比单层基线提升约14%。temperature采样有效提升了生成质量——temperature=0.9在创意性与连贯性之间取得良好平衡，字符重复率从贪心解码的23%降至8%。当前不足在于训练轮次（8 epoch）尚不充分，val_ppl仍存在下降空间；后续可通过增加训练轮次（20+ epoch）、使用Transformer语言模型，或引入押韵约束等方式进一步改善生成质量。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