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5607A"/>
          <w:sz w:val="76"/>
          <w:szCs w:val="76"/>
        </w:rPr>
        <w:t xml:space="preserve">VSP</w:t>
      </w:r>
    </w:p>
    <w:p>
      <w:pPr>
        <w:spacing w:after="40" w:before="120"/>
        <w:jc w:val="center"/>
      </w:pPr>
      <w:r>
        <w:rPr>
          <w:b/>
          <w:bCs/>
          <w:sz w:val="30"/>
          <w:szCs w:val="30"/>
        </w:rPr>
        <w:t xml:space="preserve">Nền tảng Quản lý &amp; Truyền thông Thể thao Việt Nam</w:t>
      </w:r>
    </w:p>
    <w:p>
      <w:pPr>
        <w:spacing w:after="260"/>
        <w:jc w:val="center"/>
      </w:pPr>
      <w:r>
        <w:rPr>
          <w:b/>
          <w:bCs/>
          <w:color w:val="6A7C8A"/>
          <w:sz w:val="26"/>
          <w:szCs w:val="26"/>
        </w:rPr>
        <w:t xml:space="preserve">베트남 체육 행정·미디어 통합 플랫폼</w:t>
      </w:r>
    </w:p>
    <w:p>
      <w:pPr>
        <w:spacing w:after="30"/>
        <w:jc w:val="center"/>
      </w:pPr>
      <w:r>
        <w:rPr>
          <w:b/>
          <w:bCs/>
          <w:color w:val="15607A"/>
          <w:sz w:val="24"/>
          <w:szCs w:val="24"/>
        </w:rPr>
        <w:t xml:space="preserve">KẾ HOẠCH KINH DOANH  ·  사업계획서</w:t>
      </w:r>
    </w:p>
    <w:p>
      <w:pPr>
        <w:spacing w:after="24"/>
        <w:jc w:val="center"/>
      </w:pPr>
      <w:r>
        <w:rPr>
          <w:sz w:val="20"/>
          <w:szCs w:val="20"/>
        </w:rPr>
        <w:t xml:space="preserve">Tài liệu họp với Bộ Văn hóa, Thể thao và Du lịch</w:t>
      </w:r>
    </w:p>
    <w:p>
      <w:pPr>
        <w:spacing w:after="420"/>
        <w:jc w:val="center"/>
      </w:pPr>
      <w:r>
        <w:rPr>
          <w:color w:val="6A7C8A"/>
          <w:sz w:val="18"/>
          <w:szCs w:val="18"/>
        </w:rPr>
        <w:t xml:space="preserve">문화체육관광부(MCST) 미팅 자료</w:t>
      </w:r>
    </w:p>
    <w:p>
      <w:pPr>
        <w:spacing w:after="200"/>
        <w:jc w:val="center"/>
      </w:pPr>
      <w:r>
        <w:rPr>
          <w:color w:val="6A7C8A"/>
          <w:sz w:val="18"/>
          <w:szCs w:val="18"/>
        </w:rPr>
        <w:t xml:space="preserve">2026-09  ·  v1.0</w:t>
      </w:r>
    </w:p>
    <w:p>
      <w:pPr>
        <w:spacing w:after="8"/>
        <w:jc w:val="center"/>
      </w:pPr>
      <w:r>
        <w:rPr>
          <w:color w:val="6A7C8A"/>
          <w:sz w:val="18"/>
          <w:szCs w:val="18"/>
        </w:rPr>
        <w:t xml:space="preserve">Đơn vị lập · 작성/제출:  ______________________</w:t>
      </w:r>
    </w:p>
    <w:p>
      <w:pPr>
        <w:jc w:val="center"/>
      </w:pPr>
      <w:r>
        <w:rPr>
          <w:color w:val="6A7C8A"/>
          <w:sz w:val="18"/>
          <w:szCs w:val="18"/>
        </w:rPr>
        <w:t xml:space="preserve">Kính gửi · 수신:  Bộ VHTTDL / Cục TDTT (MCST)</w:t>
      </w:r>
    </w:p>
    <w:p>
      <w:r>
        <w:br w:type="page"/>
      </w:r>
    </w:p>
    <w:p>
      <w:pPr>
        <w:spacing w:after="120"/>
      </w:pPr>
      <w:r>
        <w:rPr>
          <w:b/>
          <w:bCs/>
          <w:color w:val="15607A"/>
          <w:sz w:val="24"/>
          <w:szCs w:val="24"/>
        </w:rPr>
        <w:t xml:space="preserve">Mục lục · 목차</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300"/>
      </w:pPr>
      <w:r>
        <w:rPr>
          <w:b/>
          <w:bCs/>
          <w:color w:val="15607A"/>
          <w:sz w:val="26"/>
          <w:szCs w:val="26"/>
        </w:rPr>
        <w:t xml:space="preserve">Tóm tắt</w:t>
      </w:r>
      <w:r>
        <w:rPr>
          <w:b/>
          <w:bCs/>
          <w:color w:val="6A7C8A"/>
          <w:sz w:val="22"/>
          <w:szCs w:val="22"/>
        </w:rPr>
        <w:t xml:space="preserve">  ·  요약</w:t>
      </w:r>
    </w:p>
    <w:p>
      <w:pPr>
        <w:spacing w:after="60" w:line="278"/>
      </w:pPr>
      <w:r>
        <w:rPr>
          <w:sz w:val="20"/>
          <w:szCs w:val="20"/>
        </w:rPr>
        <w:t xml:space="preserve">VSP đặt hành chính thể thao (đăng ký VĐV, phê duyệt điện tử, thu phí, tổ chức giải, trợ cấp, văn bản) và dịch vụ truyền thông thể thao cho công chúng trên CÙNG MỘT dữ liệu. Một dữ liệu, ba diện: cổng công khai · dịch vụ hội viên · khu nghiệp vụ.</w:t>
      </w:r>
    </w:p>
    <w:p>
      <w:pPr>
        <w:spacing w:after="170" w:line="278"/>
      </w:pPr>
      <w:r>
        <w:rPr>
          <w:color w:val="4A5A66"/>
          <w:sz w:val="20"/>
          <w:szCs w:val="20"/>
        </w:rPr>
        <w:t xml:space="preserve">【KO】 VSP는 체육 행정(선수등록·전자결재·수납·대회운영·보조금·공문)과 대중 스포츠 미디어를 하나의 데이터 위에 세운 플랫폼입니다. 하나의 데이터, 세 얼굴: 대외 공개웹 · 회원 서비스 · 업무 화면.</w:t>
      </w:r>
    </w:p>
    <w:p>
      <w:pPr>
        <w:spacing w:after="60" w:line="278"/>
      </w:pPr>
      <w:r>
        <w:rPr>
          <w:sz w:val="20"/>
          <w:szCs w:val="20"/>
        </w:rPr>
        <w:t xml:space="preserve">Phần mềm đã hoàn thiện và được kiểm chứng bằng bộ kiểm thử tự động (chạy trên cơ sở dữ liệu thật, xuyên suốt quy trình). Nút thắt để vận hành thực tế nằm ở thể chế · dữ liệu (biểu mẫu chính thức) · hạ tầng · nhân sự — không phải phát triển.</w:t>
      </w:r>
    </w:p>
    <w:p>
      <w:pPr>
        <w:spacing w:after="170" w:line="278"/>
      </w:pPr>
      <w:r>
        <w:rPr>
          <w:color w:val="4A5A66"/>
          <w:sz w:val="20"/>
          <w:szCs w:val="20"/>
        </w:rPr>
        <w:t xml:space="preserve">【KO】 소프트웨어는 완성·자동검증(실 DB, 전 흐름)됐습니다. 실 운영의 병목은 제도·데이터(공식 서식)·인프라·인력이며 개발이 아닙니다.</w:t>
      </w:r>
    </w:p>
    <w:p>
      <w:pPr>
        <w:pStyle w:val="Heading1"/>
        <w:spacing w:after="110" w:before="300"/>
      </w:pPr>
      <w:r>
        <w:rPr>
          <w:b/>
          <w:bCs/>
          <w:color w:val="15607A"/>
          <w:sz w:val="26"/>
          <w:szCs w:val="26"/>
        </w:rPr>
        <w:t xml:space="preserve">Bối cảnh &amp; sự cần thiết</w:t>
      </w:r>
      <w:r>
        <w:rPr>
          <w:b/>
          <w:bCs/>
          <w:color w:val="6A7C8A"/>
          <w:sz w:val="22"/>
          <w:szCs w:val="22"/>
        </w:rPr>
        <w:t xml:space="preserve">  ·  배경·필요성</w:t>
      </w:r>
    </w:p>
    <w:p>
      <w:pPr>
        <w:pStyle w:val="ListParagraph"/>
        <w:numPr>
          <w:ilvl w:val="0"/>
          <w:numId w:val="2"/>
        </w:numPr>
        <w:spacing w:after="46" w:line="270"/>
      </w:pPr>
      <w:r>
        <w:rPr>
          <w:sz w:val="20"/>
          <w:szCs w:val="20"/>
        </w:rPr>
        <w:t xml:space="preserve">Hành chính thể thao còn phân mảnh, nhiều quy trình thủ công; thiếu hệ thống thống nhất nối Bộ–Liên đoàn–tỉnh/thành–CLB</w:t>
      </w:r>
      <w:r>
        <w:rPr>
          <w:color w:val="4A5A66"/>
          <w:sz w:val="20"/>
          <w:szCs w:val="20"/>
        </w:rPr>
        <w:t xml:space="preserve">  /  체육 행정이 분절·수기 위주 — 부처–연맹–성/시–클럽을 잇는 통합 시스템 부재</w:t>
      </w:r>
    </w:p>
    <w:p>
      <w:pPr>
        <w:pStyle w:val="ListParagraph"/>
        <w:numPr>
          <w:ilvl w:val="0"/>
          <w:numId w:val="2"/>
        </w:numPr>
        <w:spacing w:after="46" w:line="270"/>
      </w:pPr>
      <w:r>
        <w:rPr>
          <w:sz w:val="20"/>
          <w:szCs w:val="20"/>
        </w:rPr>
        <w:t xml:space="preserve">Chưa có nền tảng vừa xử lý nghiệp vụ, vừa công khai minh bạch cho công chúng</w:t>
      </w:r>
      <w:r>
        <w:rPr>
          <w:color w:val="4A5A66"/>
          <w:sz w:val="20"/>
          <w:szCs w:val="20"/>
        </w:rPr>
        <w:t xml:space="preserve">  /  업무 처리와 대중 공개(투명성)를 함께 하는 플랫폼 없음</w:t>
      </w:r>
    </w:p>
    <w:p>
      <w:pPr>
        <w:pStyle w:val="ListParagraph"/>
        <w:numPr>
          <w:ilvl w:val="0"/>
          <w:numId w:val="2"/>
        </w:numPr>
        <w:spacing w:after="46" w:line="270"/>
      </w:pPr>
      <w:r>
        <w:rPr>
          <w:sz w:val="20"/>
          <w:szCs w:val="20"/>
        </w:rPr>
        <w:t xml:space="preserve">Nhu cầu truyền thông thể thao đại chúng (mô hình Naver Sports) tăng nhanh</w:t>
      </w:r>
      <w:r>
        <w:rPr>
          <w:color w:val="4A5A66"/>
          <w:sz w:val="20"/>
          <w:szCs w:val="20"/>
        </w:rPr>
        <w:t xml:space="preserve">  /  대중 스포츠 미디어(네이버 스포츠형) 수요 급증</w:t>
      </w:r>
    </w:p>
    <w:p>
      <w:pPr>
        <w:pStyle w:val="ListParagraph"/>
        <w:numPr>
          <w:ilvl w:val="0"/>
          <w:numId w:val="2"/>
        </w:numPr>
        <w:spacing w:after="46" w:line="270"/>
      </w:pPr>
      <w:r>
        <w:rPr>
          <w:sz w:val="20"/>
          <w:szCs w:val="20"/>
        </w:rPr>
        <w:t xml:space="preserve">VSP lấp khoảng trống: một nền tảng vừa là hệ thống hành chính, vừa là cổng thông tin công khai</w:t>
      </w:r>
      <w:r>
        <w:rPr>
          <w:color w:val="4A5A66"/>
          <w:sz w:val="20"/>
          <w:szCs w:val="20"/>
        </w:rPr>
        <w:t xml:space="preserve">  /  VSP가 이 공백을 채움 — 행정 시스템이자 공개 포털</w:t>
      </w:r>
    </w:p>
    <w:p>
      <w:pPr>
        <w:pStyle w:val="Heading1"/>
        <w:spacing w:after="110" w:before="300"/>
      </w:pPr>
      <w:r>
        <w:rPr>
          <w:b/>
          <w:bCs/>
          <w:color w:val="15607A"/>
          <w:sz w:val="26"/>
          <w:szCs w:val="26"/>
        </w:rPr>
        <w:t xml:space="preserve">Tổng quan nền tảng</w:t>
      </w:r>
      <w:r>
        <w:rPr>
          <w:b/>
          <w:bCs/>
          <w:color w:val="6A7C8A"/>
          <w:sz w:val="22"/>
          <w:szCs w:val="22"/>
        </w:rPr>
        <w:t xml:space="preserve">  ·  플랫폼 개요 — 하나의 데이터, 세 얼굴</w:t>
      </w:r>
    </w:p>
    <w:p>
      <w:pPr>
        <w:spacing w:after="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0"/>
      </w:tblGrid>
      <w:tr>
        <w:trPr>
          <w:tblHeader/>
        </w:trPr>
        <w:tc>
          <w:tcPr>
            <w:tcW w:type="dxa" w:w="2400"/>
            <w:shd w:fill="E6EFF3" w:val="clear"/>
            <w:tcMar>
              <w:top w:type="dxa" w:w="55"/>
              <w:left w:type="dxa" w:w="90"/>
              <w:bottom w:type="dxa" w:w="55"/>
              <w:right w:type="dxa" w:w="90"/>
            </w:tcMar>
          </w:tcPr>
          <w:p>
            <w:r>
              <w:rPr>
                <w:b/>
                <w:bCs/>
                <w:sz w:val="18"/>
                <w:szCs w:val="18"/>
              </w:rPr>
              <w:t xml:space="preserve">Diện · 얼굴</w:t>
            </w:r>
          </w:p>
        </w:tc>
        <w:tc>
          <w:tcPr>
            <w:tcW w:type="dxa" w:w="3600"/>
            <w:shd w:fill="E6EFF3" w:val="clear"/>
            <w:tcMar>
              <w:top w:type="dxa" w:w="55"/>
              <w:left w:type="dxa" w:w="90"/>
              <w:bottom w:type="dxa" w:w="55"/>
              <w:right w:type="dxa" w:w="90"/>
            </w:tcMar>
          </w:tcPr>
          <w:p>
            <w:r>
              <w:rPr>
                <w:b/>
                <w:bCs/>
                <w:sz w:val="18"/>
                <w:szCs w:val="18"/>
              </w:rPr>
              <w:t xml:space="preserve">Ai dùng · 사용자</w:t>
            </w:r>
          </w:p>
        </w:tc>
        <w:tc>
          <w:tcPr>
            <w:tcW w:type="dxa" w:w="3020"/>
            <w:shd w:fill="E6EFF3" w:val="clear"/>
            <w:tcMar>
              <w:top w:type="dxa" w:w="55"/>
              <w:left w:type="dxa" w:w="90"/>
              <w:bottom w:type="dxa" w:w="55"/>
              <w:right w:type="dxa" w:w="90"/>
            </w:tcMar>
          </w:tcPr>
          <w:p>
            <w:r>
              <w:rPr>
                <w:b/>
                <w:bCs/>
                <w:sz w:val="18"/>
                <w:szCs w:val="18"/>
              </w:rPr>
              <w:t xml:space="preserve">Nội dung · 성격</w:t>
            </w:r>
          </w:p>
        </w:tc>
      </w:tr>
      <w:tr>
        <w:trPr>
          <w:tblHeader w:val="false"/>
        </w:trPr>
        <w:tc>
          <w:tcPr>
            <w:tcW w:type="dxa" w:w="2400"/>
            <w:tcMar>
              <w:top w:type="dxa" w:w="55"/>
              <w:left w:type="dxa" w:w="90"/>
              <w:bottom w:type="dxa" w:w="55"/>
              <w:right w:type="dxa" w:w="90"/>
            </w:tcMar>
          </w:tcPr>
          <w:p>
            <w:r>
              <w:rPr>
                <w:b w:val="false"/>
                <w:bCs w:val="false"/>
                <w:sz w:val="18"/>
                <w:szCs w:val="18"/>
              </w:rPr>
              <w:t xml:space="preserve">Cổng công khai</w:t>
            </w:r>
            <w:r>
              <w:rPr>
                <w:color w:val="4A5A66"/>
                <w:sz w:val="16"/>
                <w:szCs w:val="16"/>
              </w:rPr>
              <w:t xml:space="preserve">  ·  대외 공개웹</w:t>
            </w:r>
          </w:p>
        </w:tc>
        <w:tc>
          <w:tcPr>
            <w:tcW w:type="dxa" w:w="3600"/>
            <w:tcMar>
              <w:top w:type="dxa" w:w="55"/>
              <w:left w:type="dxa" w:w="90"/>
              <w:bottom w:type="dxa" w:w="55"/>
              <w:right w:type="dxa" w:w="90"/>
            </w:tcMar>
          </w:tcPr>
          <w:p>
            <w:r>
              <w:rPr>
                <w:b w:val="false"/>
                <w:bCs w:val="false"/>
                <w:sz w:val="18"/>
                <w:szCs w:val="18"/>
              </w:rPr>
              <w:t xml:space="preserve">Công chúng (không đăng nhập)</w:t>
            </w:r>
            <w:r>
              <w:rPr>
                <w:color w:val="4A5A66"/>
                <w:sz w:val="16"/>
                <w:szCs w:val="16"/>
              </w:rPr>
              <w:t xml:space="preserve">  ·  일반 대중(로그인 없음)</w:t>
            </w:r>
          </w:p>
        </w:tc>
        <w:tc>
          <w:tcPr>
            <w:tcW w:type="dxa" w:w="3020"/>
            <w:tcMar>
              <w:top w:type="dxa" w:w="55"/>
              <w:left w:type="dxa" w:w="90"/>
              <w:bottom w:type="dxa" w:w="55"/>
              <w:right w:type="dxa" w:w="90"/>
            </w:tcMar>
          </w:tcPr>
          <w:p>
            <w:r>
              <w:rPr>
                <w:b w:val="false"/>
                <w:bCs w:val="false"/>
                <w:sz w:val="18"/>
                <w:szCs w:val="18"/>
              </w:rPr>
              <w:t xml:space="preserve">Kiểu Naver Sports · chỉ dữ liệu công khai</w:t>
            </w:r>
            <w:r>
              <w:rPr>
                <w:color w:val="4A5A66"/>
                <w:sz w:val="16"/>
                <w:szCs w:val="16"/>
              </w:rPr>
              <w:t xml:space="preserve">  ·  네이버 스포츠형 · 공개 데이터만</w:t>
            </w:r>
          </w:p>
        </w:tc>
      </w:tr>
      <w:tr>
        <w:trPr>
          <w:tblHeader w:val="false"/>
        </w:trPr>
        <w:tc>
          <w:tcPr>
            <w:tcW w:type="dxa" w:w="2400"/>
            <w:tcMar>
              <w:top w:type="dxa" w:w="55"/>
              <w:left w:type="dxa" w:w="90"/>
              <w:bottom w:type="dxa" w:w="55"/>
              <w:right w:type="dxa" w:w="90"/>
            </w:tcMar>
          </w:tcPr>
          <w:p>
            <w:r>
              <w:rPr>
                <w:b w:val="false"/>
                <w:bCs w:val="false"/>
                <w:sz w:val="18"/>
                <w:szCs w:val="18"/>
              </w:rPr>
              <w:t xml:space="preserve">Dịch vụ hội viên</w:t>
            </w:r>
            <w:r>
              <w:rPr>
                <w:color w:val="4A5A66"/>
                <w:sz w:val="16"/>
                <w:szCs w:val="16"/>
              </w:rPr>
              <w:t xml:space="preserve">  ·  회원 서비스</w:t>
            </w:r>
          </w:p>
        </w:tc>
        <w:tc>
          <w:tcPr>
            <w:tcW w:type="dxa" w:w="3600"/>
            <w:tcMar>
              <w:top w:type="dxa" w:w="55"/>
              <w:left w:type="dxa" w:w="90"/>
              <w:bottom w:type="dxa" w:w="55"/>
              <w:right w:type="dxa" w:w="90"/>
            </w:tcMar>
          </w:tcPr>
          <w:p>
            <w:r>
              <w:rPr>
                <w:b w:val="false"/>
                <w:bCs w:val="false"/>
                <w:sz w:val="18"/>
                <w:szCs w:val="18"/>
              </w:rPr>
              <w:t xml:space="preserve">VĐV·HLV·phụ huynh</w:t>
            </w:r>
            <w:r>
              <w:rPr>
                <w:color w:val="4A5A66"/>
                <w:sz w:val="16"/>
                <w:szCs w:val="16"/>
              </w:rPr>
              <w:t xml:space="preserve">  ·  선수·지도자·학부모</w:t>
            </w:r>
          </w:p>
        </w:tc>
        <w:tc>
          <w:tcPr>
            <w:tcW w:type="dxa" w:w="3020"/>
            <w:tcMar>
              <w:top w:type="dxa" w:w="55"/>
              <w:left w:type="dxa" w:w="90"/>
              <w:bottom w:type="dxa" w:w="55"/>
              <w:right w:type="dxa" w:w="90"/>
            </w:tcMar>
          </w:tcPr>
          <w:p>
            <w:r>
              <w:rPr>
                <w:b w:val="false"/>
                <w:bCs w:val="false"/>
                <w:sz w:val="18"/>
                <w:szCs w:val="18"/>
              </w:rPr>
              <w:t xml:space="preserve">Hồ sơ, đăng ký, theo dõi, tài trợ của tôi</w:t>
            </w:r>
            <w:r>
              <w:rPr>
                <w:color w:val="4A5A66"/>
                <w:sz w:val="16"/>
                <w:szCs w:val="16"/>
              </w:rPr>
              <w:t xml:space="preserve">  ·  내 이력·등록·구독·후원</w:t>
            </w:r>
          </w:p>
        </w:tc>
      </w:tr>
      <w:tr>
        <w:trPr>
          <w:tblHeader w:val="false"/>
        </w:trPr>
        <w:tc>
          <w:tcPr>
            <w:tcW w:type="dxa" w:w="2400"/>
            <w:tcMar>
              <w:top w:type="dxa" w:w="55"/>
              <w:left w:type="dxa" w:w="90"/>
              <w:bottom w:type="dxa" w:w="55"/>
              <w:right w:type="dxa" w:w="90"/>
            </w:tcMar>
          </w:tcPr>
          <w:p>
            <w:r>
              <w:rPr>
                <w:b w:val="false"/>
                <w:bCs w:val="false"/>
                <w:sz w:val="18"/>
                <w:szCs w:val="18"/>
              </w:rPr>
              <w:t xml:space="preserve">Khu nghiệp vụ</w:t>
            </w:r>
            <w:r>
              <w:rPr>
                <w:color w:val="4A5A66"/>
                <w:sz w:val="16"/>
                <w:szCs w:val="16"/>
              </w:rPr>
              <w:t xml:space="preserve">  ·  업무 화면</w:t>
            </w:r>
          </w:p>
        </w:tc>
        <w:tc>
          <w:tcPr>
            <w:tcW w:type="dxa" w:w="3600"/>
            <w:tcMar>
              <w:top w:type="dxa" w:w="55"/>
              <w:left w:type="dxa" w:w="90"/>
              <w:bottom w:type="dxa" w:w="55"/>
              <w:right w:type="dxa" w:w="90"/>
            </w:tcMar>
          </w:tcPr>
          <w:p>
            <w:r>
              <w:rPr>
                <w:b w:val="false"/>
                <w:bCs w:val="false"/>
                <w:sz w:val="18"/>
                <w:szCs w:val="18"/>
              </w:rPr>
              <w:t xml:space="preserve">Liên đoàn·tỉnh·Bộ</w:t>
            </w:r>
            <w:r>
              <w:rPr>
                <w:color w:val="4A5A66"/>
                <w:sz w:val="16"/>
                <w:szCs w:val="16"/>
              </w:rPr>
              <w:t xml:space="preserve">  ·  협회·성시·문체부</w:t>
            </w:r>
          </w:p>
        </w:tc>
        <w:tc>
          <w:tcPr>
            <w:tcW w:type="dxa" w:w="3020"/>
            <w:tcMar>
              <w:top w:type="dxa" w:w="55"/>
              <w:left w:type="dxa" w:w="90"/>
              <w:bottom w:type="dxa" w:w="55"/>
              <w:right w:type="dxa" w:w="90"/>
            </w:tcMar>
          </w:tcPr>
          <w:p>
            <w:r>
              <w:rPr>
                <w:b w:val="false"/>
                <w:bCs w:val="false"/>
                <w:sz w:val="18"/>
                <w:szCs w:val="18"/>
              </w:rPr>
              <w:t xml:space="preserve">Cần vai trò nghiệp vụ · toàn bộ hành chính</w:t>
            </w:r>
            <w:r>
              <w:rPr>
                <w:color w:val="4A5A66"/>
                <w:sz w:val="16"/>
                <w:szCs w:val="16"/>
              </w:rPr>
              <w:t xml:space="preserve">  ·  업무 역할 필수 · 전 행정</w:t>
            </w:r>
          </w:p>
        </w:tc>
      </w:tr>
    </w:tbl>
    <w:p>
      <w:pPr>
        <w:spacing w:after="60"/>
      </w:pPr>
    </w:p>
    <w:p>
      <w:pPr>
        <w:spacing w:after="60" w:line="278"/>
      </w:pPr>
      <w:r>
        <w:rPr>
          <w:sz w:val="20"/>
          <w:szCs w:val="20"/>
        </w:rPr>
        <w:t xml:space="preserve">Ranh giới an toàn được cưỡng chế bằng mã: cổng công khai chỉ đọc lớp dữ liệu công khai (pub) qua vai trò chỉ-đọc; kiểm tra quyền theo từng màn hình·thao tác.</w:t>
      </w:r>
    </w:p>
    <w:p>
      <w:pPr>
        <w:spacing w:after="170" w:line="278"/>
      </w:pPr>
      <w:r>
        <w:rPr>
          <w:color w:val="4A5A66"/>
          <w:sz w:val="20"/>
          <w:szCs w:val="20"/>
        </w:rPr>
        <w:t xml:space="preserve">【KO】 보안 경계는 코드로 강제됩니다: 대외웹은 읽기 전용 롤로 공개(pub) 데이터만 읽고, 권한은 화면·동작마다 확인합니다.</w:t>
      </w:r>
    </w:p>
    <w:p>
      <w:pPr>
        <w:pStyle w:val="Heading1"/>
        <w:spacing w:after="110" w:before="300"/>
      </w:pPr>
      <w:r>
        <w:rPr>
          <w:b/>
          <w:bCs/>
          <w:color w:val="15607A"/>
          <w:sz w:val="26"/>
          <w:szCs w:val="26"/>
        </w:rPr>
        <w:t xml:space="preserve">Giá trị cốt lõi &amp; khác biệt</w:t>
      </w:r>
      <w:r>
        <w:rPr>
          <w:b/>
          <w:bCs/>
          <w:color w:val="6A7C8A"/>
          <w:sz w:val="22"/>
          <w:szCs w:val="22"/>
        </w:rPr>
        <w:t xml:space="preserve">  ·  핵심 가치·차별점</w:t>
      </w:r>
    </w:p>
    <w:p>
      <w:pPr>
        <w:pStyle w:val="ListParagraph"/>
        <w:numPr>
          <w:ilvl w:val="0"/>
          <w:numId w:val="2"/>
        </w:numPr>
        <w:spacing w:after="46" w:line="270"/>
      </w:pPr>
      <w:r>
        <w:rPr>
          <w:sz w:val="20"/>
          <w:szCs w:val="20"/>
        </w:rPr>
        <w:t xml:space="preserve">Hành chính + truyền thông trên một dữ liệu — duyệt nội bộ xong, tự phản ánh ra web công khai</w:t>
      </w:r>
      <w:r>
        <w:rPr>
          <w:color w:val="4A5A66"/>
          <w:sz w:val="20"/>
          <w:szCs w:val="20"/>
        </w:rPr>
        <w:t xml:space="preserve">  /  행정+미디어가 한 데이터 — 내부 확정 즉시 공개웹 반영</w:t>
      </w:r>
    </w:p>
    <w:p>
      <w:pPr>
        <w:pStyle w:val="ListParagraph"/>
        <w:numPr>
          <w:ilvl w:val="0"/>
          <w:numId w:val="2"/>
        </w:numPr>
        <w:spacing w:after="46" w:line="270"/>
      </w:pPr>
      <w:r>
        <w:rPr>
          <w:sz w:val="20"/>
          <w:szCs w:val="20"/>
        </w:rPr>
        <w:t xml:space="preserve">Biểu mẫu động: khi biểu mẫu chính thức đổi, chỉnh trên màn hình quản trị, không sửa mã</w:t>
      </w:r>
      <w:r>
        <w:rPr>
          <w:color w:val="4A5A66"/>
          <w:sz w:val="20"/>
          <w:szCs w:val="20"/>
        </w:rPr>
        <w:t xml:space="preserve">  /  동적 서식 — 공식 서식이 바뀌면 개발 없이 화면에서 수정</w:t>
      </w:r>
    </w:p>
    <w:p>
      <w:pPr>
        <w:pStyle w:val="ListParagraph"/>
        <w:numPr>
          <w:ilvl w:val="0"/>
          <w:numId w:val="2"/>
        </w:numPr>
        <w:spacing w:after="46" w:line="270"/>
      </w:pPr>
      <w:r>
        <w:rPr>
          <w:sz w:val="20"/>
          <w:szCs w:val="20"/>
        </w:rPr>
        <w:t xml:space="preserve">AI chỉ tạo bản nháp; con người xác nhận thì phê duyệt mới bắt đầu (không tự động duyệt)</w:t>
      </w:r>
      <w:r>
        <w:rPr>
          <w:color w:val="4A5A66"/>
          <w:sz w:val="20"/>
          <w:szCs w:val="20"/>
        </w:rPr>
        <w:t xml:space="preserve">  /  AI는 초안만, 사람이 확정해야 결재 시작(자동 승인 없음)</w:t>
      </w:r>
    </w:p>
    <w:p>
      <w:pPr>
        <w:pStyle w:val="ListParagraph"/>
        <w:numPr>
          <w:ilvl w:val="0"/>
          <w:numId w:val="2"/>
        </w:numPr>
        <w:spacing w:after="46" w:line="270"/>
      </w:pPr>
      <w:r>
        <w:rPr>
          <w:sz w:val="20"/>
          <w:szCs w:val="20"/>
        </w:rPr>
        <w:t xml:space="preserve">Nhật ký kiểm toán bất biến cho mọi thay đổi — sẵn sàng cho thanh tra nhà nước</w:t>
      </w:r>
      <w:r>
        <w:rPr>
          <w:color w:val="4A5A66"/>
          <w:sz w:val="20"/>
          <w:szCs w:val="20"/>
        </w:rPr>
        <w:t xml:space="preserve">  /  모든 변경의 불변 감사기록 — 정부 감사 대비</w:t>
      </w:r>
    </w:p>
    <w:p>
      <w:pPr>
        <w:pStyle w:val="ListParagraph"/>
        <w:numPr>
          <w:ilvl w:val="0"/>
          <w:numId w:val="2"/>
        </w:numPr>
        <w:spacing w:after="46" w:line="270"/>
      </w:pPr>
      <w:r>
        <w:rPr>
          <w:sz w:val="20"/>
          <w:szCs w:val="20"/>
        </w:rPr>
        <w:t xml:space="preserve">Đa ngôn ngữ (Việt·Anh·Hàn) toàn hệ thống</w:t>
      </w:r>
      <w:r>
        <w:rPr>
          <w:color w:val="4A5A66"/>
          <w:sz w:val="20"/>
          <w:szCs w:val="20"/>
        </w:rPr>
        <w:t xml:space="preserve">  /  전 시스템 3개 언어(베·영·한)</w:t>
      </w:r>
    </w:p>
    <w:p>
      <w:pPr>
        <w:pStyle w:val="Heading1"/>
        <w:spacing w:after="110" w:before="300"/>
      </w:pPr>
      <w:r>
        <w:rPr>
          <w:b/>
          <w:bCs/>
          <w:color w:val="15607A"/>
          <w:sz w:val="26"/>
          <w:szCs w:val="26"/>
        </w:rPr>
        <w:t xml:space="preserve">Hiện trạng triển khai (đã kiểm chứng)</w:t>
      </w:r>
      <w:r>
        <w:rPr>
          <w:b/>
          <w:bCs/>
          <w:color w:val="6A7C8A"/>
          <w:sz w:val="22"/>
          <w:szCs w:val="22"/>
        </w:rPr>
        <w:t xml:space="preserve">  ·  구현 현황 (검증됨)</w:t>
      </w:r>
    </w:p>
    <w:p>
      <w:pPr>
        <w:spacing w:after="3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E6EFF3" w:val="clear"/>
            <w:tcMar>
              <w:top w:type="dxa" w:w="55"/>
              <w:left w:type="dxa" w:w="90"/>
              <w:bottom w:type="dxa" w:w="55"/>
              <w:right w:type="dxa" w:w="90"/>
            </w:tcMar>
          </w:tcPr>
          <w:p>
            <w:r>
              <w:rPr>
                <w:b/>
                <w:bCs/>
                <w:sz w:val="18"/>
                <w:szCs w:val="18"/>
              </w:rPr>
              <w:t xml:space="preserve">Lĩnh vực · 영역</w:t>
            </w:r>
          </w:p>
        </w:tc>
        <w:tc>
          <w:tcPr>
            <w:tcW w:type="dxa" w:w="6020"/>
            <w:shd w:fill="E6EFF3" w:val="clear"/>
            <w:tcMar>
              <w:top w:type="dxa" w:w="55"/>
              <w:left w:type="dxa" w:w="90"/>
              <w:bottom w:type="dxa" w:w="55"/>
              <w:right w:type="dxa" w:w="90"/>
            </w:tcMar>
          </w:tcPr>
          <w:p>
            <w:r>
              <w:rPr>
                <w:b/>
                <w:bCs/>
                <w:sz w:val="18"/>
                <w:szCs w:val="18"/>
              </w:rPr>
              <w:t xml:space="preserve">Chức năng · 기능</w:t>
            </w:r>
          </w:p>
        </w:tc>
      </w:tr>
      <w:tr>
        <w:trPr>
          <w:tblHeader w:val="false"/>
        </w:trPr>
        <w:tc>
          <w:tcPr>
            <w:tcW w:type="dxa" w:w="3000"/>
            <w:tcMar>
              <w:top w:type="dxa" w:w="55"/>
              <w:left w:type="dxa" w:w="90"/>
              <w:bottom w:type="dxa" w:w="55"/>
              <w:right w:type="dxa" w:w="90"/>
            </w:tcMar>
          </w:tcPr>
          <w:p>
            <w:r>
              <w:rPr>
                <w:b w:val="false"/>
                <w:bCs w:val="false"/>
                <w:sz w:val="18"/>
                <w:szCs w:val="18"/>
              </w:rPr>
              <w:t xml:space="preserve">Xác thực·bảo mật</w:t>
            </w:r>
            <w:r>
              <w:rPr>
                <w:color w:val="4A5A66"/>
                <w:sz w:val="16"/>
                <w:szCs w:val="16"/>
              </w:rPr>
              <w:t xml:space="preserve">  ·  인증·보안</w:t>
            </w:r>
          </w:p>
        </w:tc>
        <w:tc>
          <w:tcPr>
            <w:tcW w:type="dxa" w:w="6020"/>
            <w:tcMar>
              <w:top w:type="dxa" w:w="55"/>
              <w:left w:type="dxa" w:w="90"/>
              <w:bottom w:type="dxa" w:w="55"/>
              <w:right w:type="dxa" w:w="90"/>
            </w:tcMar>
          </w:tcPr>
          <w:p>
            <w:r>
              <w:rPr>
                <w:b w:val="false"/>
                <w:bCs w:val="false"/>
                <w:sz w:val="18"/>
                <w:szCs w:val="18"/>
              </w:rPr>
              <w:t xml:space="preserve">Đăng nhập SĐT+OTP (gửi Zalo), giới hạn tần suất, phiên, kiểm toán</w:t>
            </w:r>
            <w:r>
              <w:rPr>
                <w:color w:val="4A5A66"/>
                <w:sz w:val="16"/>
                <w:szCs w:val="16"/>
              </w:rPr>
              <w:t xml:space="preserve">  ·  전화+OTP(Zalo 발송)·레이트리밋·세션·감사</w:t>
            </w:r>
          </w:p>
        </w:tc>
      </w:tr>
      <w:tr>
        <w:trPr>
          <w:tblHeader w:val="false"/>
        </w:trPr>
        <w:tc>
          <w:tcPr>
            <w:tcW w:type="dxa" w:w="3000"/>
            <w:tcMar>
              <w:top w:type="dxa" w:w="55"/>
              <w:left w:type="dxa" w:w="90"/>
              <w:bottom w:type="dxa" w:w="55"/>
              <w:right w:type="dxa" w:w="90"/>
            </w:tcMar>
          </w:tcPr>
          <w:p>
            <w:r>
              <w:rPr>
                <w:b w:val="false"/>
                <w:bCs w:val="false"/>
                <w:sz w:val="18"/>
                <w:szCs w:val="18"/>
              </w:rPr>
              <w:t xml:space="preserve">Đăng ký·tổ chức</w:t>
            </w:r>
            <w:r>
              <w:rPr>
                <w:color w:val="4A5A66"/>
                <w:sz w:val="16"/>
                <w:szCs w:val="16"/>
              </w:rPr>
              <w:t xml:space="preserve">  ·  온보딩·마스터</w:t>
            </w:r>
          </w:p>
        </w:tc>
        <w:tc>
          <w:tcPr>
            <w:tcW w:type="dxa" w:w="6020"/>
            <w:tcMar>
              <w:top w:type="dxa" w:w="55"/>
              <w:left w:type="dxa" w:w="90"/>
              <w:bottom w:type="dxa" w:w="55"/>
              <w:right w:type="dxa" w:w="90"/>
            </w:tcMar>
          </w:tcPr>
          <w:p>
            <w:r>
              <w:rPr>
                <w:b w:val="false"/>
                <w:bCs w:val="false"/>
                <w:sz w:val="18"/>
                <w:szCs w:val="18"/>
              </w:rPr>
              <w:t xml:space="preserve">CRUD tổ chức/nhân sự, nhập Excel hàng loạt, hợp nhất, mùa giải</w:t>
            </w:r>
            <w:r>
              <w:rPr>
                <w:color w:val="4A5A66"/>
                <w:sz w:val="16"/>
                <w:szCs w:val="16"/>
              </w:rPr>
              <w:t xml:space="preserve">  ·  조직/인물 CRUD·엑셀 일괄등록·통합·시즌</w:t>
            </w:r>
          </w:p>
        </w:tc>
      </w:tr>
      <w:tr>
        <w:trPr>
          <w:tblHeader w:val="false"/>
        </w:trPr>
        <w:tc>
          <w:tcPr>
            <w:tcW w:type="dxa" w:w="3000"/>
            <w:tcMar>
              <w:top w:type="dxa" w:w="55"/>
              <w:left w:type="dxa" w:w="90"/>
              <w:bottom w:type="dxa" w:w="55"/>
              <w:right w:type="dxa" w:w="90"/>
            </w:tcMar>
          </w:tcPr>
          <w:p>
            <w:r>
              <w:rPr>
                <w:b w:val="false"/>
                <w:bCs w:val="false"/>
                <w:sz w:val="18"/>
                <w:szCs w:val="18"/>
              </w:rPr>
              <w:t xml:space="preserve">Đăng ký·phê duyệt</w:t>
            </w:r>
            <w:r>
              <w:rPr>
                <w:color w:val="4A5A66"/>
                <w:sz w:val="16"/>
                <w:szCs w:val="16"/>
              </w:rPr>
              <w:t xml:space="preserve">  ·  등록·결재</w:t>
            </w:r>
          </w:p>
        </w:tc>
        <w:tc>
          <w:tcPr>
            <w:tcW w:type="dxa" w:w="6020"/>
            <w:tcMar>
              <w:top w:type="dxa" w:w="55"/>
              <w:left w:type="dxa" w:w="90"/>
              <w:bottom w:type="dxa" w:w="55"/>
              <w:right w:type="dxa" w:w="90"/>
            </w:tcMar>
          </w:tcPr>
          <w:p>
            <w:r>
              <w:rPr>
                <w:b w:val="false"/>
                <w:bCs w:val="false"/>
                <w:sz w:val="18"/>
                <w:szCs w:val="18"/>
              </w:rPr>
              <w:t xml:space="preserve">Đăng ký VĐV, kiểm tra tư cách, phê duyệt điện tử 2 bước, giấy chứng nhận (cấp/thu hồi/xác thực)</w:t>
            </w:r>
            <w:r>
              <w:rPr>
                <w:color w:val="4A5A66"/>
                <w:sz w:val="16"/>
                <w:szCs w:val="16"/>
              </w:rPr>
              <w:t xml:space="preserve">  ·  경기인 등록·자격검증·2단계 결재·증명서(발급/취소/진위확인)</w:t>
            </w:r>
          </w:p>
        </w:tc>
      </w:tr>
      <w:tr>
        <w:trPr>
          <w:tblHeader w:val="false"/>
        </w:trPr>
        <w:tc>
          <w:tcPr>
            <w:tcW w:type="dxa" w:w="3000"/>
            <w:tcMar>
              <w:top w:type="dxa" w:w="55"/>
              <w:left w:type="dxa" w:w="90"/>
              <w:bottom w:type="dxa" w:w="55"/>
              <w:right w:type="dxa" w:w="90"/>
            </w:tcMar>
          </w:tcPr>
          <w:p>
            <w:r>
              <w:rPr>
                <w:b w:val="false"/>
                <w:bCs w:val="false"/>
                <w:sz w:val="18"/>
                <w:szCs w:val="18"/>
              </w:rPr>
              <w:t xml:space="preserve">Giải đấu</w:t>
            </w:r>
            <w:r>
              <w:rPr>
                <w:color w:val="4A5A66"/>
                <w:sz w:val="16"/>
                <w:szCs w:val="16"/>
              </w:rPr>
              <w:t xml:space="preserve">  ·  대회·경기</w:t>
            </w:r>
          </w:p>
        </w:tc>
        <w:tc>
          <w:tcPr>
            <w:tcW w:type="dxa" w:w="6020"/>
            <w:tcMar>
              <w:top w:type="dxa" w:w="55"/>
              <w:left w:type="dxa" w:w="90"/>
              <w:bottom w:type="dxa" w:w="55"/>
              <w:right w:type="dxa" w:w="90"/>
            </w:tcMar>
          </w:tcPr>
          <w:p>
            <w:r>
              <w:rPr>
                <w:b w:val="false"/>
                <w:bCs w:val="false"/>
                <w:sz w:val="18"/>
                <w:szCs w:val="18"/>
              </w:rPr>
              <w:t xml:space="preserve">Duyệt tổ chức, bốc thăm, nhập kết quả, bảng xếp hạng</w:t>
            </w:r>
            <w:r>
              <w:rPr>
                <w:color w:val="4A5A66"/>
                <w:sz w:val="16"/>
                <w:szCs w:val="16"/>
              </w:rPr>
              <w:t xml:space="preserve">  ·  개최승인·대진·결과입력·순위판</w:t>
            </w:r>
          </w:p>
        </w:tc>
      </w:tr>
      <w:tr>
        <w:trPr>
          <w:tblHeader w:val="false"/>
        </w:trPr>
        <w:tc>
          <w:tcPr>
            <w:tcW w:type="dxa" w:w="3000"/>
            <w:tcMar>
              <w:top w:type="dxa" w:w="55"/>
              <w:left w:type="dxa" w:w="90"/>
              <w:bottom w:type="dxa" w:w="55"/>
              <w:right w:type="dxa" w:w="90"/>
            </w:tcMar>
          </w:tcPr>
          <w:p>
            <w:r>
              <w:rPr>
                <w:b w:val="false"/>
                <w:bCs w:val="false"/>
                <w:sz w:val="18"/>
                <w:szCs w:val="18"/>
              </w:rPr>
              <w:t xml:space="preserve">Tài chính</w:t>
            </w:r>
            <w:r>
              <w:rPr>
                <w:color w:val="4A5A66"/>
                <w:sz w:val="16"/>
                <w:szCs w:val="16"/>
              </w:rPr>
              <w:t xml:space="preserve">  ·  재정</w:t>
            </w:r>
          </w:p>
        </w:tc>
        <w:tc>
          <w:tcPr>
            <w:tcW w:type="dxa" w:w="6020"/>
            <w:tcMar>
              <w:top w:type="dxa" w:w="55"/>
              <w:left w:type="dxa" w:w="90"/>
              <w:bottom w:type="dxa" w:w="55"/>
              <w:right w:type="dxa" w:w="90"/>
            </w:tcMar>
          </w:tcPr>
          <w:p>
            <w:r>
              <w:rPr>
                <w:b w:val="false"/>
                <w:bCs w:val="false"/>
                <w:sz w:val="18"/>
                <w:szCs w:val="18"/>
              </w:rPr>
              <w:t xml:space="preserve">Thu phí·quy tắc phí, khung cổng thanh toán VNPay, trợ cấp toàn chu trình</w:t>
            </w:r>
            <w:r>
              <w:rPr>
                <w:color w:val="4A5A66"/>
                <w:sz w:val="16"/>
                <w:szCs w:val="16"/>
              </w:rPr>
              <w:t xml:space="preserve">  ·  수납·요금규칙·VNPay 골격·보조금 전주기</w:t>
            </w:r>
          </w:p>
        </w:tc>
      </w:tr>
      <w:tr>
        <w:trPr>
          <w:tblHeader w:val="false"/>
        </w:trPr>
        <w:tc>
          <w:tcPr>
            <w:tcW w:type="dxa" w:w="3000"/>
            <w:tcMar>
              <w:top w:type="dxa" w:w="55"/>
              <w:left w:type="dxa" w:w="90"/>
              <w:bottom w:type="dxa" w:w="55"/>
              <w:right w:type="dxa" w:w="90"/>
            </w:tcMar>
          </w:tcPr>
          <w:p>
            <w:r>
              <w:rPr>
                <w:b w:val="false"/>
                <w:bCs w:val="false"/>
                <w:sz w:val="18"/>
                <w:szCs w:val="18"/>
              </w:rPr>
              <w:t xml:space="preserve">Nội dung·văn bản</w:t>
            </w:r>
            <w:r>
              <w:rPr>
                <w:color w:val="4A5A66"/>
                <w:sz w:val="16"/>
                <w:szCs w:val="16"/>
              </w:rPr>
              <w:t xml:space="preserve">  ·  콘텐츠·행정</w:t>
            </w:r>
          </w:p>
        </w:tc>
        <w:tc>
          <w:tcPr>
            <w:tcW w:type="dxa" w:w="6020"/>
            <w:tcMar>
              <w:top w:type="dxa" w:w="55"/>
              <w:left w:type="dxa" w:w="90"/>
              <w:bottom w:type="dxa" w:w="55"/>
              <w:right w:type="dxa" w:w="90"/>
            </w:tcMar>
          </w:tcPr>
          <w:p>
            <w:r>
              <w:rPr>
                <w:b w:val="false"/>
                <w:bCs w:val="false"/>
                <w:sz w:val="18"/>
                <w:szCs w:val="18"/>
              </w:rPr>
              <w:t xml:space="preserve">Bài viết·thẻ nhà báo, tường thuật·video, bình chọn, quảng cáo, văn bản liên cơ quan, hàng đợi thông báo</w:t>
            </w:r>
            <w:r>
              <w:rPr>
                <w:color w:val="4A5A66"/>
                <w:sz w:val="16"/>
                <w:szCs w:val="16"/>
              </w:rPr>
              <w:t xml:space="preserve">  ·  기사·기자자격·중계·투표·광고·기관간 공문·알림큐</w:t>
            </w:r>
          </w:p>
        </w:tc>
      </w:tr>
      <w:tr>
        <w:trPr>
          <w:tblHeader w:val="false"/>
        </w:trPr>
        <w:tc>
          <w:tcPr>
            <w:tcW w:type="dxa" w:w="3000"/>
            <w:tcMar>
              <w:top w:type="dxa" w:w="55"/>
              <w:left w:type="dxa" w:w="90"/>
              <w:bottom w:type="dxa" w:w="55"/>
              <w:right w:type="dxa" w:w="90"/>
            </w:tcMar>
          </w:tcPr>
          <w:p>
            <w:r>
              <w:rPr>
                <w:b w:val="false"/>
                <w:bCs w:val="false"/>
                <w:sz w:val="18"/>
                <w:szCs w:val="18"/>
              </w:rPr>
              <w:t xml:space="preserve">Cổng công khai</w:t>
            </w:r>
            <w:r>
              <w:rPr>
                <w:color w:val="4A5A66"/>
                <w:sz w:val="16"/>
                <w:szCs w:val="16"/>
              </w:rPr>
              <w:t xml:space="preserve">  ·  대외 공개웹</w:t>
            </w:r>
          </w:p>
        </w:tc>
        <w:tc>
          <w:tcPr>
            <w:tcW w:type="dxa" w:w="6020"/>
            <w:tcMar>
              <w:top w:type="dxa" w:w="55"/>
              <w:left w:type="dxa" w:w="90"/>
              <w:bottom w:type="dxa" w:w="55"/>
              <w:right w:type="dxa" w:w="90"/>
            </w:tcMar>
          </w:tcPr>
          <w:p>
            <w:r>
              <w:rPr>
                <w:b w:val="false"/>
                <w:bCs w:val="false"/>
                <w:sz w:val="18"/>
                <w:szCs w:val="18"/>
              </w:rPr>
              <w:t xml:space="preserve">Trang chủ·trận·xếp hạng·VĐV·tổ chức·công khai·tin·tài trợ</w:t>
            </w:r>
            <w:r>
              <w:rPr>
                <w:color w:val="4A5A66"/>
                <w:sz w:val="16"/>
                <w:szCs w:val="16"/>
              </w:rPr>
              <w:t xml:space="preserve">  ·  홈·경기·순위·선수·단체·공시·뉴스·후원</w:t>
            </w:r>
          </w:p>
        </w:tc>
      </w:tr>
    </w:tbl>
    <w:p>
      <w:pPr>
        <w:spacing w:after="70"/>
      </w:pPr>
    </w:p>
    <w:p>
      <w:pPr>
        <w:pStyle w:val="Heading2"/>
        <w:spacing w:after="70" w:before="170"/>
      </w:pPr>
      <w:r>
        <w:rPr>
          <w:b/>
          <w:bCs/>
          <w:color w:val="1F2933"/>
          <w:sz w:val="22"/>
          <w:szCs w:val="22"/>
        </w:rPr>
        <w:t xml:space="preserve">Bằng chứng kiểm chứng</w:t>
      </w:r>
      <w:r>
        <w:rPr>
          <w:b/>
          <w:bCs/>
          <w:color w:val="6A7C8A"/>
          <w:sz w:val="20"/>
          <w:szCs w:val="20"/>
        </w:rPr>
        <w:t xml:space="preserve">  ·  검증 근거</w:t>
      </w:r>
    </w:p>
    <w:p>
      <w:pPr>
        <w:pStyle w:val="ListParagraph"/>
        <w:numPr>
          <w:ilvl w:val="0"/>
          <w:numId w:val="2"/>
        </w:numPr>
        <w:spacing w:after="46" w:line="270"/>
      </w:pPr>
      <w:r>
        <w:rPr>
          <w:sz w:val="20"/>
          <w:szCs w:val="20"/>
        </w:rPr>
        <w:t xml:space="preserve">19 bộ kiểm thử tự động — chạy trên PostgreSQL thật, xuyên suốt quy trình (đăng nhập→đăng ký→phê duyệt→…): PASS</w:t>
      </w:r>
      <w:r>
        <w:rPr>
          <w:color w:val="4A5A66"/>
          <w:sz w:val="20"/>
          <w:szCs w:val="20"/>
        </w:rPr>
        <w:t xml:space="preserve">  /  자동 테스트 19스위트 — 실 DB·전 흐름: 통과</w:t>
      </w:r>
    </w:p>
    <w:p>
      <w:pPr>
        <w:pStyle w:val="ListParagraph"/>
        <w:numPr>
          <w:ilvl w:val="0"/>
          <w:numId w:val="2"/>
        </w:numPr>
        <w:spacing w:after="46" w:line="270"/>
      </w:pPr>
      <w:r>
        <w:rPr>
          <w:sz w:val="20"/>
          <w:szCs w:val="20"/>
        </w:rPr>
        <w:t xml:space="preserve">Đa ngôn ngữ 547 khóa × 3; ranh giới cấu trúc (39 màn hình · 100 thao tác kiểm quyền): PASS</w:t>
      </w:r>
      <w:r>
        <w:rPr>
          <w:color w:val="4A5A66"/>
          <w:sz w:val="20"/>
          <w:szCs w:val="20"/>
        </w:rPr>
        <w:t xml:space="preserve">  /  i18n 547키×3 · 구조 경계(화면 39·액션 100 권한검사): 통과</w:t>
      </w:r>
    </w:p>
    <w:p>
      <w:pPr>
        <w:pStyle w:val="ListParagraph"/>
        <w:numPr>
          <w:ilvl w:val="0"/>
          <w:numId w:val="2"/>
        </w:numPr>
        <w:spacing w:after="46" w:line="270"/>
      </w:pPr>
      <w:r>
        <w:rPr>
          <w:sz w:val="20"/>
          <w:szCs w:val="20"/>
        </w:rPr>
        <w:t xml:space="preserve">Kiểm tra kiểu (TypeScript) hai ứng dụng: sạch · 16 migration CSDL đã áp dụng</w:t>
      </w:r>
      <w:r>
        <w:rPr>
          <w:color w:val="4A5A66"/>
          <w:sz w:val="20"/>
          <w:szCs w:val="20"/>
        </w:rPr>
        <w:t xml:space="preserve">  /  양 앱 타입체크 clean · DB 마이그레이션 16개 적용</w:t>
      </w:r>
    </w:p>
    <w:p>
      <w:pPr>
        <w:pStyle w:val="Heading1"/>
        <w:spacing w:after="110" w:before="300"/>
      </w:pPr>
      <w:r>
        <w:rPr>
          <w:b/>
          <w:bCs/>
          <w:color w:val="15607A"/>
          <w:sz w:val="26"/>
          <w:szCs w:val="26"/>
        </w:rPr>
        <w:t xml:space="preserve">Kiến trúc, bảo mật &amp; tuân thủ pháp luật</w:t>
      </w:r>
      <w:r>
        <w:rPr>
          <w:b/>
          <w:bCs/>
          <w:color w:val="6A7C8A"/>
          <w:sz w:val="22"/>
          <w:szCs w:val="22"/>
        </w:rPr>
        <w:t xml:space="preserve">  ·  시스템 구조·보안·법규 준수</w:t>
      </w:r>
    </w:p>
    <w:p>
      <w:pPr>
        <w:pStyle w:val="ListParagraph"/>
        <w:numPr>
          <w:ilvl w:val="0"/>
          <w:numId w:val="2"/>
        </w:numPr>
        <w:spacing w:after="46" w:line="270"/>
      </w:pPr>
      <w:r>
        <w:rPr>
          <w:sz w:val="20"/>
          <w:szCs w:val="20"/>
        </w:rPr>
        <w:t xml:space="preserve">Tách dữ liệu công khai/nghiệp vụ (schema pub + vai trò chỉ-đọc) — cổng công khai không thể đọc dữ liệu ngoài phạm vi công khai</w:t>
      </w:r>
      <w:r>
        <w:rPr>
          <w:color w:val="4A5A66"/>
          <w:sz w:val="20"/>
          <w:szCs w:val="20"/>
        </w:rPr>
        <w:t xml:space="preserve">  /  대외/업무 데이터 분리(pub 스키마+읽기전용 롤) — 공개 범위 밖 데이터 접근 불가</w:t>
      </w:r>
    </w:p>
    <w:p>
      <w:pPr>
        <w:pStyle w:val="ListParagraph"/>
        <w:numPr>
          <w:ilvl w:val="0"/>
          <w:numId w:val="2"/>
        </w:numPr>
        <w:spacing w:after="46" w:line="270"/>
      </w:pPr>
      <w:r>
        <w:rPr>
          <w:sz w:val="20"/>
          <w:szCs w:val="20"/>
        </w:rPr>
        <w:t xml:space="preserve">Bảo vệ dữ liệu cá nhân (NĐ 13/2023): chỉ lưu năm sinh khi công khai, bảo vệ trẻ vị thành niên, giấy tờ tùy thân chỉ lưu dạng băm</w:t>
      </w:r>
      <w:r>
        <w:rPr>
          <w:color w:val="4A5A66"/>
          <w:sz w:val="20"/>
          <w:szCs w:val="20"/>
        </w:rPr>
        <w:t xml:space="preserve">  /  개인정보(시행령 13/2023): 공개는 출생연도만·미성년 보호·신분증 해시만</w:t>
      </w:r>
    </w:p>
    <w:p>
      <w:pPr>
        <w:pStyle w:val="ListParagraph"/>
        <w:numPr>
          <w:ilvl w:val="0"/>
          <w:numId w:val="2"/>
        </w:numPr>
        <w:spacing w:after="46" w:line="270"/>
      </w:pPr>
      <w:r>
        <w:rPr>
          <w:sz w:val="20"/>
          <w:szCs w:val="20"/>
        </w:rPr>
        <w:t xml:space="preserve">Nội địa hóa dữ liệu (NĐ 53/2022): CSDL·tệp·sao lưu đặt tại máy chủ trong nước</w:t>
      </w:r>
      <w:r>
        <w:rPr>
          <w:color w:val="4A5A66"/>
          <w:sz w:val="20"/>
          <w:szCs w:val="20"/>
        </w:rPr>
        <w:t xml:space="preserve">  /  데이터 현지화(시행령 53/2022): DB·첨부·백업 베트남 내</w:t>
      </w:r>
    </w:p>
    <w:p>
      <w:pPr>
        <w:pStyle w:val="ListParagraph"/>
        <w:numPr>
          <w:ilvl w:val="0"/>
          <w:numId w:val="2"/>
        </w:numPr>
        <w:spacing w:after="46" w:line="270"/>
      </w:pPr>
      <w:r>
        <w:rPr>
          <w:sz w:val="20"/>
          <w:szCs w:val="20"/>
        </w:rPr>
        <w:t xml:space="preserve">Thanh toán (NĐ 52/2024): tiền đi thẳng người nộp → cổng thanh toán → tài khoản tổ chức, KHÔNG qua tài khoản chúng tôi</w:t>
      </w:r>
      <w:r>
        <w:rPr>
          <w:color w:val="4A5A66"/>
          <w:sz w:val="20"/>
          <w:szCs w:val="20"/>
        </w:rPr>
        <w:t xml:space="preserve">  /  결제(시행령 52/2024): 자금은 납부자→PG→협회 계좌 직접, 우리 계좌 미경유</w:t>
      </w:r>
    </w:p>
    <w:p>
      <w:pPr>
        <w:pStyle w:val="ListParagraph"/>
        <w:numPr>
          <w:ilvl w:val="0"/>
          <w:numId w:val="2"/>
        </w:numPr>
        <w:spacing w:after="46" w:line="270"/>
      </w:pPr>
      <w:r>
        <w:rPr>
          <w:sz w:val="20"/>
          <w:szCs w:val="20"/>
        </w:rPr>
        <w:t xml:space="preserve">Hiệu lực chữ ký điện tử của phê duyệt: xác nhận căn cứ (kết nối hệ thống văn bản/chữ ký quốc gia hay quy định nội bộ)</w:t>
      </w:r>
      <w:r>
        <w:rPr>
          <w:color w:val="4A5A66"/>
          <w:sz w:val="20"/>
          <w:szCs w:val="20"/>
        </w:rPr>
        <w:t xml:space="preserve">  /  전자결재 법적 효력: 근거 확인(국가 전자문서/서명 연동 또는 내부 규정)</w:t>
      </w:r>
    </w:p>
    <w:p>
      <w:pPr>
        <w:pStyle w:val="Heading1"/>
        <w:spacing w:after="110" w:before="300"/>
      </w:pPr>
      <w:r>
        <w:rPr>
          <w:b/>
          <w:bCs/>
          <w:color w:val="15607A"/>
          <w:sz w:val="26"/>
          <w:szCs w:val="26"/>
        </w:rPr>
        <w:t xml:space="preserve">Điều kiện &amp; kế hoạch vận hành thực tế</w:t>
      </w:r>
      <w:r>
        <w:rPr>
          <w:b/>
          <w:bCs/>
          <w:color w:val="6A7C8A"/>
          <w:sz w:val="22"/>
          <w:szCs w:val="22"/>
        </w:rPr>
        <w:t xml:space="preserve">  ·  실사용 전환 조건·계획</w:t>
      </w:r>
    </w:p>
    <w:p>
      <w:pPr>
        <w:pStyle w:val="Heading2"/>
        <w:spacing w:after="70" w:before="170"/>
      </w:pPr>
      <w:r>
        <w:rPr>
          <w:b/>
          <w:bCs/>
          <w:color w:val="1F2933"/>
          <w:sz w:val="22"/>
          <w:szCs w:val="22"/>
        </w:rPr>
        <w:t xml:space="preserve">Bốn cửa (ngoài phần mềm)</w:t>
      </w:r>
      <w:r>
        <w:rPr>
          <w:b/>
          <w:bCs/>
          <w:color w:val="6A7C8A"/>
          <w:sz w:val="20"/>
          <w:szCs w:val="20"/>
        </w:rPr>
        <w:t xml:space="preserve">  ·  4개 관문 (소프트웨어 밖)</w:t>
      </w:r>
    </w:p>
    <w:p>
      <w:pPr>
        <w:spacing w:after="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860"/>
        <w:gridCol w:w="3860"/>
      </w:tblGrid>
      <w:tr>
        <w:trPr>
          <w:tblHeader/>
        </w:trPr>
        <w:tc>
          <w:tcPr>
            <w:tcW w:type="dxa" w:w="1300"/>
            <w:shd w:fill="E6EFF3" w:val="clear"/>
            <w:tcMar>
              <w:top w:type="dxa" w:w="55"/>
              <w:left w:type="dxa" w:w="90"/>
              <w:bottom w:type="dxa" w:w="55"/>
              <w:right w:type="dxa" w:w="90"/>
            </w:tcMar>
          </w:tcPr>
          <w:p>
            <w:r>
              <w:rPr>
                <w:b/>
                <w:bCs/>
                <w:sz w:val="18"/>
                <w:szCs w:val="18"/>
              </w:rPr>
              <w:t xml:space="preserve">Cửa · 관문</w:t>
            </w:r>
          </w:p>
        </w:tc>
        <w:tc>
          <w:tcPr>
            <w:tcW w:type="dxa" w:w="3860"/>
            <w:shd w:fill="E6EFF3" w:val="clear"/>
            <w:tcMar>
              <w:top w:type="dxa" w:w="55"/>
              <w:left w:type="dxa" w:w="90"/>
              <w:bottom w:type="dxa" w:w="55"/>
              <w:right w:type="dxa" w:w="90"/>
            </w:tcMar>
          </w:tcPr>
          <w:p>
            <w:r>
              <w:rPr>
                <w:b/>
                <w:bCs/>
                <w:sz w:val="18"/>
                <w:szCs w:val="18"/>
              </w:rPr>
              <w:t xml:space="preserve">Điều kiện · 조건</w:t>
            </w:r>
          </w:p>
        </w:tc>
        <w:tc>
          <w:tcPr>
            <w:tcW w:type="dxa" w:w="3860"/>
            <w:shd w:fill="E6EFF3" w:val="clear"/>
            <w:tcMar>
              <w:top w:type="dxa" w:w="55"/>
              <w:left w:type="dxa" w:w="90"/>
              <w:bottom w:type="dxa" w:w="55"/>
              <w:right w:type="dxa" w:w="90"/>
            </w:tcMar>
          </w:tcPr>
          <w:p>
            <w:r>
              <w:rPr>
                <w:b/>
                <w:bCs/>
                <w:sz w:val="18"/>
                <w:szCs w:val="18"/>
              </w:rPr>
              <w:t xml:space="preserve">Ai · 책임</w:t>
            </w:r>
          </w:p>
        </w:tc>
      </w:tr>
      <w:tr>
        <w:trPr>
          <w:tblHeader w:val="false"/>
        </w:trPr>
        <w:tc>
          <w:tcPr>
            <w:tcW w:type="dxa" w:w="1300"/>
            <w:tcMar>
              <w:top w:type="dxa" w:w="55"/>
              <w:left w:type="dxa" w:w="90"/>
              <w:bottom w:type="dxa" w:w="55"/>
              <w:right w:type="dxa" w:w="90"/>
            </w:tcMar>
          </w:tcPr>
          <w:p>
            <w:r>
              <w:rPr>
                <w:b w:val="false"/>
                <w:bCs w:val="false"/>
                <w:sz w:val="18"/>
                <w:szCs w:val="18"/>
              </w:rPr>
              <w:t xml:space="preserve">1</w:t>
            </w:r>
            <w:r>
              <w:rPr>
                <w:color w:val="4A5A66"/>
                <w:sz w:val="16"/>
                <w:szCs w:val="16"/>
              </w:rPr>
              <w:t xml:space="preserve">  ·  Pháp lý · 법·제도</w:t>
            </w:r>
          </w:p>
        </w:tc>
        <w:tc>
          <w:tcPr>
            <w:tcW w:type="dxa" w:w="3860"/>
            <w:tcMar>
              <w:top w:type="dxa" w:w="55"/>
              <w:left w:type="dxa" w:w="90"/>
              <w:bottom w:type="dxa" w:w="55"/>
              <w:right w:type="dxa" w:w="90"/>
            </w:tcMar>
          </w:tcPr>
          <w:p>
            <w:r>
              <w:rPr>
                <w:b w:val="false"/>
                <w:bCs w:val="false"/>
                <w:sz w:val="18"/>
                <w:szCs w:val="18"/>
              </w:rPr>
              <w:t xml:space="preserve">Căn cứ hợp tác·hiệu lực chữ ký·PDPD·nội địa hóa·giấy phép thanh toán</w:t>
            </w:r>
            <w:r>
              <w:rPr>
                <w:color w:val="4A5A66"/>
                <w:sz w:val="16"/>
                <w:szCs w:val="16"/>
              </w:rPr>
              <w:t xml:space="preserve">  ·  협력근거·전자서명효력·개인정보·현지화·결제 라이선스</w:t>
            </w:r>
          </w:p>
        </w:tc>
        <w:tc>
          <w:tcPr>
            <w:tcW w:type="dxa" w:w="3860"/>
            <w:tcMar>
              <w:top w:type="dxa" w:w="55"/>
              <w:left w:type="dxa" w:w="90"/>
              <w:bottom w:type="dxa" w:w="55"/>
              <w:right w:type="dxa" w:w="90"/>
            </w:tcMar>
          </w:tcPr>
          <w:p>
            <w:r>
              <w:rPr>
                <w:b w:val="false"/>
                <w:bCs w:val="false"/>
                <w:sz w:val="18"/>
                <w:szCs w:val="18"/>
              </w:rPr>
              <w:t xml:space="preserve">Bộ·chủ đầu tư·pháp lý</w:t>
            </w:r>
            <w:r>
              <w:rPr>
                <w:color w:val="4A5A66"/>
                <w:sz w:val="16"/>
                <w:szCs w:val="16"/>
              </w:rPr>
              <w:t xml:space="preserve">  ·  문체부·사업주체·법무</w:t>
            </w:r>
          </w:p>
        </w:tc>
      </w:tr>
      <w:tr>
        <w:trPr>
          <w:tblHeader w:val="false"/>
        </w:trPr>
        <w:tc>
          <w:tcPr>
            <w:tcW w:type="dxa" w:w="1300"/>
            <w:tcMar>
              <w:top w:type="dxa" w:w="55"/>
              <w:left w:type="dxa" w:w="90"/>
              <w:bottom w:type="dxa" w:w="55"/>
              <w:right w:type="dxa" w:w="90"/>
            </w:tcMar>
          </w:tcPr>
          <w:p>
            <w:r>
              <w:rPr>
                <w:b w:val="false"/>
                <w:bCs w:val="false"/>
                <w:sz w:val="18"/>
                <w:szCs w:val="18"/>
              </w:rPr>
              <w:t xml:space="preserve">2</w:t>
            </w:r>
            <w:r>
              <w:rPr>
                <w:color w:val="4A5A66"/>
                <w:sz w:val="16"/>
                <w:szCs w:val="16"/>
              </w:rPr>
              <w:t xml:space="preserve">  ·  Dữ liệu·biểu mẫu</w:t>
            </w:r>
          </w:p>
        </w:tc>
        <w:tc>
          <w:tcPr>
            <w:tcW w:type="dxa" w:w="3860"/>
            <w:tcMar>
              <w:top w:type="dxa" w:w="55"/>
              <w:left w:type="dxa" w:w="90"/>
              <w:bottom w:type="dxa" w:w="55"/>
              <w:right w:type="dxa" w:w="90"/>
            </w:tcMar>
          </w:tcPr>
          <w:p>
            <w:r>
              <w:rPr>
                <w:b w:val="false"/>
                <w:bCs w:val="false"/>
                <w:sz w:val="18"/>
                <w:szCs w:val="18"/>
              </w:rPr>
              <w:t xml:space="preserve">Nhận biểu mẫu chính thức→biểu mẫu động·34 mã tỉnh/thành·di trú dữ liệu</w:t>
            </w:r>
            <w:r>
              <w:rPr>
                <w:color w:val="4A5A66"/>
                <w:sz w:val="16"/>
                <w:szCs w:val="16"/>
              </w:rPr>
              <w:t xml:space="preserve">  ·  공식 서식 반영·34 성/시 코드·데이터 이관</w:t>
            </w:r>
          </w:p>
        </w:tc>
        <w:tc>
          <w:tcPr>
            <w:tcW w:type="dxa" w:w="3860"/>
            <w:tcMar>
              <w:top w:type="dxa" w:w="55"/>
              <w:left w:type="dxa" w:w="90"/>
              <w:bottom w:type="dxa" w:w="55"/>
              <w:right w:type="dxa" w:w="90"/>
            </w:tcMar>
          </w:tcPr>
          <w:p>
            <w:r>
              <w:rPr>
                <w:b w:val="false"/>
                <w:bCs w:val="false"/>
                <w:sz w:val="18"/>
                <w:szCs w:val="18"/>
              </w:rPr>
              <w:t xml:space="preserve">Bộ·Cục cung cấp → dev phản ánh</w:t>
            </w:r>
            <w:r>
              <w:rPr>
                <w:color w:val="4A5A66"/>
                <w:sz w:val="16"/>
                <w:szCs w:val="16"/>
              </w:rPr>
              <w:t xml:space="preserve">  ·  MCST 제공→개발 반영</w:t>
            </w:r>
          </w:p>
        </w:tc>
      </w:tr>
      <w:tr>
        <w:trPr>
          <w:tblHeader w:val="false"/>
        </w:trPr>
        <w:tc>
          <w:tcPr>
            <w:tcW w:type="dxa" w:w="1300"/>
            <w:tcMar>
              <w:top w:type="dxa" w:w="55"/>
              <w:left w:type="dxa" w:w="90"/>
              <w:bottom w:type="dxa" w:w="55"/>
              <w:right w:type="dxa" w:w="90"/>
            </w:tcMar>
          </w:tcPr>
          <w:p>
            <w:r>
              <w:rPr>
                <w:b w:val="false"/>
                <w:bCs w:val="false"/>
                <w:sz w:val="18"/>
                <w:szCs w:val="18"/>
              </w:rPr>
              <w:t xml:space="preserve">3</w:t>
            </w:r>
            <w:r>
              <w:rPr>
                <w:color w:val="4A5A66"/>
                <w:sz w:val="16"/>
                <w:szCs w:val="16"/>
              </w:rPr>
              <w:t xml:space="preserve">  ·  Hạ tầng·khóa</w:t>
            </w:r>
          </w:p>
        </w:tc>
        <w:tc>
          <w:tcPr>
            <w:tcW w:type="dxa" w:w="3860"/>
            <w:tcMar>
              <w:top w:type="dxa" w:w="55"/>
              <w:left w:type="dxa" w:w="90"/>
              <w:bottom w:type="dxa" w:w="55"/>
              <w:right w:type="dxa" w:w="90"/>
            </w:tcMar>
          </w:tcPr>
          <w:p>
            <w:r>
              <w:rPr>
                <w:b w:val="false"/>
                <w:bCs w:val="false"/>
                <w:sz w:val="18"/>
                <w:szCs w:val="18"/>
              </w:rPr>
              <w:t xml:space="preserve">CSDL·S3 tại VN·token OTP Zalo·gian hàng VNPay·tên miền·sao lưu</w:t>
            </w:r>
            <w:r>
              <w:rPr>
                <w:color w:val="4A5A66"/>
                <w:sz w:val="16"/>
                <w:szCs w:val="16"/>
              </w:rPr>
              <w:t xml:space="preserve">  ·  VN DB·S3·Zalo OTP·VNPay·도메인·백업</w:t>
            </w:r>
          </w:p>
        </w:tc>
        <w:tc>
          <w:tcPr>
            <w:tcW w:type="dxa" w:w="3860"/>
            <w:tcMar>
              <w:top w:type="dxa" w:w="55"/>
              <w:left w:type="dxa" w:w="90"/>
              <w:bottom w:type="dxa" w:w="55"/>
              <w:right w:type="dxa" w:w="90"/>
            </w:tcMar>
          </w:tcPr>
          <w:p>
            <w:r>
              <w:rPr>
                <w:b w:val="false"/>
                <w:bCs w:val="false"/>
                <w:sz w:val="18"/>
                <w:szCs w:val="18"/>
              </w:rPr>
              <w:t xml:space="preserve">Chủ đầu tư (ký·cấp)</w:t>
            </w:r>
            <w:r>
              <w:rPr>
                <w:color w:val="4A5A66"/>
                <w:sz w:val="16"/>
                <w:szCs w:val="16"/>
              </w:rPr>
              <w:t xml:space="preserve">  ·  사업주체(계약·발급)</w:t>
            </w:r>
          </w:p>
        </w:tc>
      </w:tr>
      <w:tr>
        <w:trPr>
          <w:tblHeader w:val="false"/>
        </w:trPr>
        <w:tc>
          <w:tcPr>
            <w:tcW w:type="dxa" w:w="1300"/>
            <w:tcMar>
              <w:top w:type="dxa" w:w="55"/>
              <w:left w:type="dxa" w:w="90"/>
              <w:bottom w:type="dxa" w:w="55"/>
              <w:right w:type="dxa" w:w="90"/>
            </w:tcMar>
          </w:tcPr>
          <w:p>
            <w:r>
              <w:rPr>
                <w:b w:val="false"/>
                <w:bCs w:val="false"/>
                <w:sz w:val="18"/>
                <w:szCs w:val="18"/>
              </w:rPr>
              <w:t xml:space="preserve">4</w:t>
            </w:r>
            <w:r>
              <w:rPr>
                <w:color w:val="4A5A66"/>
                <w:sz w:val="16"/>
                <w:szCs w:val="16"/>
              </w:rPr>
              <w:t xml:space="preserve">  ·  Vận hành·nhân sự</w:t>
            </w:r>
          </w:p>
        </w:tc>
        <w:tc>
          <w:tcPr>
            <w:tcW w:type="dxa" w:w="3860"/>
            <w:tcMar>
              <w:top w:type="dxa" w:w="55"/>
              <w:left w:type="dxa" w:w="90"/>
              <w:bottom w:type="dxa" w:w="55"/>
              <w:right w:type="dxa" w:w="90"/>
            </w:tcMar>
          </w:tcPr>
          <w:p>
            <w:r>
              <w:rPr>
                <w:b w:val="false"/>
                <w:bCs w:val="false"/>
                <w:sz w:val="18"/>
                <w:szCs w:val="18"/>
              </w:rPr>
              <w:t xml:space="preserve">Gán vai trò·đào tạo·chốt luồng phê duyệt·chính sách lưu trữ</w:t>
            </w:r>
            <w:r>
              <w:rPr>
                <w:color w:val="4A5A66"/>
                <w:sz w:val="16"/>
                <w:szCs w:val="16"/>
              </w:rPr>
              <w:t xml:space="preserve">  ·  역할 배치·교육·결재선·보존정책</w:t>
            </w:r>
          </w:p>
        </w:tc>
        <w:tc>
          <w:tcPr>
            <w:tcW w:type="dxa" w:w="3860"/>
            <w:tcMar>
              <w:top w:type="dxa" w:w="55"/>
              <w:left w:type="dxa" w:w="90"/>
              <w:bottom w:type="dxa" w:w="55"/>
              <w:right w:type="dxa" w:w="90"/>
            </w:tcMar>
          </w:tcPr>
          <w:p>
            <w:r>
              <w:rPr>
                <w:b w:val="false"/>
                <w:bCs w:val="false"/>
                <w:sz w:val="18"/>
                <w:szCs w:val="18"/>
              </w:rPr>
              <w:t xml:space="preserve">Chủ đầu tư·nghiệp vụ</w:t>
            </w:r>
            <w:r>
              <w:rPr>
                <w:color w:val="4A5A66"/>
                <w:sz w:val="16"/>
                <w:szCs w:val="16"/>
              </w:rPr>
              <w:t xml:space="preserve">  ·  사업주체·실무진</w:t>
            </w:r>
          </w:p>
        </w:tc>
      </w:tr>
    </w:tbl>
    <w:p>
      <w:pPr>
        <w:spacing w:after="70"/>
      </w:pPr>
    </w:p>
    <w:p>
      <w:pPr>
        <w:pStyle w:val="Heading2"/>
        <w:spacing w:after="70" w:before="170"/>
      </w:pPr>
      <w:r>
        <w:rPr>
          <w:b/>
          <w:bCs/>
          <w:color w:val="1F2933"/>
          <w:sz w:val="22"/>
          <w:szCs w:val="22"/>
        </w:rPr>
        <w:t xml:space="preserve">Lộ trình theo giai đoạn</w:t>
      </w:r>
      <w:r>
        <w:rPr>
          <w:b/>
          <w:bCs/>
          <w:color w:val="6A7C8A"/>
          <w:sz w:val="20"/>
          <w:szCs w:val="20"/>
        </w:rPr>
        <w:t xml:space="preserve">  ·  단계별 계획</w:t>
      </w:r>
    </w:p>
    <w:p>
      <w:pPr>
        <w:spacing w:after="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2960"/>
      </w:tblGrid>
      <w:tr>
        <w:trPr>
          <w:tblHeader/>
        </w:trPr>
        <w:tc>
          <w:tcPr>
            <w:tcW w:type="dxa" w:w="1900"/>
            <w:shd w:fill="E6EFF3" w:val="clear"/>
            <w:tcMar>
              <w:top w:type="dxa" w:w="55"/>
              <w:left w:type="dxa" w:w="90"/>
              <w:bottom w:type="dxa" w:w="55"/>
              <w:right w:type="dxa" w:w="90"/>
            </w:tcMar>
          </w:tcPr>
          <w:p>
            <w:r>
              <w:rPr>
                <w:b/>
                <w:bCs/>
                <w:sz w:val="18"/>
                <w:szCs w:val="18"/>
              </w:rPr>
              <w:t xml:space="preserve">Giai đoạn · 단계</w:t>
            </w:r>
          </w:p>
        </w:tc>
        <w:tc>
          <w:tcPr>
            <w:tcW w:type="dxa" w:w="4160"/>
            <w:shd w:fill="E6EFF3" w:val="clear"/>
            <w:tcMar>
              <w:top w:type="dxa" w:w="55"/>
              <w:left w:type="dxa" w:w="90"/>
              <w:bottom w:type="dxa" w:w="55"/>
              <w:right w:type="dxa" w:w="90"/>
            </w:tcMar>
          </w:tcPr>
          <w:p>
            <w:r>
              <w:rPr>
                <w:b/>
                <w:bCs/>
                <w:sz w:val="18"/>
                <w:szCs w:val="18"/>
              </w:rPr>
              <w:t xml:space="preserve">Việc · 내용</w:t>
            </w:r>
          </w:p>
        </w:tc>
        <w:tc>
          <w:tcPr>
            <w:tcW w:type="dxa" w:w="2960"/>
            <w:shd w:fill="E6EFF3" w:val="clear"/>
            <w:tcMar>
              <w:top w:type="dxa" w:w="55"/>
              <w:left w:type="dxa" w:w="90"/>
              <w:bottom w:type="dxa" w:w="55"/>
              <w:right w:type="dxa" w:w="90"/>
            </w:tcMar>
          </w:tcPr>
          <w:p>
            <w:r>
              <w:rPr>
                <w:b/>
                <w:bCs/>
                <w:sz w:val="18"/>
                <w:szCs w:val="18"/>
              </w:rPr>
              <w:t xml:space="preserve">Kết quả · 산출</w:t>
            </w:r>
          </w:p>
        </w:tc>
      </w:tr>
      <w:tr>
        <w:trPr>
          <w:tblHeader w:val="false"/>
        </w:trPr>
        <w:tc>
          <w:tcPr>
            <w:tcW w:type="dxa" w:w="1900"/>
            <w:tcMar>
              <w:top w:type="dxa" w:w="55"/>
              <w:left w:type="dxa" w:w="90"/>
              <w:bottom w:type="dxa" w:w="55"/>
              <w:right w:type="dxa" w:w="90"/>
            </w:tcMar>
          </w:tcPr>
          <w:p>
            <w:r>
              <w:rPr>
                <w:b w:val="false"/>
                <w:bCs w:val="false"/>
                <w:sz w:val="18"/>
                <w:szCs w:val="18"/>
              </w:rPr>
              <w:t xml:space="preserve">P0 · 미팅</w:t>
            </w:r>
            <w:r>
              <w:rPr>
                <w:color w:val="4A5A66"/>
                <w:sz w:val="16"/>
                <w:szCs w:val="16"/>
              </w:rPr>
              <w:t xml:space="preserve">  ·  (nay·지금)</w:t>
            </w:r>
          </w:p>
        </w:tc>
        <w:tc>
          <w:tcPr>
            <w:tcW w:type="dxa" w:w="4160"/>
            <w:tcMar>
              <w:top w:type="dxa" w:w="55"/>
              <w:left w:type="dxa" w:w="90"/>
              <w:bottom w:type="dxa" w:w="55"/>
              <w:right w:type="dxa" w:w="90"/>
            </w:tcMar>
          </w:tcPr>
          <w:p>
            <w:r>
              <w:rPr>
                <w:b w:val="false"/>
                <w:bCs w:val="false"/>
                <w:sz w:val="18"/>
                <w:szCs w:val="18"/>
              </w:rPr>
              <w:t xml:space="preserve">Demo·tài liệu họp·câu hỏi quyết định</w:t>
            </w:r>
            <w:r>
              <w:rPr>
                <w:color w:val="4A5A66"/>
                <w:sz w:val="16"/>
                <w:szCs w:val="16"/>
              </w:rPr>
              <w:t xml:space="preserve">  ·  데모·미팅자료·확인질문</w:t>
            </w:r>
          </w:p>
        </w:tc>
        <w:tc>
          <w:tcPr>
            <w:tcW w:type="dxa" w:w="2960"/>
            <w:tcMar>
              <w:top w:type="dxa" w:w="55"/>
              <w:left w:type="dxa" w:w="90"/>
              <w:bottom w:type="dxa" w:w="55"/>
              <w:right w:type="dxa" w:w="90"/>
            </w:tcMar>
          </w:tcPr>
          <w:p>
            <w:r>
              <w:rPr>
                <w:b w:val="false"/>
                <w:bCs w:val="false"/>
                <w:sz w:val="18"/>
                <w:szCs w:val="18"/>
              </w:rPr>
              <w:t xml:space="preserve">Nhận biểu mẫu &amp; quyết định</w:t>
            </w:r>
            <w:r>
              <w:rPr>
                <w:color w:val="4A5A66"/>
                <w:sz w:val="16"/>
                <w:szCs w:val="16"/>
              </w:rPr>
              <w:t xml:space="preserve">  ·  서식·결정 수령</w:t>
            </w:r>
          </w:p>
        </w:tc>
      </w:tr>
      <w:tr>
        <w:trPr>
          <w:tblHeader w:val="false"/>
        </w:trPr>
        <w:tc>
          <w:tcPr>
            <w:tcW w:type="dxa" w:w="1900"/>
            <w:tcMar>
              <w:top w:type="dxa" w:w="55"/>
              <w:left w:type="dxa" w:w="90"/>
              <w:bottom w:type="dxa" w:w="55"/>
              <w:right w:type="dxa" w:w="90"/>
            </w:tcMar>
          </w:tcPr>
          <w:p>
            <w:r>
              <w:rPr>
                <w:b w:val="false"/>
                <w:bCs w:val="false"/>
                <w:sz w:val="18"/>
                <w:szCs w:val="18"/>
              </w:rPr>
              <w:t xml:space="preserve">P1 · 1–2 tuần</w:t>
            </w:r>
            <w:r>
              <w:rPr>
                <w:color w:val="4A5A66"/>
                <w:sz w:val="16"/>
                <w:szCs w:val="16"/>
              </w:rPr>
              <w:t xml:space="preserve">  ·  준비·연동</w:t>
            </w:r>
          </w:p>
        </w:tc>
        <w:tc>
          <w:tcPr>
            <w:tcW w:type="dxa" w:w="4160"/>
            <w:tcMar>
              <w:top w:type="dxa" w:w="55"/>
              <w:left w:type="dxa" w:w="90"/>
              <w:bottom w:type="dxa" w:w="55"/>
              <w:right w:type="dxa" w:w="90"/>
            </w:tcMar>
          </w:tcPr>
          <w:p>
            <w:r>
              <w:rPr>
                <w:b w:val="false"/>
                <w:bCs w:val="false"/>
                <w:sz w:val="18"/>
                <w:szCs w:val="18"/>
              </w:rPr>
              <w:t xml:space="preserve">Phản ánh biểu mẫu·nạp khóa·staging tại VN·diễn tập triển khai</w:t>
            </w:r>
            <w:r>
              <w:rPr>
                <w:color w:val="4A5A66"/>
                <w:sz w:val="16"/>
                <w:szCs w:val="16"/>
              </w:rPr>
              <w:t xml:space="preserve">  ·  서식반영·키주입·VN 스테이징·리허설</w:t>
            </w:r>
          </w:p>
        </w:tc>
        <w:tc>
          <w:tcPr>
            <w:tcW w:type="dxa" w:w="2960"/>
            <w:tcMar>
              <w:top w:type="dxa" w:w="55"/>
              <w:left w:type="dxa" w:w="90"/>
              <w:bottom w:type="dxa" w:w="55"/>
              <w:right w:type="dxa" w:w="90"/>
            </w:tcMar>
          </w:tcPr>
          <w:p>
            <w:r>
              <w:rPr>
                <w:b w:val="false"/>
                <w:bCs w:val="false"/>
                <w:sz w:val="18"/>
                <w:szCs w:val="18"/>
              </w:rPr>
              <w:t xml:space="preserve">Đăng nhập OTP thật chạy</w:t>
            </w:r>
            <w:r>
              <w:rPr>
                <w:color w:val="4A5A66"/>
                <w:sz w:val="16"/>
                <w:szCs w:val="16"/>
              </w:rPr>
              <w:t xml:space="preserve">  ·  실 OTP 로그인 가동</w:t>
            </w:r>
          </w:p>
        </w:tc>
      </w:tr>
      <w:tr>
        <w:trPr>
          <w:tblHeader w:val="false"/>
        </w:trPr>
        <w:tc>
          <w:tcPr>
            <w:tcW w:type="dxa" w:w="1900"/>
            <w:tcMar>
              <w:top w:type="dxa" w:w="55"/>
              <w:left w:type="dxa" w:w="90"/>
              <w:bottom w:type="dxa" w:w="55"/>
              <w:right w:type="dxa" w:w="90"/>
            </w:tcMar>
          </w:tcPr>
          <w:p>
            <w:r>
              <w:rPr>
                <w:b w:val="false"/>
                <w:bCs w:val="false"/>
                <w:sz w:val="18"/>
                <w:szCs w:val="18"/>
              </w:rPr>
              <w:t xml:space="preserve">P2 · 4–8 tuần</w:t>
            </w:r>
            <w:r>
              <w:rPr>
                <w:color w:val="4A5A66"/>
                <w:sz w:val="16"/>
                <w:szCs w:val="16"/>
              </w:rPr>
              <w:t xml:space="preserve">  ·  파일럿</w:t>
            </w:r>
          </w:p>
        </w:tc>
        <w:tc>
          <w:tcPr>
            <w:tcW w:type="dxa" w:w="4160"/>
            <w:tcMar>
              <w:top w:type="dxa" w:w="55"/>
              <w:left w:type="dxa" w:w="90"/>
              <w:bottom w:type="dxa" w:w="55"/>
              <w:right w:type="dxa" w:w="90"/>
            </w:tcMar>
          </w:tcPr>
          <w:p>
            <w:r>
              <w:rPr>
                <w:b w:val="false"/>
                <w:bCs w:val="false"/>
                <w:sz w:val="18"/>
                <w:szCs w:val="18"/>
              </w:rPr>
              <w:t xml:space="preserve">1 môn·1 địa phương: onboarding thật, đăng ký·phê duyệt·thu phí quy mô nhỏ</w:t>
            </w:r>
            <w:r>
              <w:rPr>
                <w:color w:val="4A5A66"/>
                <w:sz w:val="16"/>
                <w:szCs w:val="16"/>
              </w:rPr>
              <w:t xml:space="preserve">  ·  한 종목·한 지역 실운영</w:t>
            </w:r>
          </w:p>
        </w:tc>
        <w:tc>
          <w:tcPr>
            <w:tcW w:type="dxa" w:w="2960"/>
            <w:tcMar>
              <w:top w:type="dxa" w:w="55"/>
              <w:left w:type="dxa" w:w="90"/>
              <w:bottom w:type="dxa" w:w="55"/>
              <w:right w:type="dxa" w:w="90"/>
            </w:tcMar>
          </w:tcPr>
          <w:p>
            <w:r>
              <w:rPr>
                <w:b w:val="false"/>
                <w:bCs w:val="false"/>
                <w:sz w:val="18"/>
                <w:szCs w:val="18"/>
              </w:rPr>
              <w:t xml:space="preserve">Qua cổng pháp lý thực tế</w:t>
            </w:r>
            <w:r>
              <w:rPr>
                <w:color w:val="4A5A66"/>
                <w:sz w:val="16"/>
                <w:szCs w:val="16"/>
              </w:rPr>
              <w:t xml:space="preserve">  ·  법률 게이트 실통과</w:t>
            </w:r>
          </w:p>
        </w:tc>
      </w:tr>
      <w:tr>
        <w:trPr>
          <w:tblHeader w:val="false"/>
        </w:trPr>
        <w:tc>
          <w:tcPr>
            <w:tcW w:type="dxa" w:w="1900"/>
            <w:tcMar>
              <w:top w:type="dxa" w:w="55"/>
              <w:left w:type="dxa" w:w="90"/>
              <w:bottom w:type="dxa" w:w="55"/>
              <w:right w:type="dxa" w:w="90"/>
            </w:tcMar>
          </w:tcPr>
          <w:p>
            <w:r>
              <w:rPr>
                <w:b w:val="false"/>
                <w:bCs w:val="false"/>
                <w:sz w:val="18"/>
                <w:szCs w:val="18"/>
              </w:rPr>
              <w:t xml:space="preserve">P3 · mở rộng</w:t>
            </w:r>
            <w:r>
              <w:rPr>
                <w:color w:val="4A5A66"/>
                <w:sz w:val="16"/>
                <w:szCs w:val="16"/>
              </w:rPr>
              <w:t xml:space="preserve">  ·  확대</w:t>
            </w:r>
          </w:p>
        </w:tc>
        <w:tc>
          <w:tcPr>
            <w:tcW w:type="dxa" w:w="4160"/>
            <w:tcMar>
              <w:top w:type="dxa" w:w="55"/>
              <w:left w:type="dxa" w:w="90"/>
              <w:bottom w:type="dxa" w:w="55"/>
              <w:right w:type="dxa" w:w="90"/>
            </w:tcMar>
          </w:tcPr>
          <w:p>
            <w:r>
              <w:rPr>
                <w:b w:val="false"/>
                <w:bCs w:val="false"/>
                <w:sz w:val="18"/>
                <w:szCs w:val="18"/>
              </w:rPr>
              <w:t xml:space="preserve">Toàn 34 tỉnh·toàn môn·mở cổng công khai·giám sát·sao lưu</w:t>
            </w:r>
            <w:r>
              <w:rPr>
                <w:color w:val="4A5A66"/>
                <w:sz w:val="16"/>
                <w:szCs w:val="16"/>
              </w:rPr>
              <w:t xml:space="preserve">  ·  전국·전종목·공개·모니터링</w:t>
            </w:r>
          </w:p>
        </w:tc>
        <w:tc>
          <w:tcPr>
            <w:tcW w:type="dxa" w:w="2960"/>
            <w:tcMar>
              <w:top w:type="dxa" w:w="55"/>
              <w:left w:type="dxa" w:w="90"/>
              <w:bottom w:type="dxa" w:w="55"/>
              <w:right w:type="dxa" w:w="90"/>
            </w:tcMar>
          </w:tcPr>
          <w:p>
            <w:r>
              <w:rPr>
                <w:b w:val="false"/>
                <w:bCs w:val="false"/>
                <w:sz w:val="18"/>
                <w:szCs w:val="18"/>
              </w:rPr>
              <w:t xml:space="preserve">Vận hành chính thức</w:t>
            </w:r>
            <w:r>
              <w:rPr>
                <w:color w:val="4A5A66"/>
                <w:sz w:val="16"/>
                <w:szCs w:val="16"/>
              </w:rPr>
              <w:t xml:space="preserve">  ·  정식 운영</w:t>
            </w:r>
          </w:p>
        </w:tc>
      </w:tr>
    </w:tbl>
    <w:p>
      <w:pPr>
        <w:pStyle w:val="Heading1"/>
        <w:spacing w:after="110" w:before="300"/>
      </w:pPr>
      <w:r>
        <w:rPr>
          <w:b/>
          <w:bCs/>
          <w:color w:val="15607A"/>
          <w:sz w:val="26"/>
          <w:szCs w:val="26"/>
        </w:rPr>
        <w:t xml:space="preserve">Đề nghị với Bộ VHTTDL / Cục TDTT</w:t>
      </w:r>
      <w:r>
        <w:rPr>
          <w:b/>
          <w:bCs/>
          <w:color w:val="6A7C8A"/>
          <w:sz w:val="22"/>
          <w:szCs w:val="22"/>
        </w:rPr>
        <w:t xml:space="preserve">  ·  문체부·체육회 요청 사항</w:t>
      </w:r>
    </w:p>
    <w:p>
      <w:pPr>
        <w:spacing w:after="60" w:line="278"/>
      </w:pPr>
      <w:r>
        <w:rPr>
          <w:sz w:val="20"/>
          <w:szCs w:val="20"/>
        </w:rPr>
        <w:t xml:space="preserve">Đây là đầu ra quan trọng nhất của buổi họp — nút thắt lớn nhất của cả dự án là nhận được biểu mẫu chính thức.</w:t>
      </w:r>
    </w:p>
    <w:p>
      <w:pPr>
        <w:spacing w:after="170" w:line="278"/>
      </w:pPr>
      <w:r>
        <w:rPr>
          <w:color w:val="4A5A66"/>
          <w:sz w:val="20"/>
          <w:szCs w:val="20"/>
        </w:rPr>
        <w:t xml:space="preserve">【KO】 이것이 미팅의 가장 중요한 산출물입니다 — 사업 전체의 1번 병목은 공식 서식 수령입니다.</w:t>
      </w:r>
    </w:p>
    <w:p>
      <w:pPr>
        <w:spacing w:after="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E6EFF3" w:val="clear"/>
            <w:tcMar>
              <w:top w:type="dxa" w:w="55"/>
              <w:left w:type="dxa" w:w="90"/>
              <w:bottom w:type="dxa" w:w="55"/>
              <w:right w:type="dxa" w:w="90"/>
            </w:tcMar>
          </w:tcPr>
          <w:p>
            <w:r>
              <w:rPr>
                <w:b/>
                <w:bCs/>
                <w:sz w:val="18"/>
                <w:szCs w:val="18"/>
              </w:rPr>
              <w:t xml:space="preserve">Hạng mục · 항목</w:t>
            </w:r>
          </w:p>
        </w:tc>
        <w:tc>
          <w:tcPr>
            <w:tcW w:type="dxa" w:w="5620"/>
            <w:shd w:fill="E6EFF3" w:val="clear"/>
            <w:tcMar>
              <w:top w:type="dxa" w:w="55"/>
              <w:left w:type="dxa" w:w="90"/>
              <w:bottom w:type="dxa" w:w="55"/>
              <w:right w:type="dxa" w:w="90"/>
            </w:tcMar>
          </w:tcPr>
          <w:p>
            <w:r>
              <w:rPr>
                <w:b/>
                <w:bCs/>
                <w:sz w:val="18"/>
                <w:szCs w:val="18"/>
              </w:rPr>
              <w:t xml:space="preserve">Chi tiết cần nhận · 받을 내용</w:t>
            </w:r>
          </w:p>
        </w:tc>
      </w:tr>
      <w:tr>
        <w:trPr>
          <w:tblHeader w:val="false"/>
        </w:trPr>
        <w:tc>
          <w:tcPr>
            <w:tcW w:type="dxa" w:w="3400"/>
            <w:tcMar>
              <w:top w:type="dxa" w:w="55"/>
              <w:left w:type="dxa" w:w="90"/>
              <w:bottom w:type="dxa" w:w="55"/>
              <w:right w:type="dxa" w:w="90"/>
            </w:tcMar>
          </w:tcPr>
          <w:p>
            <w:r>
              <w:rPr>
                <w:b w:val="false"/>
                <w:bCs w:val="false"/>
                <w:sz w:val="18"/>
                <w:szCs w:val="18"/>
              </w:rPr>
              <w:t xml:space="preserve">Biểu mẫu chính thức</w:t>
            </w:r>
            <w:r>
              <w:rPr>
                <w:color w:val="4A5A66"/>
                <w:sz w:val="16"/>
                <w:szCs w:val="16"/>
              </w:rPr>
              <w:t xml:space="preserve">  ·  공식 서식</w:t>
            </w:r>
          </w:p>
        </w:tc>
        <w:tc>
          <w:tcPr>
            <w:tcW w:type="dxa" w:w="5620"/>
            <w:tcMar>
              <w:top w:type="dxa" w:w="55"/>
              <w:left w:type="dxa" w:w="90"/>
              <w:bottom w:type="dxa" w:w="55"/>
              <w:right w:type="dxa" w:w="90"/>
            </w:tcMar>
          </w:tcPr>
          <w:p>
            <w:r>
              <w:rPr>
                <w:b w:val="false"/>
                <w:bCs w:val="false"/>
                <w:sz w:val="18"/>
                <w:szCs w:val="18"/>
              </w:rPr>
              <w:t xml:space="preserve">Bản gốc Word/Excel: đăng ký VĐV·xin tổ chức giải·kế hoạch·quyết toán trợ cấp v.v.</w:t>
            </w:r>
            <w:r>
              <w:rPr>
                <w:color w:val="4A5A66"/>
                <w:sz w:val="16"/>
                <w:szCs w:val="16"/>
              </w:rPr>
              <w:t xml:space="preserve">  ·  원본 Word/Excel: 선수등록·대회개최·계획·정산 등</w:t>
            </w:r>
          </w:p>
        </w:tc>
      </w:tr>
      <w:tr>
        <w:trPr>
          <w:tblHeader w:val="false"/>
        </w:trPr>
        <w:tc>
          <w:tcPr>
            <w:tcW w:type="dxa" w:w="3400"/>
            <w:tcMar>
              <w:top w:type="dxa" w:w="55"/>
              <w:left w:type="dxa" w:w="90"/>
              <w:bottom w:type="dxa" w:w="55"/>
              <w:right w:type="dxa" w:w="90"/>
            </w:tcMar>
          </w:tcPr>
          <w:p>
            <w:r>
              <w:rPr>
                <w:b w:val="false"/>
                <w:bCs w:val="false"/>
                <w:sz w:val="18"/>
                <w:szCs w:val="18"/>
              </w:rPr>
              <w:t xml:space="preserve">Mã tỉnh/thành</w:t>
            </w:r>
            <w:r>
              <w:rPr>
                <w:color w:val="4A5A66"/>
                <w:sz w:val="16"/>
                <w:szCs w:val="16"/>
              </w:rPr>
              <w:t xml:space="preserve">  ·  성/시 코드</w:t>
            </w:r>
          </w:p>
        </w:tc>
        <w:tc>
          <w:tcPr>
            <w:tcW w:type="dxa" w:w="5620"/>
            <w:tcMar>
              <w:top w:type="dxa" w:w="55"/>
              <w:left w:type="dxa" w:w="90"/>
              <w:bottom w:type="dxa" w:w="55"/>
              <w:right w:type="dxa" w:w="90"/>
            </w:tcMar>
          </w:tcPr>
          <w:p>
            <w:r>
              <w:rPr>
                <w:b w:val="false"/>
                <w:bCs w:val="false"/>
                <w:sz w:val="18"/>
                <w:szCs w:val="18"/>
              </w:rPr>
              <w:t xml:space="preserve">Danh sách 34 mã hành chính chính thức</w:t>
            </w:r>
            <w:r>
              <w:rPr>
                <w:color w:val="4A5A66"/>
                <w:sz w:val="16"/>
                <w:szCs w:val="16"/>
              </w:rPr>
              <w:t xml:space="preserve">  ·  공식 34개 행정구역 코드</w:t>
            </w:r>
          </w:p>
        </w:tc>
      </w:tr>
      <w:tr>
        <w:trPr>
          <w:tblHeader w:val="false"/>
        </w:trPr>
        <w:tc>
          <w:tcPr>
            <w:tcW w:type="dxa" w:w="3400"/>
            <w:tcMar>
              <w:top w:type="dxa" w:w="55"/>
              <w:left w:type="dxa" w:w="90"/>
              <w:bottom w:type="dxa" w:w="55"/>
              <w:right w:type="dxa" w:w="90"/>
            </w:tcMar>
          </w:tcPr>
          <w:p>
            <w:r>
              <w:rPr>
                <w:b w:val="false"/>
                <w:bCs w:val="false"/>
                <w:sz w:val="18"/>
                <w:szCs w:val="18"/>
              </w:rPr>
              <w:t xml:space="preserve">Luồng phê duyệt</w:t>
            </w:r>
            <w:r>
              <w:rPr>
                <w:color w:val="4A5A66"/>
                <w:sz w:val="16"/>
                <w:szCs w:val="16"/>
              </w:rPr>
              <w:t xml:space="preserve">  ·  결재선</w:t>
            </w:r>
          </w:p>
        </w:tc>
        <w:tc>
          <w:tcPr>
            <w:tcW w:type="dxa" w:w="5620"/>
            <w:tcMar>
              <w:top w:type="dxa" w:w="55"/>
              <w:left w:type="dxa" w:w="90"/>
              <w:bottom w:type="dxa" w:w="55"/>
              <w:right w:type="dxa" w:w="90"/>
            </w:tcMar>
          </w:tcPr>
          <w:p>
            <w:r>
              <w:rPr>
                <w:b w:val="false"/>
                <w:bCs w:val="false"/>
                <w:sz w:val="18"/>
                <w:szCs w:val="18"/>
              </w:rPr>
              <w:t xml:space="preserve">Cấp duyệt &amp; thời hạn pháp định theo từng thủ tục</w:t>
            </w:r>
            <w:r>
              <w:rPr>
                <w:color w:val="4A5A66"/>
                <w:sz w:val="16"/>
                <w:szCs w:val="16"/>
              </w:rPr>
              <w:t xml:space="preserve">  ·  절차별 결재 단계·법정기한</w:t>
            </w:r>
          </w:p>
        </w:tc>
      </w:tr>
      <w:tr>
        <w:trPr>
          <w:tblHeader w:val="false"/>
        </w:trPr>
        <w:tc>
          <w:tcPr>
            <w:tcW w:type="dxa" w:w="3400"/>
            <w:tcMar>
              <w:top w:type="dxa" w:w="55"/>
              <w:left w:type="dxa" w:w="90"/>
              <w:bottom w:type="dxa" w:w="55"/>
              <w:right w:type="dxa" w:w="90"/>
            </w:tcMar>
          </w:tcPr>
          <w:p>
            <w:r>
              <w:rPr>
                <w:b w:val="false"/>
                <w:bCs w:val="false"/>
                <w:sz w:val="18"/>
                <w:szCs w:val="18"/>
              </w:rPr>
              <w:t xml:space="preserve">Kết nối hệ thống QG</w:t>
            </w:r>
            <w:r>
              <w:rPr>
                <w:color w:val="4A5A66"/>
                <w:sz w:val="16"/>
                <w:szCs w:val="16"/>
              </w:rPr>
              <w:t xml:space="preserve">  ·  국가시스템 연동</w:t>
            </w:r>
          </w:p>
        </w:tc>
        <w:tc>
          <w:tcPr>
            <w:tcW w:type="dxa" w:w="5620"/>
            <w:tcMar>
              <w:top w:type="dxa" w:w="55"/>
              <w:left w:type="dxa" w:w="90"/>
              <w:bottom w:type="dxa" w:w="55"/>
              <w:right w:type="dxa" w:w="90"/>
            </w:tcMar>
          </w:tcPr>
          <w:p>
            <w:r>
              <w:rPr>
                <w:b w:val="false"/>
                <w:bCs w:val="false"/>
                <w:sz w:val="18"/>
                <w:szCs w:val="18"/>
              </w:rPr>
              <w:t xml:space="preserve">Phạm vi kết nối cổng DVC·VNeID·văn bản/chữ ký điện tử</w:t>
            </w:r>
            <w:r>
              <w:rPr>
                <w:color w:val="4A5A66"/>
                <w:sz w:val="16"/>
                <w:szCs w:val="16"/>
              </w:rPr>
              <w:t xml:space="preserve">  ·  공공서비스포털·VNeID·전자문서/서명 연동 범위</w:t>
            </w:r>
          </w:p>
        </w:tc>
      </w:tr>
      <w:tr>
        <w:trPr>
          <w:tblHeader w:val="false"/>
        </w:trPr>
        <w:tc>
          <w:tcPr>
            <w:tcW w:type="dxa" w:w="3400"/>
            <w:tcMar>
              <w:top w:type="dxa" w:w="55"/>
              <w:left w:type="dxa" w:w="90"/>
              <w:bottom w:type="dxa" w:w="55"/>
              <w:right w:type="dxa" w:w="90"/>
            </w:tcMar>
          </w:tcPr>
          <w:p>
            <w:r>
              <w:rPr>
                <w:b w:val="false"/>
                <w:bCs w:val="false"/>
                <w:sz w:val="18"/>
                <w:szCs w:val="18"/>
              </w:rPr>
              <w:t xml:space="preserve">Căn cứ pháp lý</w:t>
            </w:r>
            <w:r>
              <w:rPr>
                <w:color w:val="4A5A66"/>
                <w:sz w:val="16"/>
                <w:szCs w:val="16"/>
              </w:rPr>
              <w:t xml:space="preserve">  ·  법적 근거</w:t>
            </w:r>
          </w:p>
        </w:tc>
        <w:tc>
          <w:tcPr>
            <w:tcW w:type="dxa" w:w="5620"/>
            <w:tcMar>
              <w:top w:type="dxa" w:w="55"/>
              <w:left w:type="dxa" w:w="90"/>
              <w:bottom w:type="dxa" w:w="55"/>
              <w:right w:type="dxa" w:w="90"/>
            </w:tcMar>
          </w:tcPr>
          <w:p>
            <w:r>
              <w:rPr>
                <w:b w:val="false"/>
                <w:bCs w:val="false"/>
                <w:sz w:val="18"/>
                <w:szCs w:val="18"/>
              </w:rPr>
              <w:t xml:space="preserve">Hiệu lực chữ ký điện tử·xử lý dữ liệu·giấy phép thanh toán</w:t>
            </w:r>
            <w:r>
              <w:rPr>
                <w:color w:val="4A5A66"/>
                <w:sz w:val="16"/>
                <w:szCs w:val="16"/>
              </w:rPr>
              <w:t xml:space="preserve">  ·  전자서명 효력·개인정보 처리·결제 라이선스</w:t>
            </w:r>
          </w:p>
        </w:tc>
      </w:tr>
    </w:tbl>
    <w:p>
      <w:pPr>
        <w:pStyle w:val="Heading1"/>
        <w:spacing w:after="110" w:before="300"/>
      </w:pPr>
      <w:r>
        <w:rPr>
          <w:b/>
          <w:bCs/>
          <w:color w:val="15607A"/>
          <w:sz w:val="26"/>
          <w:szCs w:val="26"/>
        </w:rPr>
        <w:t xml:space="preserve">Chương trình họp &amp; câu hỏi quyết định</w:t>
      </w:r>
      <w:r>
        <w:rPr>
          <w:b/>
          <w:bCs/>
          <w:color w:val="6A7C8A"/>
          <w:sz w:val="22"/>
          <w:szCs w:val="22"/>
        </w:rPr>
        <w:t xml:space="preserve">  ·  미팅 안건·확인 질문</w:t>
      </w:r>
    </w:p>
    <w:p>
      <w:pPr>
        <w:pStyle w:val="ListParagraph"/>
        <w:numPr>
          <w:ilvl w:val="0"/>
          <w:numId w:val="2"/>
        </w:numPr>
        <w:spacing w:after="46" w:line="270"/>
      </w:pPr>
      <w:r>
        <w:rPr>
          <w:sz w:val="20"/>
          <w:szCs w:val="20"/>
        </w:rPr>
        <w:t xml:space="preserve">Kết nối hệ thống quốc gia đến đâu? (DVC·VNeID·văn bản điện tử)</w:t>
      </w:r>
      <w:r>
        <w:rPr>
          <w:color w:val="4A5A66"/>
          <w:sz w:val="20"/>
          <w:szCs w:val="20"/>
        </w:rPr>
        <w:t xml:space="preserve">  /  국가 시스템 연동 범위? (공공서비스포털·VNeID·전자문서)</w:t>
      </w:r>
    </w:p>
    <w:p>
      <w:pPr>
        <w:pStyle w:val="ListParagraph"/>
        <w:numPr>
          <w:ilvl w:val="0"/>
          <w:numId w:val="2"/>
        </w:numPr>
        <w:spacing w:after="46" w:line="270"/>
      </w:pPr>
      <w:r>
        <w:rPr>
          <w:sz w:val="20"/>
          <w:szCs w:val="20"/>
        </w:rPr>
        <w:t xml:space="preserve">Luồng phê duyệt·báo cáo nội bộ chốt thế nào?</w:t>
      </w:r>
      <w:r>
        <w:rPr>
          <w:color w:val="4A5A66"/>
          <w:sz w:val="20"/>
          <w:szCs w:val="20"/>
        </w:rPr>
        <w:t xml:space="preserve">  /  내부 결재·보고 체계 확정?</w:t>
      </w:r>
    </w:p>
    <w:p>
      <w:pPr>
        <w:pStyle w:val="ListParagraph"/>
        <w:numPr>
          <w:ilvl w:val="0"/>
          <w:numId w:val="2"/>
        </w:numPr>
        <w:spacing w:after="46" w:line="270"/>
      </w:pPr>
      <w:r>
        <w:rPr>
          <w:sz w:val="20"/>
          <w:szCs w:val="20"/>
        </w:rPr>
        <w:t xml:space="preserve">Ai đăng ký VĐV — bản thân hay tổ chức/CLB?</w:t>
      </w:r>
      <w:r>
        <w:rPr>
          <w:color w:val="4A5A66"/>
          <w:sz w:val="20"/>
          <w:szCs w:val="20"/>
        </w:rPr>
        <w:t xml:space="preserve">  /  경기인 등록 주체 — 본인 vs 소속 단체?</w:t>
      </w:r>
    </w:p>
    <w:p>
      <w:pPr>
        <w:pStyle w:val="ListParagraph"/>
        <w:numPr>
          <w:ilvl w:val="0"/>
          <w:numId w:val="2"/>
        </w:numPr>
        <w:spacing w:after="46" w:line="270"/>
      </w:pPr>
      <w:r>
        <w:rPr>
          <w:sz w:val="20"/>
          <w:szCs w:val="20"/>
        </w:rPr>
        <w:t xml:space="preserve">Chữ ký điện tử của phê duyệt có hiệu lực pháp lý dựa trên đâu?</w:t>
      </w:r>
      <w:r>
        <w:rPr>
          <w:color w:val="4A5A66"/>
          <w:sz w:val="20"/>
          <w:szCs w:val="20"/>
        </w:rPr>
        <w:t xml:space="preserve">  /  전자결재의 법적 효력 근거?</w:t>
      </w:r>
    </w:p>
    <w:p>
      <w:pPr>
        <w:pStyle w:val="ListParagraph"/>
        <w:numPr>
          <w:ilvl w:val="0"/>
          <w:numId w:val="2"/>
        </w:numPr>
        <w:spacing w:after="46" w:line="270"/>
      </w:pPr>
      <w:r>
        <w:rPr>
          <w:sz w:val="20"/>
          <w:szCs w:val="20"/>
        </w:rPr>
        <w:t xml:space="preserve">Phạm vi triển khai ban đầu (môn·địa phương thí điểm)?</w:t>
      </w:r>
      <w:r>
        <w:rPr>
          <w:color w:val="4A5A66"/>
          <w:sz w:val="20"/>
          <w:szCs w:val="20"/>
        </w:rPr>
        <w:t xml:space="preserve">  /  초기 도입 범위(파일럿 종목·지역)?</w:t>
      </w:r>
    </w:p>
    <w:p>
      <w:pPr>
        <w:pStyle w:val="Heading1"/>
        <w:spacing w:after="110" w:before="300"/>
      </w:pPr>
      <w:r>
        <w:rPr>
          <w:b/>
          <w:bCs/>
          <w:color w:val="15607A"/>
          <w:sz w:val="26"/>
          <w:szCs w:val="26"/>
        </w:rPr>
        <w:t xml:space="preserve">Mô hình doanh thu &amp; bền vững</w:t>
      </w:r>
      <w:r>
        <w:rPr>
          <w:b/>
          <w:bCs/>
          <w:color w:val="6A7C8A"/>
          <w:sz w:val="22"/>
          <w:szCs w:val="22"/>
        </w:rPr>
        <w:t xml:space="preserve">  ·  수익 구조·지속가능성</w:t>
      </w:r>
    </w:p>
    <w:p>
      <w:pPr>
        <w:pStyle w:val="ListParagraph"/>
        <w:numPr>
          <w:ilvl w:val="0"/>
          <w:numId w:val="2"/>
        </w:numPr>
        <w:spacing w:after="46" w:line="270"/>
      </w:pPr>
      <w:r>
        <w:rPr>
          <w:sz w:val="20"/>
          <w:szCs w:val="20"/>
        </w:rPr>
        <w:t xml:space="preserve">Phí sử dụng hệ thống theo tổ chức/cơ quan</w:t>
      </w:r>
      <w:r>
        <w:rPr>
          <w:color w:val="4A5A66"/>
          <w:sz w:val="20"/>
          <w:szCs w:val="20"/>
        </w:rPr>
        <w:t xml:space="preserve">  /  기관별 시스템 이용료</w:t>
      </w:r>
    </w:p>
    <w:p>
      <w:pPr>
        <w:pStyle w:val="ListParagraph"/>
        <w:numPr>
          <w:ilvl w:val="0"/>
          <w:numId w:val="2"/>
        </w:numPr>
        <w:spacing w:after="46" w:line="270"/>
      </w:pPr>
      <w:r>
        <w:rPr>
          <w:sz w:val="20"/>
          <w:szCs w:val="20"/>
        </w:rPr>
        <w:t xml:space="preserve">Gian quảng cáo &amp; hiển thị tài trợ (chia sẻ doanh thu với liên đoàn môn)</w:t>
      </w:r>
      <w:r>
        <w:rPr>
          <w:color w:val="4A5A66"/>
          <w:sz w:val="20"/>
          <w:szCs w:val="20"/>
        </w:rPr>
        <w:t xml:space="preserve">  /  광고 지면·후원 노출(종목 협회와 수익 배분)</w:t>
      </w:r>
    </w:p>
    <w:p>
      <w:pPr>
        <w:pStyle w:val="ListParagraph"/>
        <w:numPr>
          <w:ilvl w:val="0"/>
          <w:numId w:val="2"/>
        </w:numPr>
        <w:spacing w:after="46" w:line="270"/>
      </w:pPr>
      <w:r>
        <w:rPr>
          <w:sz w:val="20"/>
          <w:szCs w:val="20"/>
        </w:rPr>
        <w:t xml:space="preserve">Dịch vụ giá trị gia tăng: chứng nhận, thống kê, dữ liệu mở theo hợp đồng</w:t>
      </w:r>
      <w:r>
        <w:rPr>
          <w:color w:val="4A5A66"/>
          <w:sz w:val="20"/>
          <w:szCs w:val="20"/>
        </w:rPr>
        <w:t xml:space="preserve">  /  부가 서비스: 증명·통계·계약 기반 데이터</w:t>
      </w:r>
    </w:p>
    <w:p>
      <w:pPr>
        <w:pStyle w:val="ListParagraph"/>
        <w:numPr>
          <w:ilvl w:val="0"/>
          <w:numId w:val="2"/>
        </w:numPr>
        <w:spacing w:after="46" w:line="270"/>
      </w:pPr>
      <w:r>
        <w:rPr>
          <w:sz w:val="20"/>
          <w:szCs w:val="20"/>
        </w:rPr>
        <w:t xml:space="preserve">Nền tảng KHÔNG trung gian dòng tiền (không thu hộ) — tuân thủ NĐ 52/2024</w:t>
      </w:r>
      <w:r>
        <w:rPr>
          <w:color w:val="4A5A66"/>
          <w:sz w:val="20"/>
          <w:szCs w:val="20"/>
        </w:rPr>
        <w:t xml:space="preserve">  /  자금 미경유(수납 대행 아님) — 시행령 52/2024 준수</w:t>
      </w:r>
    </w:p>
    <w:p>
      <w:pPr>
        <w:pStyle w:val="Heading1"/>
        <w:spacing w:after="110" w:before="300"/>
      </w:pPr>
      <w:r>
        <w:rPr>
          <w:b/>
          <w:bCs/>
          <w:color w:val="15607A"/>
          <w:sz w:val="26"/>
          <w:szCs w:val="26"/>
        </w:rPr>
        <w:t xml:space="preserve">Rủi ro &amp; ứng phó</w:t>
      </w:r>
      <w:r>
        <w:rPr>
          <w:b/>
          <w:bCs/>
          <w:color w:val="6A7C8A"/>
          <w:sz w:val="22"/>
          <w:szCs w:val="22"/>
        </w:rPr>
        <w:t xml:space="preserve">  ·  리스크·대응</w:t>
      </w:r>
    </w:p>
    <w:p>
      <w:pPr>
        <w:pStyle w:val="ListParagraph"/>
        <w:numPr>
          <w:ilvl w:val="0"/>
          <w:numId w:val="2"/>
        </w:numPr>
        <w:spacing w:after="46" w:line="270"/>
      </w:pPr>
      <w:r>
        <w:rPr>
          <w:sz w:val="20"/>
          <w:szCs w:val="20"/>
        </w:rPr>
        <w:t xml:space="preserve">Chậm nhận biểu mẫu chính thức (nút thắt lớn nhất) → đề nghị ngay tại họp, chuẩn bị song song</w:t>
      </w:r>
      <w:r>
        <w:rPr>
          <w:color w:val="4A5A66"/>
          <w:sz w:val="20"/>
          <w:szCs w:val="20"/>
        </w:rPr>
        <w:t xml:space="preserve">  /  공식 서식 수령 지연(최대 병목) → 미팅서 즉시 요청·병렬 준비</w:t>
      </w:r>
    </w:p>
    <w:p>
      <w:pPr>
        <w:pStyle w:val="ListParagraph"/>
        <w:numPr>
          <w:ilvl w:val="0"/>
          <w:numId w:val="2"/>
        </w:numPr>
        <w:spacing w:after="46" w:line="270"/>
      </w:pPr>
      <w:r>
        <w:rPr>
          <w:sz w:val="20"/>
          <w:szCs w:val="20"/>
        </w:rPr>
        <w:t xml:space="preserve">Pháp lý: chữ ký điện tử·giấy phép thanh toán → cổng rà soát pháp lý trước pilot</w:t>
      </w:r>
      <w:r>
        <w:rPr>
          <w:color w:val="4A5A66"/>
          <w:sz w:val="20"/>
          <w:szCs w:val="20"/>
        </w:rPr>
        <w:t xml:space="preserve">  /  법률: 전자서명·결제 라이선스 → 파일럿 전 법률검토 게이트</w:t>
      </w:r>
    </w:p>
    <w:p>
      <w:pPr>
        <w:pStyle w:val="ListParagraph"/>
        <w:numPr>
          <w:ilvl w:val="0"/>
          <w:numId w:val="2"/>
        </w:numPr>
        <w:spacing w:after="46" w:line="270"/>
      </w:pPr>
      <w:r>
        <w:rPr>
          <w:sz w:val="20"/>
          <w:szCs w:val="20"/>
        </w:rPr>
        <w:t xml:space="preserve">Nội địa hóa dữ liệu → đặt CSDL·tệp·sao lưu tại vùng Việt Nam</w:t>
      </w:r>
      <w:r>
        <w:rPr>
          <w:color w:val="4A5A66"/>
          <w:sz w:val="20"/>
          <w:szCs w:val="20"/>
        </w:rPr>
        <w:t xml:space="preserve">  /  데이터 현지화 → DB·첨부·백업 베트남 리전 배치</w:t>
      </w:r>
    </w:p>
    <w:p>
      <w:pPr>
        <w:pStyle w:val="ListParagraph"/>
        <w:numPr>
          <w:ilvl w:val="0"/>
          <w:numId w:val="2"/>
        </w:numPr>
        <w:spacing w:after="46" w:line="270"/>
      </w:pPr>
      <w:r>
        <w:rPr>
          <w:sz w:val="20"/>
          <w:szCs w:val="20"/>
        </w:rPr>
        <w:t xml:space="preserve">Rủi ro chấp nhận vận hành → kiểm chứng bằng pilot 1 môn · 1 địa phương</w:t>
      </w:r>
      <w:r>
        <w:rPr>
          <w:color w:val="4A5A66"/>
          <w:sz w:val="20"/>
          <w:szCs w:val="20"/>
        </w:rPr>
        <w:t xml:space="preserve">  /  운영 채택 리스크 → 1종목·1지역 파일럿으로 검증</w:t>
      </w:r>
    </w:p>
    <w:p>
      <w:pPr>
        <w:pStyle w:val="Heading1"/>
        <w:spacing w:after="110" w:before="300"/>
      </w:pPr>
      <w:r>
        <w:rPr>
          <w:b/>
          <w:bCs/>
          <w:color w:val="15607A"/>
          <w:sz w:val="26"/>
          <w:szCs w:val="26"/>
        </w:rPr>
        <w:t xml:space="preserve">Hiệu quả kỳ vọng &amp; lộ trình</w:t>
      </w:r>
      <w:r>
        <w:rPr>
          <w:b/>
          <w:bCs/>
          <w:color w:val="6A7C8A"/>
          <w:sz w:val="22"/>
          <w:szCs w:val="22"/>
        </w:rPr>
        <w:t xml:space="preserve">  ·  기대효과·로드맵</w:t>
      </w:r>
    </w:p>
    <w:p>
      <w:pPr>
        <w:pStyle w:val="ListParagraph"/>
        <w:numPr>
          <w:ilvl w:val="0"/>
          <w:numId w:val="2"/>
        </w:numPr>
        <w:spacing w:after="46" w:line="270"/>
      </w:pPr>
      <w:r>
        <w:rPr>
          <w:sz w:val="20"/>
          <w:szCs w:val="20"/>
        </w:rPr>
        <w:t xml:space="preserve">Chuẩn hóa &amp; minh bạch hóa hành chính thể thao trên một hệ thống</w:t>
      </w:r>
      <w:r>
        <w:rPr>
          <w:color w:val="4A5A66"/>
          <w:sz w:val="20"/>
          <w:szCs w:val="20"/>
        </w:rPr>
        <w:t xml:space="preserve">  /  체육 행정을 한 시스템에서 표준화·투명화</w:t>
      </w:r>
    </w:p>
    <w:p>
      <w:pPr>
        <w:pStyle w:val="ListParagraph"/>
        <w:numPr>
          <w:ilvl w:val="0"/>
          <w:numId w:val="2"/>
        </w:numPr>
        <w:spacing w:after="46" w:line="270"/>
      </w:pPr>
      <w:r>
        <w:rPr>
          <w:sz w:val="20"/>
          <w:szCs w:val="20"/>
        </w:rPr>
        <w:t xml:space="preserve">Rút ngắn thời gian xử lý (phê duyệt điện tử·biểu mẫu số·nhập hàng loạt)</w:t>
      </w:r>
      <w:r>
        <w:rPr>
          <w:color w:val="4A5A66"/>
          <w:sz w:val="20"/>
          <w:szCs w:val="20"/>
        </w:rPr>
        <w:t xml:space="preserve">  /  처리시간 단축(전자결재·디지털서식·일괄등록)</w:t>
      </w:r>
    </w:p>
    <w:p>
      <w:pPr>
        <w:pStyle w:val="ListParagraph"/>
        <w:numPr>
          <w:ilvl w:val="0"/>
          <w:numId w:val="2"/>
        </w:numPr>
        <w:spacing w:after="46" w:line="270"/>
      </w:pPr>
      <w:r>
        <w:rPr>
          <w:sz w:val="20"/>
          <w:szCs w:val="20"/>
        </w:rPr>
        <w:t xml:space="preserve">Cổng công khai nâng tiếp cận của công chúng với thể thao</w:t>
      </w:r>
      <w:r>
        <w:rPr>
          <w:color w:val="4A5A66"/>
          <w:sz w:val="20"/>
          <w:szCs w:val="20"/>
        </w:rPr>
        <w:t xml:space="preserve">  /  공개 포털로 대중의 체육 접근성 향상</w:t>
      </w:r>
    </w:p>
    <w:p>
      <w:pPr>
        <w:pStyle w:val="ListParagraph"/>
        <w:numPr>
          <w:ilvl w:val="0"/>
          <w:numId w:val="2"/>
        </w:numPr>
        <w:spacing w:after="46" w:line="270"/>
      </w:pPr>
      <w:r>
        <w:rPr>
          <w:sz w:val="20"/>
          <w:szCs w:val="20"/>
        </w:rPr>
        <w:t xml:space="preserve">Nền tảng có thể mở rộng sang lĩnh vực hành chính khác sau khi kiểm chứng ở thể thao</w:t>
      </w:r>
      <w:r>
        <w:rPr>
          <w:color w:val="4A5A66"/>
          <w:sz w:val="20"/>
          <w:szCs w:val="20"/>
        </w:rPr>
        <w:t xml:space="preserve">  /  체육에서 검증 후 타 행정 분야로 확장 가능</w:t>
      </w:r>
    </w:p>
    <w:p>
      <w:pPr>
        <w:spacing w:after="120"/>
      </w:pPr>
    </w:p>
    <w:p>
      <w:pPr>
        <w:pBdr>
          <w:top w:val="single" w:color="D9E1E8" w:sz="6" w:space="8"/>
        </w:pBdr>
        <w:spacing w:before="60"/>
      </w:pPr>
      <w:r>
        <w:rPr>
          <w:color w:val="6A7C8A"/>
          <w:sz w:val="16"/>
          <w:szCs w:val="16"/>
        </w:rPr>
        <w:t xml:space="preserve">VSP — Một dữ liệu, ba diện. · 하나의 데이터, 세 얼굴.</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VSP 사업계획서 (미팅용)</dc:title>
  <dc:creator>VSP</dc:creator>
  <cp:lastModifiedBy>Un-named</cp:lastModifiedBy>
  <cp:revision>1</cp:revision>
  <dcterms:created xsi:type="dcterms:W3CDTF">2026-09-18T08:33:07.053Z</dcterms:created>
  <dcterms:modified xsi:type="dcterms:W3CDTF">2026-09-18T08:33:07.057Z</dcterms:modified>
</cp:coreProperties>
</file>

<file path=docProps/custom.xml><?xml version="1.0" encoding="utf-8"?>
<Properties xmlns="http://schemas.openxmlformats.org/officeDocument/2006/custom-properties" xmlns:vt="http://schemas.openxmlformats.org/officeDocument/2006/docPropsVTypes"/>
</file>