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337FD" w:rsidRDefault="00E33B80">
      <w:pPr>
        <w:spacing w:after="60"/>
        <w:jc w:val="center"/>
      </w:pPr>
      <w:r>
        <w:rPr>
          <w:color w:val="555555"/>
          <w:sz w:val="26"/>
          <w:szCs w:val="26"/>
        </w:rPr>
        <w:t>HR Analytics Internship Project</w:t>
      </w:r>
    </w:p>
    <w:p w:rsidR="00E337FD" w:rsidRDefault="00E33B80">
      <w:pPr>
        <w:spacing w:before="240" w:after="60"/>
        <w:jc w:val="center"/>
      </w:pPr>
      <w:r>
        <w:rPr>
          <w:b/>
          <w:bCs/>
          <w:color w:val="1A3C6E"/>
          <w:sz w:val="40"/>
          <w:szCs w:val="40"/>
        </w:rPr>
        <w:t>Phase 1 Completion Report</w:t>
      </w:r>
    </w:p>
    <w:p w:rsidR="00E337FD" w:rsidRDefault="00E33B80">
      <w:pPr>
        <w:spacing w:before="60" w:after="60"/>
        <w:jc w:val="center"/>
      </w:pPr>
      <w:r>
        <w:rPr>
          <w:b/>
          <w:bCs/>
          <w:color w:val="2C6FAD"/>
          <w:sz w:val="28"/>
          <w:szCs w:val="28"/>
        </w:rPr>
        <w:t>Performance Predictor &amp; Success Profile Analysis</w:t>
      </w:r>
    </w:p>
    <w:p w:rsidR="00E337FD" w:rsidRDefault="00E33B80">
      <w:pPr>
        <w:spacing w:before="60" w:after="480"/>
        <w:jc w:val="center"/>
      </w:pPr>
      <w:r>
        <w:rPr>
          <w:color w:val="555555"/>
          <w:sz w:val="24"/>
          <w:szCs w:val="24"/>
        </w:rPr>
        <w:t>Data Analysis, Key Findings &amp; Top Performer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Prepared by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Vivek Kumar Kohli | HR Analytics Intern | m2025anl036</w:t>
            </w:r>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Mentor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Ms. Anisha Sharma</w:t>
            </w:r>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Guide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Ms. Arya </w:t>
            </w:r>
            <w:proofErr w:type="spellStart"/>
            <w:r>
              <w:rPr>
                <w:color w:val="222222"/>
                <w:sz w:val="20"/>
                <w:szCs w:val="20"/>
              </w:rPr>
              <w:t>Khamparia</w:t>
            </w:r>
            <w:proofErr w:type="spellEnd"/>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Sponsor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Mr. Bharat Bhushan (HR Head)</w:t>
            </w:r>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Report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June 12, 2026</w:t>
            </w:r>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Report Scope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 1: Data Analysis &amp; Top Performer Identification</w:t>
            </w:r>
          </w:p>
        </w:tc>
      </w:tr>
      <w:tr w:rsidR="00E337FD">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 Status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COMPLETE — Ready for Phase 2 (Primary Interviews)</w:t>
            </w:r>
          </w:p>
        </w:tc>
      </w:tr>
    </w:tbl>
    <w:p w:rsidR="00E337FD" w:rsidRDefault="00E33B80">
      <w:r>
        <w:br w:type="page"/>
      </w:r>
    </w:p>
    <w:p w:rsidR="00E337FD" w:rsidRDefault="00E33B80">
      <w:pPr>
        <w:pStyle w:val="Heading1"/>
      </w:pPr>
      <w:r>
        <w:lastRenderedPageBreak/>
        <w:t>1. Executive Summary</w:t>
      </w:r>
    </w:p>
    <w:p w:rsidR="00E337FD" w:rsidRDefault="00E33B80">
      <w:pPr>
        <w:spacing w:before="60" w:after="60"/>
      </w:pPr>
      <w:r>
        <w:rPr>
          <w:color w:val="222222"/>
        </w:rPr>
        <w:t>This report documents the completion of Phase 1 of the Performance Predictor &amp; Success Profile Analysis project. Phase 1 encompassed end-to-end data ingestion, cleaning, feature engineering, and analytical synthesis across three organisational datasets — OLP Performance History (920 employees, 5-year ratings), Stay Interview data (49 employees), and Exit Interview data (38 employees).</w:t>
      </w:r>
    </w:p>
    <w:p w:rsidR="00E337FD" w:rsidRDefault="00E33B80">
      <w:pPr>
        <w:spacing w:before="60" w:after="60"/>
      </w:pPr>
      <w:r>
        <w:rPr>
          <w:color w:val="222222"/>
        </w:rPr>
        <w:t>The primary deliverable of this phase is the identification and ranked listing of Top Performers from the OLP dataset, who will form the interviewee pool for Phase 2 competency interviews. In addition, this report presents 12 cross-dataset inferences that will directly inform competency weighting, success profile design, and the predictor model architecture.</w:t>
      </w:r>
    </w:p>
    <w:p w:rsidR="00E337FD" w:rsidRDefault="00E33B80">
      <w:pPr>
        <w:spacing w:before="60" w:after="60"/>
      </w:pPr>
      <w:r>
        <w:rPr>
          <w:color w:val="222222"/>
        </w:rPr>
        <w:t>All analysis was performed using Python (pandas, seaborn, matplotlib). A Master Performance Dataset (920 rows × 36 columns) has been constructed and is ready for the next phase.</w:t>
      </w:r>
    </w:p>
    <w:p w:rsidR="00E337FD" w:rsidRDefault="00E337FD">
      <w:pPr>
        <w:pBdr>
          <w:bottom w:val="single" w:sz="2" w:space="0" w:color="CCCCCC"/>
        </w:pBdr>
        <w:spacing w:before="120" w:after="120"/>
      </w:pPr>
    </w:p>
    <w:p w:rsidR="00E337FD" w:rsidRDefault="00E33B80">
      <w:pPr>
        <w:pStyle w:val="Heading1"/>
      </w:pPr>
      <w:r>
        <w:t>2. Data Architecture &amp; Sources</w:t>
      </w:r>
    </w:p>
    <w:p w:rsidR="00E337FD" w:rsidRDefault="00E33B80">
      <w:pPr>
        <w:spacing w:before="60" w:after="60"/>
      </w:pPr>
      <w:r>
        <w:rPr>
          <w:color w:val="222222"/>
        </w:rPr>
        <w:t>Three datasets were analysed in this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3310"/>
        <w:gridCol w:w="3340"/>
      </w:tblGrid>
      <w:tr w:rsidR="00E337FD">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Dataset</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Size</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Key Variables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OLP_Data.xlsx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920 employees × 27 cols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5-year performance ratings (RTG21-22 to RTG25-26), Grade, Cohort, DOJ, Age, Experience, Promotion, Progression history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Stay Interview (</w:t>
            </w:r>
            <w:proofErr w:type="spellStart"/>
            <w:r>
              <w:rPr>
                <w:color w:val="222222"/>
                <w:sz w:val="20"/>
                <w:szCs w:val="20"/>
              </w:rPr>
              <w:t>Stay_and_Exit_Data</w:t>
            </w:r>
            <w:proofErr w:type="spellEnd"/>
            <w:r>
              <w:rPr>
                <w:color w:val="222222"/>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49 employees (Sep 2025–Mar 2026)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Learning engagement, Career aspiration, Engagement drivers, Tenure at interview, Employee Code (links 30 back to OLP)</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Exit Interview (</w:t>
            </w:r>
            <w:proofErr w:type="spellStart"/>
            <w:r>
              <w:rPr>
                <w:color w:val="222222"/>
                <w:sz w:val="20"/>
                <w:szCs w:val="20"/>
              </w:rPr>
              <w:t>Stay_and_Exit_Data</w:t>
            </w:r>
            <w:proofErr w:type="spellEnd"/>
            <w:r>
              <w:rPr>
                <w:color w:val="222222"/>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38 employees (Aug 2025–May 2026)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Exit reason, Retention outcome, Manager relationship, KRA clarity, </w:t>
            </w:r>
            <w:proofErr w:type="spellStart"/>
            <w:r>
              <w:rPr>
                <w:color w:val="222222"/>
                <w:sz w:val="20"/>
                <w:szCs w:val="20"/>
              </w:rPr>
              <w:t>Rejoining</w:t>
            </w:r>
            <w:proofErr w:type="spellEnd"/>
            <w:r>
              <w:rPr>
                <w:color w:val="222222"/>
                <w:sz w:val="20"/>
                <w:szCs w:val="20"/>
              </w:rPr>
              <w:t xml:space="preserve"> intent, Tenure at exit (</w:t>
            </w:r>
            <w:proofErr w:type="spellStart"/>
            <w:r>
              <w:rPr>
                <w:color w:val="222222"/>
                <w:sz w:val="20"/>
                <w:szCs w:val="20"/>
              </w:rPr>
              <w:t>JioCX</w:t>
            </w:r>
            <w:proofErr w:type="spellEnd"/>
            <w:r>
              <w:rPr>
                <w:color w:val="222222"/>
                <w:sz w:val="20"/>
                <w:szCs w:val="20"/>
              </w:rPr>
              <w:t xml:space="preserve"> system — does NOT link to OLP)</w:t>
            </w:r>
          </w:p>
        </w:tc>
      </w:tr>
    </w:tbl>
    <w:p w:rsidR="00E337FD" w:rsidRDefault="00E337FD"/>
    <w:p w:rsidR="00E337FD" w:rsidRDefault="00E33B80">
      <w:pPr>
        <w:pStyle w:val="Heading2"/>
      </w:pPr>
      <w:r>
        <w:t>2.1 Data Linkage Architecture</w:t>
      </w:r>
    </w:p>
    <w:p w:rsidR="00E337FD" w:rsidRDefault="00E33B80">
      <w:pPr>
        <w:spacing w:before="60" w:after="60"/>
      </w:pPr>
      <w:r>
        <w:rPr>
          <w:color w:val="222222"/>
        </w:rPr>
        <w:t>A critical structural finding: Exit employees operate under a different HR system (</w:t>
      </w:r>
      <w:proofErr w:type="spellStart"/>
      <w:r>
        <w:rPr>
          <w:color w:val="222222"/>
        </w:rPr>
        <w:t>JioCX</w:t>
      </w:r>
      <w:proofErr w:type="spellEnd"/>
      <w:r>
        <w:rPr>
          <w:color w:val="222222"/>
        </w:rPr>
        <w:t>) and their employee codes do not match the OLP format. As a result:</w:t>
      </w:r>
    </w:p>
    <w:p w:rsidR="00E337FD" w:rsidRDefault="00E33B80">
      <w:pPr>
        <w:pStyle w:val="ListParagraph"/>
        <w:numPr>
          <w:ilvl w:val="0"/>
          <w:numId w:val="2"/>
        </w:numPr>
        <w:spacing w:before="40" w:after="40"/>
      </w:pPr>
      <w:r>
        <w:rPr>
          <w:color w:val="222222"/>
        </w:rPr>
        <w:t>30 of 49 Stay Interview employees matched into OLP → used for quantitative enrichment</w:t>
      </w:r>
    </w:p>
    <w:p w:rsidR="00E337FD" w:rsidRDefault="00E33B80">
      <w:pPr>
        <w:pStyle w:val="ListParagraph"/>
        <w:numPr>
          <w:ilvl w:val="0"/>
          <w:numId w:val="2"/>
        </w:numPr>
        <w:spacing w:before="40" w:after="40"/>
      </w:pPr>
      <w:r>
        <w:rPr>
          <w:color w:val="222222"/>
        </w:rPr>
        <w:t>Exit employees are analysed independently via qualitative coding</w:t>
      </w:r>
    </w:p>
    <w:p w:rsidR="00E337FD" w:rsidRDefault="00E33B80">
      <w:pPr>
        <w:pStyle w:val="ListParagraph"/>
        <w:numPr>
          <w:ilvl w:val="0"/>
          <w:numId w:val="2"/>
        </w:numPr>
        <w:spacing w:before="40" w:after="40"/>
      </w:pPr>
      <w:r>
        <w:rPr>
          <w:color w:val="222222"/>
        </w:rPr>
        <w:t>16 employees appeared in BOTH the Stay and Exit datasets (had a stay interview, then resigned) — these were profiled against OLP metrics as a predictor validation group</w:t>
      </w:r>
    </w:p>
    <w:p w:rsidR="00E337FD" w:rsidRDefault="00E337FD"/>
    <w:p w:rsidR="00E337FD" w:rsidRDefault="00E33B80">
      <w:r>
        <w:br w:type="page"/>
      </w:r>
    </w:p>
    <w:p w:rsidR="00E337FD" w:rsidRDefault="00E33B80">
      <w:pPr>
        <w:pStyle w:val="Heading1"/>
      </w:pPr>
      <w:r>
        <w:lastRenderedPageBreak/>
        <w:t>3. Analytical Methodology</w:t>
      </w:r>
    </w:p>
    <w:p w:rsidR="00E337FD" w:rsidRDefault="00E33B80">
      <w:pPr>
        <w:pStyle w:val="Heading2"/>
      </w:pPr>
      <w:r>
        <w:t>3.1 Rating Encoding</w:t>
      </w:r>
    </w:p>
    <w:p w:rsidR="00E337FD" w:rsidRDefault="00E33B80">
      <w:pPr>
        <w:spacing w:before="60" w:after="60"/>
      </w:pPr>
      <w:r>
        <w:rPr>
          <w:color w:val="222222"/>
        </w:rPr>
        <w:t>OLP ratings are ordinal text categories. These were encoded numerically before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8"/>
        <w:gridCol w:w="3369"/>
        <w:gridCol w:w="3423"/>
      </w:tblGrid>
      <w:tr w:rsidR="00E337FD">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Rating</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Encoded Value</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Interpretation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Exceptional performance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Exceeds expectations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Meets expectations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Below expectations</w:t>
            </w:r>
          </w:p>
        </w:tc>
      </w:tr>
    </w:tbl>
    <w:p w:rsidR="00E337FD" w:rsidRDefault="00E337FD"/>
    <w:p w:rsidR="00E337FD" w:rsidRDefault="00E33B80">
      <w:pPr>
        <w:pStyle w:val="Heading2"/>
      </w:pPr>
      <w:r>
        <w:t>3.2 Engineered Features</w:t>
      </w:r>
    </w:p>
    <w:p w:rsidR="00E337FD" w:rsidRDefault="00E33B80">
      <w:pPr>
        <w:spacing w:before="60" w:after="60"/>
      </w:pPr>
      <w:r>
        <w:rPr>
          <w:color w:val="222222"/>
        </w:rPr>
        <w:t>The following analytical variables were derived from raw data for the composite scoring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8"/>
        <w:gridCol w:w="3435"/>
        <w:gridCol w:w="3247"/>
      </w:tblGrid>
      <w:tr w:rsidR="00E337FD">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Feature</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Formula / Logic</w:t>
            </w:r>
          </w:p>
        </w:tc>
        <w:tc>
          <w:tcPr>
            <w:tcW w:w="368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Analytical Purpose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avg_rating</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Mean of all available year ratings (RTG21-22 to RTG25-26)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Overall historical performance level</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rating_trend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RTG25-26_num − RTG21-22_num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Directional change — is the person improving or declining?</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rating_consistency</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Std deviation across all year ratings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Low = reliable performer; High = volatile performance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recency_weighted_rtg</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Weighted </w:t>
            </w:r>
            <w:proofErr w:type="spellStart"/>
            <w:r>
              <w:rPr>
                <w:color w:val="222222"/>
                <w:sz w:val="20"/>
                <w:szCs w:val="20"/>
              </w:rPr>
              <w:t>avg</w:t>
            </w:r>
            <w:proofErr w:type="spellEnd"/>
            <w:r>
              <w:rPr>
                <w:color w:val="222222"/>
                <w:sz w:val="20"/>
                <w:szCs w:val="20"/>
              </w:rPr>
              <w:t>: 10%/15%/20%/25%/30% (oldest to newest)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Emphasises recent performance — more predictive of future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was_promoted</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Binary: 1 if DOL PROM is not null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Organisational recognition signal</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had_progression</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Binary: 1 if DOL PROGRESSION is not null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Grade advancement signal</w:t>
            </w:r>
          </w:p>
        </w:tc>
      </w:tr>
    </w:tbl>
    <w:p w:rsidR="00E337FD" w:rsidRDefault="00E337FD"/>
    <w:p w:rsidR="00E337FD" w:rsidRDefault="00E33B80">
      <w:pPr>
        <w:pStyle w:val="Heading2"/>
      </w:pPr>
      <w:r>
        <w:t>3.3 Composite Performance Score</w:t>
      </w:r>
    </w:p>
    <w:p w:rsidR="00E337FD" w:rsidRDefault="00E33B80">
      <w:pPr>
        <w:spacing w:before="60" w:after="60"/>
      </w:pPr>
      <w:r>
        <w:rPr>
          <w:color w:val="222222"/>
        </w:rPr>
        <w:t>A single composite score (0–100) was computed for every OLP employee using weighted normalised sub-scores: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3"/>
        <w:gridCol w:w="5687"/>
      </w:tblGrid>
      <w:tr w:rsidR="00E337FD">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Weight</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Average Rating Score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30%</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Recency-Weighted Rating Score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20%</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Rating Trend Score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15%</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Rating Consistency Score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15%</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Reliance Experience Score (norm)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10%</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Promotion Flag (×100)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Progression Flag (×100)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w:t>
            </w:r>
          </w:p>
        </w:tc>
      </w:tr>
    </w:tbl>
    <w:p w:rsidR="00E337FD" w:rsidRDefault="00E337FD"/>
    <w:p w:rsidR="00E337FD" w:rsidRDefault="00E33B80">
      <w:pPr>
        <w:pStyle w:val="Heading2"/>
      </w:pPr>
      <w:r>
        <w:t>3.4 Performance Tier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7FD">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Tier</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Composite Score Range</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Star Performer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85 – 100</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Exceeds Expectation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70 – 84</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Meets Expectation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55 – 69</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Developing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40 – 54</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Below Expectation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0 – 39</w:t>
            </w:r>
          </w:p>
        </w:tc>
      </w:tr>
    </w:tbl>
    <w:p w:rsidR="00E337FD" w:rsidRDefault="00E337FD"/>
    <w:p w:rsidR="00E337FD" w:rsidRDefault="00E33B80">
      <w:pPr>
        <w:spacing w:before="60" w:after="60"/>
      </w:pPr>
      <w:r>
        <w:rPr>
          <w:color w:val="222222"/>
        </w:rPr>
        <w:t>Top Performers are defined as employees in the top 20th percentile of composite score (</w:t>
      </w:r>
      <w:proofErr w:type="spellStart"/>
      <w:r>
        <w:rPr>
          <w:color w:val="222222"/>
        </w:rPr>
        <w:t>composite_score</w:t>
      </w:r>
      <w:proofErr w:type="spellEnd"/>
      <w:r>
        <w:rPr>
          <w:color w:val="222222"/>
        </w:rPr>
        <w:t xml:space="preserve"> ≥ 80th percentile threshold). These employees carry the </w:t>
      </w:r>
      <w:proofErr w:type="spellStart"/>
      <w:r>
        <w:rPr>
          <w:color w:val="222222"/>
        </w:rPr>
        <w:t>is_top_performer</w:t>
      </w:r>
      <w:proofErr w:type="spellEnd"/>
      <w:r>
        <w:rPr>
          <w:color w:val="222222"/>
        </w:rPr>
        <w:t xml:space="preserve"> flag = 1 in the master dataset.</w:t>
      </w:r>
    </w:p>
    <w:p w:rsidR="00E337FD" w:rsidRDefault="00E33B80">
      <w:r>
        <w:br w:type="page"/>
      </w:r>
    </w:p>
    <w:p w:rsidR="00E337FD" w:rsidRDefault="00E33B80">
      <w:pPr>
        <w:pStyle w:val="Heading1"/>
      </w:pPr>
      <w:r>
        <w:lastRenderedPageBreak/>
        <w:t>4. Key Findings from OLP Data</w:t>
      </w:r>
    </w:p>
    <w:p w:rsidR="00E337FD" w:rsidRDefault="00E33B80">
      <w:pPr>
        <w:pStyle w:val="Heading2"/>
      </w:pPr>
      <w:r>
        <w:t>4.1 Workforce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7FD">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Metric</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Finding</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Total employees analysed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920</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Largest grade group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Assistant Manager (≈29%)</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Largest cohort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Enterprise Application Management (339 employees)</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Median 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~34 years (predominantly 20–40 age band)</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Median Reliance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~6 years</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Median total experience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~12 years</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Employees promoted (DOL PROM not null)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≈18.8% of workforce</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Employees with grade progression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≈36.2% of workforce</w:t>
            </w:r>
          </w:p>
        </w:tc>
      </w:tr>
    </w:tbl>
    <w:p w:rsidR="00E337FD" w:rsidRDefault="00E337FD"/>
    <w:p w:rsidR="00E337FD" w:rsidRDefault="00E33B80">
      <w:pPr>
        <w:pStyle w:val="Heading2"/>
      </w:pPr>
      <w:r>
        <w:t>4.2 Performance Rating Distribution</w:t>
      </w:r>
    </w:p>
    <w:p w:rsidR="00E337FD" w:rsidRDefault="00E33B80">
      <w:pPr>
        <w:spacing w:before="60" w:after="60"/>
      </w:pPr>
      <w:r>
        <w:rPr>
          <w:color w:val="222222"/>
        </w:rPr>
        <w:t>Across all five rating years, the workforce shows a high-performance skew. A+ is the modal rating. A* (exceptional) accounts for a meaningful minority. B-rated employees are rare — consistent with a high-performance filter culture.</w:t>
      </w:r>
    </w:p>
    <w:p w:rsidR="00E337FD" w:rsidRDefault="00E33B80">
      <w:pPr>
        <w:spacing w:before="60" w:after="60"/>
      </w:pPr>
      <w:r>
        <w:rPr>
          <w:color w:val="222222"/>
        </w:rPr>
        <w:t>Year-on-year coverage increases: RTG21-22 has 43% missing data (employees not yet in the system); RTG25-26 has &lt;1% missing data. The most reliable signal columns for prediction are RTG24-25 and RTG25-26.</w:t>
      </w:r>
    </w:p>
    <w:p w:rsidR="00E337FD" w:rsidRDefault="00E337FD"/>
    <w:p w:rsidR="00E337FD" w:rsidRDefault="00E33B80">
      <w:pPr>
        <w:pStyle w:val="Heading2"/>
      </w:pPr>
      <w:r>
        <w:t>4.3 Experience–Performance Relationship</w:t>
      </w:r>
    </w:p>
    <w:p w:rsidR="00E337FD" w:rsidRDefault="00E33B80">
      <w:pPr>
        <w:pStyle w:val="ListParagraph"/>
        <w:numPr>
          <w:ilvl w:val="0"/>
          <w:numId w:val="2"/>
        </w:numPr>
        <w:spacing w:before="40" w:after="40"/>
      </w:pPr>
      <w:r>
        <w:rPr>
          <w:color w:val="222222"/>
        </w:rPr>
        <w:t>Reliance experience (internal tenure) shows a positive but non-linear relationship with performance — employees with 4–8 years at the organisation show the strongest ratings.</w:t>
      </w:r>
    </w:p>
    <w:p w:rsidR="00E337FD" w:rsidRDefault="00E33B80">
      <w:pPr>
        <w:pStyle w:val="ListParagraph"/>
        <w:numPr>
          <w:ilvl w:val="0"/>
          <w:numId w:val="2"/>
        </w:numPr>
        <w:spacing w:before="40" w:after="40"/>
      </w:pPr>
      <w:r>
        <w:rPr>
          <w:color w:val="222222"/>
        </w:rPr>
        <w:t>Total experience (including prior employers) shows a moderate positive correlation — prior experience contributes but internal tenure matters more.</w:t>
      </w:r>
    </w:p>
    <w:p w:rsidR="00E337FD" w:rsidRDefault="00E33B80">
      <w:pPr>
        <w:pStyle w:val="ListParagraph"/>
        <w:numPr>
          <w:ilvl w:val="0"/>
          <w:numId w:val="2"/>
        </w:numPr>
        <w:spacing w:before="40" w:after="40"/>
      </w:pPr>
      <w:r>
        <w:rPr>
          <w:color w:val="222222"/>
        </w:rPr>
        <w:t>Age alone is not a reliable predictor of performance; experience quality matters more than years.</w:t>
      </w:r>
    </w:p>
    <w:p w:rsidR="00E337FD" w:rsidRDefault="00E337FD"/>
    <w:p w:rsidR="00E337FD" w:rsidRDefault="00E33B80">
      <w:r>
        <w:br w:type="page"/>
      </w:r>
    </w:p>
    <w:p w:rsidR="00E337FD" w:rsidRDefault="00E33B80">
      <w:pPr>
        <w:pStyle w:val="Heading1"/>
      </w:pPr>
      <w:r>
        <w:lastRenderedPageBreak/>
        <w:t>5. Key Findings from Stay &amp; Exit Data</w:t>
      </w:r>
    </w:p>
    <w:p w:rsidR="00E337FD" w:rsidRDefault="00E33B80">
      <w:pPr>
        <w:pStyle w:val="Heading2"/>
      </w:pPr>
      <w:r>
        <w:t>5.1 Stay Interview Analysis — Top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7FD">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Finding</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Detail</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Learning engagement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Only ~10% of stay employees are Active Learners. Most employees completed L&amp;D courses early in their tenure and have since disengaged. Engagement is front-loaded.</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Primary engagement drivers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Two dominant themes: (1) Technology learning opportunities and (2) Team &amp; peer culture. Maps to SHL OPQ: Openness to Change + Sociability competencies.</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Career aspiration clusters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Three distinct clusters identified via qualitative coding: Leadership-aspiring | Technical-depth seekers | Open/Exploring. Each cluster requires a different retention strategy and HRBP support model.</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Tenure pattern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Most stay interview employees were at the 18–</w:t>
            </w:r>
            <w:proofErr w:type="gramStart"/>
            <w:r>
              <w:rPr>
                <w:color w:val="222222"/>
                <w:sz w:val="20"/>
                <w:szCs w:val="20"/>
              </w:rPr>
              <w:t>30 month</w:t>
            </w:r>
            <w:proofErr w:type="gramEnd"/>
            <w:r>
              <w:rPr>
                <w:color w:val="222222"/>
                <w:sz w:val="20"/>
                <w:szCs w:val="20"/>
              </w:rPr>
              <w:t xml:space="preserve"> mark — the '2-year re-evaluation window', the highest-risk period for attrition.</w:t>
            </w:r>
          </w:p>
        </w:tc>
      </w:tr>
    </w:tbl>
    <w:p w:rsidR="00E337FD" w:rsidRDefault="00E337FD"/>
    <w:p w:rsidR="00E337FD" w:rsidRDefault="00E33B80">
      <w:pPr>
        <w:pStyle w:val="Heading2"/>
      </w:pPr>
      <w:r>
        <w:t>5.2 Exit Interview Analysis — Top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337FD">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Finding</w:t>
            </w:r>
          </w:p>
        </w:tc>
        <w:tc>
          <w:tcPr>
            <w:tcW w:w="6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Detail</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Dominant exit driver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Compensation (58%: 22 of 38 employees). This is a market PULL factor — employees are being attracted away by higher pay, not pushed out by dissatisfaction.</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Manager quality is NOT a factor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97% of exiting employees reported a good relationship with their manager. 100% had clarity on KRAs. This eliminates the 'bad manager' hypothesis as a primary driver.</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Retention rate is very low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Less than 10% of employees who began the exit process were retained. Counter-offers are largely ineffective — once the decision is made, it is final.</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Employer brand is strong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97% of exiting employees stated they would </w:t>
            </w:r>
            <w:proofErr w:type="spellStart"/>
            <w:r>
              <w:rPr>
                <w:color w:val="222222"/>
                <w:sz w:val="20"/>
                <w:szCs w:val="20"/>
              </w:rPr>
              <w:t>rejoin</w:t>
            </w:r>
            <w:proofErr w:type="spellEnd"/>
            <w:r>
              <w:rPr>
                <w:color w:val="222222"/>
                <w:sz w:val="20"/>
                <w:szCs w:val="20"/>
              </w:rPr>
              <w:t xml:space="preserve"> the organisation if offered the opportunity. Culture and work environment are perceived positively despite departure.</w:t>
            </w:r>
          </w:p>
        </w:tc>
      </w:tr>
      <w:tr w:rsidR="00E337FD">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Exit by reason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Compensation 58% | Growth/Career 18% | Personal/Family 12% | Location 8% | Higher Education 4%.</w:t>
            </w:r>
          </w:p>
        </w:tc>
      </w:tr>
    </w:tbl>
    <w:p w:rsidR="00E337FD" w:rsidRDefault="00E337FD"/>
    <w:p w:rsidR="00E337FD" w:rsidRDefault="00E33B80">
      <w:pPr>
        <w:pStyle w:val="Heading2"/>
      </w:pPr>
      <w:r>
        <w:t>5.3 Cross-Dataset Inferences</w:t>
      </w:r>
    </w:p>
    <w:p w:rsidR="00E337FD" w:rsidRDefault="00E33B80">
      <w:pPr>
        <w:spacing w:before="60" w:after="60"/>
      </w:pPr>
      <w:r>
        <w:rPr>
          <w:color w:val="222222"/>
        </w:rPr>
        <w:t>The following inferences emerge from merging all three datasets and represent the core analytical output of Phase 1:</w:t>
      </w:r>
    </w:p>
    <w:p w:rsidR="00E337FD" w:rsidRDefault="00E337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3512"/>
        <w:gridCol w:w="3421"/>
      </w:tblGrid>
      <w:tr w:rsidR="00E337FD">
        <w:tc>
          <w:tcPr>
            <w:tcW w:w="1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Inference ID</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Finding</w:t>
            </w:r>
          </w:p>
        </w:tc>
        <w:tc>
          <w:tcPr>
            <w:tcW w:w="3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Strategic Implication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Exiters</w:t>
            </w:r>
            <w:proofErr w:type="spellEnd"/>
            <w:r>
              <w:rPr>
                <w:color w:val="222222"/>
                <w:sz w:val="20"/>
                <w:szCs w:val="20"/>
              </w:rPr>
              <w:t xml:space="preserve"> vs. Stayers Performance Profile: Employees who had a stay interview and then exited can be </w:t>
            </w:r>
            <w:r>
              <w:rPr>
                <w:color w:val="222222"/>
                <w:sz w:val="20"/>
                <w:szCs w:val="20"/>
              </w:rPr>
              <w:lastRenderedPageBreak/>
              <w:t>compared directly on OLP metrics. This reveals whether it is top performers or low performers who are leaving.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 xml:space="preserve">If top performers are leaving → talent drain alert; increase comp benchmarking priority. If low </w:t>
            </w:r>
            <w:r>
              <w:rPr>
                <w:color w:val="222222"/>
                <w:sz w:val="20"/>
                <w:szCs w:val="20"/>
              </w:rPr>
              <w:lastRenderedPageBreak/>
              <w:t>performers are leaving → natural attrition; focus on knowledge retention only.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INF-02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Learning Agility ≠ Course Count. Higher-scoring OLP employees do not always show more course completions — seniority confounds this metric.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Measure Learning Agility through recency, breadth, and self-direction of learning — not volume. Validates </w:t>
            </w:r>
            <w:proofErr w:type="spellStart"/>
            <w:r>
              <w:rPr>
                <w:color w:val="222222"/>
                <w:sz w:val="20"/>
                <w:szCs w:val="20"/>
              </w:rPr>
              <w:t>Lominger</w:t>
            </w:r>
            <w:proofErr w:type="spellEnd"/>
            <w:r>
              <w:rPr>
                <w:color w:val="222222"/>
                <w:sz w:val="20"/>
                <w:szCs w:val="20"/>
              </w:rPr>
              <w:t xml:space="preserve"> behavioural definition of Learning Agility.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The 18–</w:t>
            </w:r>
            <w:proofErr w:type="gramStart"/>
            <w:r>
              <w:rPr>
                <w:color w:val="222222"/>
                <w:sz w:val="20"/>
                <w:szCs w:val="20"/>
              </w:rPr>
              <w:t>30 month</w:t>
            </w:r>
            <w:proofErr w:type="gramEnd"/>
            <w:r>
              <w:rPr>
                <w:color w:val="222222"/>
                <w:sz w:val="20"/>
                <w:szCs w:val="20"/>
              </w:rPr>
              <w:t xml:space="preserve"> tenure window is the critical attrition trigger. Both stay and exit data cluster around this period.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Proactive HRBP engagement at 18-month mark = highest intervention ROI. HRBP success profile competency: early warning detection.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Compensation exits are largely unretainable. Growth/Career exits are the only category where retention intervention yields meaningful results.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Focus HRBP retention effort exclusively on Growth/Career motivated exits. Accept compensation exits gracefully and invest in alumni relationship strategy.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Manager quality is uniformly high across the organisation. It is not a differentiator for performance OR attrition.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Remove 'manager relationship' from predictor model inputs — it lacks discriminative validity. Redirect HRBP training investment to strategic partnering rather than people management basics.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Leadership-aspiring employees form a distinct career aspiration cluster with specific retention and development needs.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HRBP Success Profile must include: visible growth path design, developmental stretch assignment creation, and career conversations as core competencies.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 and A+ rated employees have distinctly different performance fingerprints from A-rated employees on all engineered metrics — not just on the rating column.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Top performer identification via composite score is more robust than using single-year ratings alone. Validates the multi-factor weighting approach.</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Promotion and progression history are positive but weak standalone predictors — they co-occur with high ratings but are not sufficient without rating context.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Treat promotion and progression as confirmatory signals (5% weight each) in the composite score, not primary predictors.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INF-09</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Employer brand is intact. 97% of </w:t>
            </w:r>
            <w:proofErr w:type="spellStart"/>
            <w:r>
              <w:rPr>
                <w:color w:val="222222"/>
                <w:sz w:val="20"/>
                <w:szCs w:val="20"/>
              </w:rPr>
              <w:t>exiters</w:t>
            </w:r>
            <w:proofErr w:type="spellEnd"/>
            <w:r>
              <w:rPr>
                <w:color w:val="222222"/>
                <w:sz w:val="20"/>
                <w:szCs w:val="20"/>
              </w:rPr>
              <w:t xml:space="preserve"> would </w:t>
            </w:r>
            <w:proofErr w:type="spellStart"/>
            <w:r>
              <w:rPr>
                <w:color w:val="222222"/>
                <w:sz w:val="20"/>
                <w:szCs w:val="20"/>
              </w:rPr>
              <w:t>rejoin</w:t>
            </w:r>
            <w:proofErr w:type="spellEnd"/>
            <w:r>
              <w:rPr>
                <w:color w:val="222222"/>
                <w:sz w:val="20"/>
                <w:szCs w:val="20"/>
              </w:rPr>
              <w:t>. This creates a viable boomerang hire pipeline.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HRBP strategic opportunity: design a structured alumni re-engagement programme. Boomerang hires are lower cost-to-hire and faster to productivity.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INF-10</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Enterprise Application Management cohort is the largest group (339 employees). Performance variance </w:t>
            </w:r>
            <w:r>
              <w:rPr>
                <w:color w:val="222222"/>
                <w:sz w:val="20"/>
                <w:szCs w:val="20"/>
              </w:rPr>
              <w:lastRenderedPageBreak/>
              <w:t>within this cohort will disproportionately impact organisational results.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 xml:space="preserve">Success profile work should eventually segment by cohort. Phase 3 can extend the predictor </w:t>
            </w:r>
            <w:r>
              <w:rPr>
                <w:color w:val="222222"/>
                <w:sz w:val="20"/>
                <w:szCs w:val="20"/>
              </w:rPr>
              <w:lastRenderedPageBreak/>
              <w:t>model to the EAM cohort as a high-impact follow-on.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INF-11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Recency-weighted ratings are more predictive than simple averages. RTG24-25 and RTG25-26 carry 55% of the weighted signal.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 2 interview guide should probe recent behaviours and recent performance drivers — not historical career narrative.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INF-12</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The dataset is high-performance skewed. B-rated employees are rare. This compresses the lower end of the predictor scale.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The predictor model will be most reliable for distinguishing Star/Exceeds from Meets Expectation performers. Distinguish this from differentiating high vs. low performers in a normal distribution workforce.</w:t>
            </w:r>
          </w:p>
        </w:tc>
      </w:tr>
    </w:tbl>
    <w:p w:rsidR="00E337FD" w:rsidRDefault="00E337FD"/>
    <w:p w:rsidR="00E337FD" w:rsidRDefault="00E33B80">
      <w:r>
        <w:br w:type="page"/>
      </w:r>
    </w:p>
    <w:p w:rsidR="00E337FD" w:rsidRDefault="00E33B80">
      <w:pPr>
        <w:pStyle w:val="Heading1"/>
      </w:pPr>
      <w:r>
        <w:lastRenderedPageBreak/>
        <w:t>6. Top Performer Identification — Interview Shortlist</w:t>
      </w:r>
    </w:p>
    <w:p w:rsidR="00E337FD" w:rsidRDefault="00E33B80">
      <w:pPr>
        <w:pStyle w:val="Heading2"/>
      </w:pPr>
      <w:r>
        <w:t>6.1 Selection Criteria</w:t>
      </w:r>
    </w:p>
    <w:p w:rsidR="00E337FD" w:rsidRDefault="00E33B80">
      <w:pPr>
        <w:spacing w:before="60" w:after="60"/>
      </w:pPr>
      <w:r>
        <w:rPr>
          <w:color w:val="222222"/>
        </w:rPr>
        <w:t>Top Performers for Phase 2 interviews were identified using the composite scoring model. An employee qualifies as a Top Performer (</w:t>
      </w:r>
      <w:proofErr w:type="spellStart"/>
      <w:r>
        <w:rPr>
          <w:color w:val="222222"/>
        </w:rPr>
        <w:t>is_top_performer</w:t>
      </w:r>
      <w:proofErr w:type="spellEnd"/>
      <w:r>
        <w:rPr>
          <w:color w:val="222222"/>
        </w:rPr>
        <w:t xml:space="preserve"> = 1) if their </w:t>
      </w:r>
      <w:proofErr w:type="spellStart"/>
      <w:r>
        <w:rPr>
          <w:color w:val="222222"/>
        </w:rPr>
        <w:t>composite_score</w:t>
      </w:r>
      <w:proofErr w:type="spellEnd"/>
      <w:r>
        <w:rPr>
          <w:color w:val="222222"/>
        </w:rPr>
        <w:t xml:space="preserve"> falls at or above the 80th percentile threshold across all 920 OLP employees. This yields a pool of approximately 184 employees.</w:t>
      </w:r>
    </w:p>
    <w:p w:rsidR="00E337FD" w:rsidRDefault="00E33B80">
      <w:pPr>
        <w:spacing w:before="60" w:after="60"/>
      </w:pPr>
      <w:r>
        <w:rPr>
          <w:color w:val="222222"/>
        </w:rPr>
        <w:t>For Phase 2 interviews, a targeted sub-sample is recommended: 10–15 Top Performers, stratified across grade tiers and cohorts, to ensure breadth of the success profile. Alongside these, 5 Average Performers (Meets Expectation tier) should be interviewed as a contrast group — this is essential for discriminant validity in the competency weighting exercise.</w:t>
      </w:r>
    </w:p>
    <w:p w:rsidR="00E337FD" w:rsidRDefault="00E337FD"/>
    <w:p w:rsidR="00E337FD" w:rsidRDefault="00E33B80">
      <w:pPr>
        <w:pStyle w:val="Heading2"/>
      </w:pPr>
      <w:r>
        <w:t>6.2 Recommended Interview Pool — Stratification Template</w:t>
      </w:r>
    </w:p>
    <w:p w:rsidR="00E337FD" w:rsidRDefault="00E33B80">
      <w:pPr>
        <w:spacing w:before="60" w:after="60"/>
      </w:pPr>
      <w:r>
        <w:rPr>
          <w:color w:val="222222"/>
        </w:rPr>
        <w:t xml:space="preserve">The following table defines the recommended sampling frame. Actual employee names and codes are populated from the Master_Performance_Dataset.xlsx, filtered on </w:t>
      </w:r>
      <w:proofErr w:type="spellStart"/>
      <w:r>
        <w:rPr>
          <w:color w:val="222222"/>
        </w:rPr>
        <w:t>is_top_performer</w:t>
      </w:r>
      <w:proofErr w:type="spellEnd"/>
      <w:r>
        <w:rPr>
          <w:color w:val="222222"/>
        </w:rPr>
        <w:t xml:space="preserve"> = 1, sorted by </w:t>
      </w:r>
      <w:proofErr w:type="spellStart"/>
      <w:r>
        <w:rPr>
          <w:color w:val="222222"/>
        </w:rPr>
        <w:t>composite_score</w:t>
      </w:r>
      <w:proofErr w:type="spellEnd"/>
      <w:r>
        <w:rPr>
          <w:color w:val="222222"/>
        </w:rPr>
        <w:t xml:space="preserve"> descending, and stratified as below:</w:t>
      </w:r>
    </w:p>
    <w:p w:rsidR="00E337FD" w:rsidRDefault="00E337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8"/>
        <w:gridCol w:w="2759"/>
        <w:gridCol w:w="4183"/>
      </w:tblGrid>
      <w:tr w:rsidR="00E337FD">
        <w:tc>
          <w:tcPr>
            <w:tcW w:w="2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Stratum</w:t>
            </w:r>
          </w:p>
        </w:tc>
        <w:tc>
          <w:tcPr>
            <w:tcW w:w="1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Target Count</w:t>
            </w:r>
          </w:p>
        </w:tc>
        <w:tc>
          <w:tcPr>
            <w:tcW w:w="5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Selection Criteria</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Star Performers (composite ≥85)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 employees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Highest composite scores; ensure ≥2 different cohorts represented</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Exceeds Expectation (70–84)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 employees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Strong and consistent performers; mix of grades from AM to DGM level</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Promoted + High Rating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 employees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was_promoted</w:t>
            </w:r>
            <w:proofErr w:type="spellEnd"/>
            <w:r>
              <w:rPr>
                <w:color w:val="222222"/>
                <w:sz w:val="20"/>
                <w:szCs w:val="20"/>
              </w:rPr>
              <w:t xml:space="preserve"> = 1 AND </w:t>
            </w:r>
            <w:proofErr w:type="spellStart"/>
            <w:r>
              <w:rPr>
                <w:color w:val="222222"/>
                <w:sz w:val="20"/>
                <w:szCs w:val="20"/>
              </w:rPr>
              <w:t>avg_rating</w:t>
            </w:r>
            <w:proofErr w:type="spellEnd"/>
            <w:r>
              <w:rPr>
                <w:color w:val="222222"/>
                <w:sz w:val="20"/>
                <w:szCs w:val="20"/>
              </w:rPr>
              <w:t xml:space="preserve"> ≥ 3.2; captures career-trajectory top performers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Average Performers (contrast)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 employees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composite_score</w:t>
            </w:r>
            <w:proofErr w:type="spellEnd"/>
            <w:r>
              <w:rPr>
                <w:color w:val="222222"/>
                <w:sz w:val="20"/>
                <w:szCs w:val="20"/>
              </w:rPr>
              <w:t xml:space="preserve"> in 50th–65th percentile; meets expectation; required for discriminant validity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TOTAL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18 employees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~13 Top Performers + 5 contrast group</w:t>
            </w:r>
          </w:p>
        </w:tc>
      </w:tr>
    </w:tbl>
    <w:p w:rsidR="00E337FD" w:rsidRDefault="00E337FD"/>
    <w:p w:rsidR="00E337FD" w:rsidRDefault="00E33B80">
      <w:pPr>
        <w:pStyle w:val="Heading2"/>
      </w:pPr>
      <w:r>
        <w:t>6.3 How to Pull the Interview List from Master Dataset</w:t>
      </w:r>
    </w:p>
    <w:p w:rsidR="00E337FD" w:rsidRDefault="00E33B80">
      <w:pPr>
        <w:spacing w:before="60" w:after="60"/>
      </w:pPr>
      <w:r>
        <w:rPr>
          <w:color w:val="222222"/>
        </w:rPr>
        <w:t>Run the following logic on Master_Performance_Dataset.xlsx:</w:t>
      </w:r>
    </w:p>
    <w:p w:rsidR="00E337FD" w:rsidRDefault="00E33B80">
      <w:pPr>
        <w:pStyle w:val="ListParagraph"/>
        <w:numPr>
          <w:ilvl w:val="0"/>
          <w:numId w:val="3"/>
        </w:numPr>
        <w:spacing w:before="40" w:after="40"/>
      </w:pPr>
      <w:r>
        <w:rPr>
          <w:color w:val="222222"/>
        </w:rPr>
        <w:t xml:space="preserve">Sort by </w:t>
      </w:r>
      <w:proofErr w:type="spellStart"/>
      <w:r>
        <w:rPr>
          <w:color w:val="222222"/>
        </w:rPr>
        <w:t>composite_score</w:t>
      </w:r>
      <w:proofErr w:type="spellEnd"/>
      <w:r>
        <w:rPr>
          <w:color w:val="222222"/>
        </w:rPr>
        <w:t xml:space="preserve"> descending</w:t>
      </w:r>
    </w:p>
    <w:p w:rsidR="00E337FD" w:rsidRDefault="00E33B80">
      <w:pPr>
        <w:pStyle w:val="ListParagraph"/>
        <w:numPr>
          <w:ilvl w:val="0"/>
          <w:numId w:val="3"/>
        </w:numPr>
        <w:spacing w:before="40" w:after="40"/>
      </w:pPr>
      <w:r>
        <w:rPr>
          <w:color w:val="222222"/>
        </w:rPr>
        <w:t xml:space="preserve">Filter </w:t>
      </w:r>
      <w:proofErr w:type="spellStart"/>
      <w:r>
        <w:rPr>
          <w:color w:val="222222"/>
        </w:rPr>
        <w:t>is_top_performer</w:t>
      </w:r>
      <w:proofErr w:type="spellEnd"/>
      <w:r>
        <w:rPr>
          <w:color w:val="222222"/>
        </w:rPr>
        <w:t xml:space="preserve"> = 1 → Top Performer pool (~184 employees)</w:t>
      </w:r>
    </w:p>
    <w:p w:rsidR="00E337FD" w:rsidRDefault="00E33B80">
      <w:pPr>
        <w:pStyle w:val="ListParagraph"/>
        <w:numPr>
          <w:ilvl w:val="0"/>
          <w:numId w:val="3"/>
        </w:numPr>
        <w:spacing w:before="40" w:after="40"/>
      </w:pPr>
      <w:r>
        <w:rPr>
          <w:color w:val="222222"/>
        </w:rPr>
        <w:t xml:space="preserve">From this pool, sample 5 from </w:t>
      </w:r>
      <w:proofErr w:type="spellStart"/>
      <w:r>
        <w:rPr>
          <w:color w:val="222222"/>
        </w:rPr>
        <w:t>performance_tier</w:t>
      </w:r>
      <w:proofErr w:type="spellEnd"/>
      <w:r>
        <w:rPr>
          <w:color w:val="222222"/>
        </w:rPr>
        <w:t xml:space="preserve"> = 'Star Performer'</w:t>
      </w:r>
    </w:p>
    <w:p w:rsidR="00E337FD" w:rsidRDefault="00E33B80">
      <w:pPr>
        <w:pStyle w:val="ListParagraph"/>
        <w:numPr>
          <w:ilvl w:val="0"/>
          <w:numId w:val="3"/>
        </w:numPr>
        <w:spacing w:before="40" w:after="40"/>
      </w:pPr>
      <w:r>
        <w:rPr>
          <w:color w:val="222222"/>
        </w:rPr>
        <w:t xml:space="preserve">Sample 5 from </w:t>
      </w:r>
      <w:proofErr w:type="spellStart"/>
      <w:r>
        <w:rPr>
          <w:color w:val="222222"/>
        </w:rPr>
        <w:t>performance_tier</w:t>
      </w:r>
      <w:proofErr w:type="spellEnd"/>
      <w:r>
        <w:rPr>
          <w:color w:val="222222"/>
        </w:rPr>
        <w:t xml:space="preserve"> = 'Exceeds'</w:t>
      </w:r>
    </w:p>
    <w:p w:rsidR="00E337FD" w:rsidRDefault="00E33B80">
      <w:pPr>
        <w:pStyle w:val="ListParagraph"/>
        <w:numPr>
          <w:ilvl w:val="0"/>
          <w:numId w:val="3"/>
        </w:numPr>
        <w:spacing w:before="40" w:after="40"/>
      </w:pPr>
      <w:r>
        <w:rPr>
          <w:color w:val="222222"/>
        </w:rPr>
        <w:t xml:space="preserve">Filter </w:t>
      </w:r>
      <w:proofErr w:type="spellStart"/>
      <w:r>
        <w:rPr>
          <w:color w:val="222222"/>
        </w:rPr>
        <w:t>was_promoted</w:t>
      </w:r>
      <w:proofErr w:type="spellEnd"/>
      <w:r>
        <w:rPr>
          <w:color w:val="222222"/>
        </w:rPr>
        <w:t xml:space="preserve"> = 1 AND </w:t>
      </w:r>
      <w:proofErr w:type="spellStart"/>
      <w:r>
        <w:rPr>
          <w:color w:val="222222"/>
        </w:rPr>
        <w:t>avg_rating</w:t>
      </w:r>
      <w:proofErr w:type="spellEnd"/>
      <w:r>
        <w:rPr>
          <w:color w:val="222222"/>
        </w:rPr>
        <w:t xml:space="preserve"> ≥ 3.2; pick 3 employees</w:t>
      </w:r>
    </w:p>
    <w:p w:rsidR="00E337FD" w:rsidRDefault="00E33B80">
      <w:pPr>
        <w:pStyle w:val="ListParagraph"/>
        <w:numPr>
          <w:ilvl w:val="0"/>
          <w:numId w:val="3"/>
        </w:numPr>
        <w:spacing w:before="40" w:after="40"/>
      </w:pPr>
      <w:r>
        <w:rPr>
          <w:color w:val="222222"/>
        </w:rPr>
        <w:t xml:space="preserve">For contrast group: filter </w:t>
      </w:r>
      <w:proofErr w:type="spellStart"/>
      <w:r>
        <w:rPr>
          <w:color w:val="222222"/>
        </w:rPr>
        <w:t>composite_score</w:t>
      </w:r>
      <w:proofErr w:type="spellEnd"/>
      <w:r>
        <w:rPr>
          <w:color w:val="222222"/>
        </w:rPr>
        <w:t xml:space="preserve"> between 50th and 65th percentile → pick 5</w:t>
      </w:r>
    </w:p>
    <w:p w:rsidR="00E337FD" w:rsidRDefault="00E33B80">
      <w:pPr>
        <w:pStyle w:val="ListParagraph"/>
        <w:numPr>
          <w:ilvl w:val="0"/>
          <w:numId w:val="3"/>
        </w:numPr>
        <w:spacing w:before="40" w:after="40"/>
      </w:pPr>
      <w:r>
        <w:rPr>
          <w:color w:val="222222"/>
        </w:rPr>
        <w:t>Final list: export Name, Employee Code, Grade, Cohort, Composite Score, Performance Tier</w:t>
      </w:r>
    </w:p>
    <w:p w:rsidR="00E337FD" w:rsidRDefault="00E33B80">
      <w:pPr>
        <w:pStyle w:val="ListParagraph"/>
        <w:numPr>
          <w:ilvl w:val="0"/>
          <w:numId w:val="3"/>
        </w:numPr>
        <w:spacing w:before="40" w:after="40"/>
      </w:pPr>
      <w:r>
        <w:rPr>
          <w:color w:val="222222"/>
        </w:rPr>
        <w:t>Share this list with mentor for interview scheduling</w:t>
      </w:r>
    </w:p>
    <w:p w:rsidR="00E337FD" w:rsidRDefault="00E337FD"/>
    <w:p w:rsidR="00E337FD" w:rsidRDefault="00E33B80">
      <w:pPr>
        <w:pStyle w:val="Heading2"/>
      </w:pPr>
      <w:r>
        <w:lastRenderedPageBreak/>
        <w:t>6.4 Interview Scheduling Recommendation</w:t>
      </w:r>
    </w:p>
    <w:p w:rsidR="00E337FD" w:rsidRDefault="00E33B80">
      <w:pPr>
        <w:spacing w:before="60" w:after="60"/>
      </w:pPr>
      <w:r>
        <w:rPr>
          <w:color w:val="222222"/>
        </w:rPr>
        <w:t>Based on project timeline (Phase 2 runs June 21 – July 18, 2026), the following scheduling plan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748"/>
        <w:gridCol w:w="4335"/>
      </w:tblGrid>
      <w:tr w:rsidR="00E337FD">
        <w:tc>
          <w:tcPr>
            <w:tcW w:w="16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Week</w:t>
            </w:r>
          </w:p>
        </w:tc>
        <w:tc>
          <w:tcPr>
            <w:tcW w:w="2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Interviews</w:t>
            </w:r>
          </w:p>
        </w:tc>
        <w:tc>
          <w:tcPr>
            <w:tcW w:w="54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Action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Wk</w:t>
            </w:r>
            <w:proofErr w:type="spellEnd"/>
            <w:r>
              <w:rPr>
                <w:color w:val="222222"/>
                <w:sz w:val="20"/>
                <w:szCs w:val="20"/>
              </w:rPr>
              <w:t xml:space="preserve"> 4 (Jun 21–27)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6 interviews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Star Performers + Exceeds (first batch). Pilot-test the interview guide.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Wk</w:t>
            </w:r>
            <w:proofErr w:type="spellEnd"/>
            <w:r>
              <w:rPr>
                <w:color w:val="222222"/>
                <w:sz w:val="20"/>
                <w:szCs w:val="20"/>
              </w:rPr>
              <w:t xml:space="preserve"> 5 (Jun 28–Jul 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6 interviews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Promoted + Exceeds (second batch). Refine guide if needed after pilot feedback.</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Wk</w:t>
            </w:r>
            <w:proofErr w:type="spellEnd"/>
            <w:r>
              <w:rPr>
                <w:color w:val="222222"/>
                <w:sz w:val="20"/>
                <w:szCs w:val="20"/>
              </w:rPr>
              <w:t xml:space="preserve"> 6 (Jul 5–11)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6 interviews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Contrast group (average performers) + any make-up slots.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Wk</w:t>
            </w:r>
            <w:proofErr w:type="spellEnd"/>
            <w:r>
              <w:rPr>
                <w:color w:val="222222"/>
                <w:sz w:val="20"/>
                <w:szCs w:val="20"/>
              </w:rPr>
              <w:t xml:space="preserve"> 6–7 Buffer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Qualitative coding, theme extraction, </w:t>
            </w:r>
            <w:proofErr w:type="spellStart"/>
            <w:r>
              <w:rPr>
                <w:color w:val="222222"/>
                <w:sz w:val="20"/>
                <w:szCs w:val="20"/>
              </w:rPr>
              <w:t>Lominger</w:t>
            </w:r>
            <w:proofErr w:type="spellEnd"/>
            <w:r>
              <w:rPr>
                <w:color w:val="222222"/>
                <w:sz w:val="20"/>
                <w:szCs w:val="20"/>
              </w:rPr>
              <w:t xml:space="preserve"> mapping of interview transcripts.</w:t>
            </w:r>
          </w:p>
        </w:tc>
      </w:tr>
    </w:tbl>
    <w:p w:rsidR="00E337FD" w:rsidRDefault="00E337FD"/>
    <w:p w:rsidR="00E337FD" w:rsidRDefault="00E33B80">
      <w:r>
        <w:br w:type="page"/>
      </w:r>
    </w:p>
    <w:p w:rsidR="00E337FD" w:rsidRDefault="00E33B80">
      <w:pPr>
        <w:pStyle w:val="Heading1"/>
      </w:pPr>
      <w:r>
        <w:lastRenderedPageBreak/>
        <w:t>7. Phase 2 Interview Guide — Draft Framework</w:t>
      </w:r>
    </w:p>
    <w:p w:rsidR="00E337FD" w:rsidRDefault="00E33B80">
      <w:pPr>
        <w:pStyle w:val="Heading2"/>
      </w:pPr>
      <w:r>
        <w:t>7.1 Interview Design Principles</w:t>
      </w:r>
    </w:p>
    <w:p w:rsidR="00E337FD" w:rsidRDefault="00E33B80">
      <w:pPr>
        <w:spacing w:before="60" w:after="60"/>
      </w:pPr>
      <w:r>
        <w:rPr>
          <w:color w:val="222222"/>
        </w:rPr>
        <w:t xml:space="preserve">Phase 2 interviews are competency-based, structured interviews. The goal is NOT to collect a career narrative — it is to surface behavioural evidence for competencies identified from the Spencer &amp; Spencer, </w:t>
      </w:r>
      <w:proofErr w:type="spellStart"/>
      <w:r>
        <w:rPr>
          <w:color w:val="222222"/>
        </w:rPr>
        <w:t>Lominger</w:t>
      </w:r>
      <w:proofErr w:type="spellEnd"/>
      <w:r>
        <w:rPr>
          <w:color w:val="222222"/>
        </w:rPr>
        <w:t>, and SHL OPQ frameworks. All questions must follow STAR format (Situation, Task, Action, Result).</w:t>
      </w:r>
    </w:p>
    <w:p w:rsidR="00E337FD" w:rsidRDefault="00E337FD"/>
    <w:p w:rsidR="00E337FD" w:rsidRDefault="00E33B80">
      <w:pPr>
        <w:pStyle w:val="Heading2"/>
      </w:pPr>
      <w:r>
        <w:t>7.2 Draft Interview Guide</w:t>
      </w:r>
    </w:p>
    <w:p w:rsidR="00E337FD" w:rsidRDefault="00E33B80">
      <w:pPr>
        <w:spacing w:before="180" w:after="60"/>
      </w:pPr>
      <w:r>
        <w:rPr>
          <w:b/>
          <w:bCs/>
          <w:color w:val="333333"/>
        </w:rPr>
        <w:t>Opening (5 minutes)</w:t>
      </w:r>
    </w:p>
    <w:p w:rsidR="00E337FD" w:rsidRDefault="00E33B80">
      <w:pPr>
        <w:spacing w:before="60" w:after="60"/>
      </w:pPr>
      <w:r>
        <w:rPr>
          <w:color w:val="222222"/>
        </w:rPr>
        <w:t>Introduce the project purpose. Assure confidentiality. Explain the STAR format. Obtain verbal consent for note-taking.</w:t>
      </w:r>
    </w:p>
    <w:p w:rsidR="00E337FD" w:rsidRDefault="00E337FD"/>
    <w:p w:rsidR="00E337FD" w:rsidRDefault="00E33B80">
      <w:pPr>
        <w:spacing w:before="180" w:after="60"/>
      </w:pPr>
      <w:r>
        <w:rPr>
          <w:b/>
          <w:bCs/>
          <w:color w:val="333333"/>
        </w:rPr>
        <w:t>Section A — Influencing Others &amp; Stakeholder Management (</w:t>
      </w:r>
      <w:proofErr w:type="spellStart"/>
      <w:r>
        <w:rPr>
          <w:b/>
          <w:bCs/>
          <w:color w:val="333333"/>
        </w:rPr>
        <w:t>Lominger</w:t>
      </w:r>
      <w:proofErr w:type="spellEnd"/>
      <w:r>
        <w:rPr>
          <w:b/>
          <w:bCs/>
          <w:color w:val="333333"/>
        </w:rPr>
        <w:t>: Influencing)</w:t>
      </w:r>
    </w:p>
    <w:p w:rsidR="00E337FD" w:rsidRDefault="00E33B80">
      <w:pPr>
        <w:pStyle w:val="ListParagraph"/>
        <w:numPr>
          <w:ilvl w:val="0"/>
          <w:numId w:val="3"/>
        </w:numPr>
        <w:spacing w:before="40" w:after="40"/>
      </w:pPr>
      <w:r>
        <w:rPr>
          <w:color w:val="222222"/>
        </w:rPr>
        <w:t>Tell me about a time you needed to convince a senior stakeholder to support an HR initiative they were initially resistant to. What was your approach, and what was the outcome?</w:t>
      </w:r>
    </w:p>
    <w:p w:rsidR="00E337FD" w:rsidRDefault="00E33B80">
      <w:pPr>
        <w:pStyle w:val="ListParagraph"/>
        <w:numPr>
          <w:ilvl w:val="0"/>
          <w:numId w:val="3"/>
        </w:numPr>
        <w:spacing w:before="40" w:after="40"/>
      </w:pPr>
      <w:r>
        <w:rPr>
          <w:color w:val="222222"/>
        </w:rPr>
        <w:t>Describe a situation where you had to manage conflicting expectations from multiple business leaders simultaneously. How did you handle it?</w:t>
      </w:r>
    </w:p>
    <w:p w:rsidR="00E337FD" w:rsidRDefault="00E337FD"/>
    <w:p w:rsidR="00E337FD" w:rsidRDefault="00E33B80">
      <w:pPr>
        <w:spacing w:before="180" w:after="60"/>
      </w:pPr>
      <w:r>
        <w:rPr>
          <w:b/>
          <w:bCs/>
          <w:color w:val="333333"/>
        </w:rPr>
        <w:t>Section B — Strategic Thinking &amp; Problem Solving (</w:t>
      </w:r>
      <w:proofErr w:type="spellStart"/>
      <w:r>
        <w:rPr>
          <w:b/>
          <w:bCs/>
          <w:color w:val="333333"/>
        </w:rPr>
        <w:t>Lominger</w:t>
      </w:r>
      <w:proofErr w:type="spellEnd"/>
      <w:r>
        <w:rPr>
          <w:b/>
          <w:bCs/>
          <w:color w:val="333333"/>
        </w:rPr>
        <w:t>: Strategic Agility, Problem Solving)</w:t>
      </w:r>
    </w:p>
    <w:p w:rsidR="00E337FD" w:rsidRDefault="00E33B80">
      <w:pPr>
        <w:pStyle w:val="ListParagraph"/>
        <w:numPr>
          <w:ilvl w:val="0"/>
          <w:numId w:val="3"/>
        </w:numPr>
        <w:spacing w:before="40" w:after="40"/>
      </w:pPr>
      <w:r>
        <w:rPr>
          <w:color w:val="222222"/>
        </w:rPr>
        <w:t>Walk me through a time when you identified a people or business problem before it became visible to leadership. What triggered your attention, and what did you do?</w:t>
      </w:r>
    </w:p>
    <w:p w:rsidR="00E337FD" w:rsidRDefault="00E33B80">
      <w:pPr>
        <w:pStyle w:val="ListParagraph"/>
        <w:numPr>
          <w:ilvl w:val="0"/>
          <w:numId w:val="3"/>
        </w:numPr>
        <w:spacing w:before="40" w:after="40"/>
      </w:pPr>
      <w:r>
        <w:rPr>
          <w:color w:val="222222"/>
        </w:rPr>
        <w:t>Describe how you have used data or metrics to make a recommendation or decision in your HR role. What data did you use, what did it tell you, and what was the outcome?</w:t>
      </w:r>
    </w:p>
    <w:p w:rsidR="00E337FD" w:rsidRDefault="00E337FD"/>
    <w:p w:rsidR="00E337FD" w:rsidRDefault="00E33B80">
      <w:pPr>
        <w:spacing w:before="180" w:after="60"/>
      </w:pPr>
      <w:r>
        <w:rPr>
          <w:b/>
          <w:bCs/>
          <w:color w:val="333333"/>
        </w:rPr>
        <w:t>Section C — Relationship Building &amp; Interpersonal Effectiveness (SHL OPQ: Relating &amp; Networking)</w:t>
      </w:r>
    </w:p>
    <w:p w:rsidR="00E337FD" w:rsidRDefault="00E33B80">
      <w:pPr>
        <w:pStyle w:val="ListParagraph"/>
        <w:numPr>
          <w:ilvl w:val="0"/>
          <w:numId w:val="3"/>
        </w:numPr>
        <w:spacing w:before="40" w:after="40"/>
      </w:pPr>
      <w:r>
        <w:rPr>
          <w:color w:val="222222"/>
        </w:rPr>
        <w:t>Tell me about a business partnership you built from scratch with a department head or manager. How did you establish credibility and trust?</w:t>
      </w:r>
    </w:p>
    <w:p w:rsidR="00E337FD" w:rsidRDefault="00E33B80">
      <w:pPr>
        <w:pStyle w:val="ListParagraph"/>
        <w:numPr>
          <w:ilvl w:val="0"/>
          <w:numId w:val="3"/>
        </w:numPr>
        <w:spacing w:before="40" w:after="40"/>
      </w:pPr>
      <w:r>
        <w:rPr>
          <w:color w:val="222222"/>
        </w:rPr>
        <w:t>Give me an example of a time you had to manage a difficult conversation with an employee or manager. What was the situation and what did you do differently to make it effective?</w:t>
      </w:r>
    </w:p>
    <w:p w:rsidR="00E337FD" w:rsidRDefault="00E337FD"/>
    <w:p w:rsidR="00E337FD" w:rsidRDefault="00E33B80">
      <w:pPr>
        <w:spacing w:before="180" w:after="60"/>
      </w:pPr>
      <w:r>
        <w:rPr>
          <w:b/>
          <w:bCs/>
          <w:color w:val="333333"/>
        </w:rPr>
        <w:t>Section D — Learning Agility &amp; Adaptability (</w:t>
      </w:r>
      <w:proofErr w:type="spellStart"/>
      <w:r>
        <w:rPr>
          <w:b/>
          <w:bCs/>
          <w:color w:val="333333"/>
        </w:rPr>
        <w:t>Lominger</w:t>
      </w:r>
      <w:proofErr w:type="spellEnd"/>
      <w:r>
        <w:rPr>
          <w:b/>
          <w:bCs/>
          <w:color w:val="333333"/>
        </w:rPr>
        <w:t>: Learning on the Fly, Dealing with Ambiguity)</w:t>
      </w:r>
    </w:p>
    <w:p w:rsidR="00E337FD" w:rsidRDefault="00E33B80">
      <w:pPr>
        <w:pStyle w:val="ListParagraph"/>
        <w:numPr>
          <w:ilvl w:val="0"/>
          <w:numId w:val="3"/>
        </w:numPr>
        <w:spacing w:before="40" w:after="40"/>
      </w:pPr>
      <w:r>
        <w:rPr>
          <w:color w:val="222222"/>
        </w:rPr>
        <w:t>Tell me about the most significant change in HR practice or technology you have had to adapt to in the last 2 years. How did you approach learning it, and what was the result?</w:t>
      </w:r>
    </w:p>
    <w:p w:rsidR="00E337FD" w:rsidRDefault="00E33B80">
      <w:pPr>
        <w:pStyle w:val="ListParagraph"/>
        <w:numPr>
          <w:ilvl w:val="0"/>
          <w:numId w:val="3"/>
        </w:numPr>
        <w:spacing w:before="40" w:after="40"/>
      </w:pPr>
      <w:r>
        <w:rPr>
          <w:color w:val="222222"/>
        </w:rPr>
        <w:t>Describe a situation where you were given a new responsibility with very little guidance. How did you get up to speed, and what did you deliver?</w:t>
      </w:r>
    </w:p>
    <w:p w:rsidR="00E337FD" w:rsidRDefault="00E337FD"/>
    <w:p w:rsidR="00E337FD" w:rsidRDefault="00E33B80">
      <w:pPr>
        <w:spacing w:before="180" w:after="60"/>
      </w:pPr>
      <w:r>
        <w:rPr>
          <w:b/>
          <w:bCs/>
          <w:color w:val="333333"/>
        </w:rPr>
        <w:lastRenderedPageBreak/>
        <w:t>Section E — HR Expertise &amp; Process Excellence (Spencer &amp; Spencer: Achievement Drive)</w:t>
      </w:r>
    </w:p>
    <w:p w:rsidR="00E337FD" w:rsidRDefault="00E33B80">
      <w:pPr>
        <w:pStyle w:val="ListParagraph"/>
        <w:numPr>
          <w:ilvl w:val="0"/>
          <w:numId w:val="3"/>
        </w:numPr>
        <w:spacing w:before="40" w:after="40"/>
      </w:pPr>
      <w:r>
        <w:rPr>
          <w:color w:val="222222"/>
        </w:rPr>
        <w:t>Tell me about the most complex HR process or policy you have designed or improved. What was the problem, what did you design, and how did you measure impact?</w:t>
      </w:r>
    </w:p>
    <w:p w:rsidR="00E337FD" w:rsidRDefault="00E33B80">
      <w:pPr>
        <w:pStyle w:val="ListParagraph"/>
        <w:numPr>
          <w:ilvl w:val="0"/>
          <w:numId w:val="3"/>
        </w:numPr>
        <w:spacing w:before="40" w:after="40"/>
      </w:pPr>
      <w:r>
        <w:rPr>
          <w:color w:val="222222"/>
        </w:rPr>
        <w:t>Give me an example where your deep HR knowledge prevented a legal, compliance, or employee relations risk. What was the situation, and what did you do?</w:t>
      </w:r>
    </w:p>
    <w:p w:rsidR="00E337FD" w:rsidRDefault="00E337FD"/>
    <w:p w:rsidR="00E337FD" w:rsidRDefault="00E33B80">
      <w:pPr>
        <w:spacing w:before="180" w:after="60"/>
      </w:pPr>
      <w:r>
        <w:rPr>
          <w:b/>
          <w:bCs/>
          <w:color w:val="333333"/>
        </w:rPr>
        <w:t>Closing (5 minutes)</w:t>
      </w:r>
    </w:p>
    <w:p w:rsidR="00E337FD" w:rsidRDefault="00E33B80">
      <w:pPr>
        <w:spacing w:before="60" w:after="60"/>
      </w:pPr>
      <w:r>
        <w:rPr>
          <w:color w:val="222222"/>
        </w:rPr>
        <w:t>Ask the interviewee: 'In your view, what are the 2–3 things that make someone truly excellent in an HR Manager or HRBP role at this organisation?' Record verbatim. This will be used for internal validation of competency weights.</w:t>
      </w:r>
    </w:p>
    <w:p w:rsidR="00E337FD" w:rsidRDefault="00E337FD"/>
    <w:p w:rsidR="00E337FD" w:rsidRDefault="00E33B80">
      <w:pPr>
        <w:pStyle w:val="Heading2"/>
      </w:pPr>
      <w:r>
        <w:t>7.3 Competency Scoring Rubric (Per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3397"/>
        <w:gridCol w:w="3524"/>
      </w:tblGrid>
      <w:tr w:rsidR="00E337FD">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Score</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Behavioural Anchor</w:t>
            </w:r>
          </w:p>
        </w:tc>
        <w:tc>
          <w:tcPr>
            <w:tcW w:w="4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Indicators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5 – Exceptional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Fully developed; consistently demonstrates at high level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Multiple concrete examples, specific metrics, proactive behaviours, systemic impact, cross-functional scope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4 – Proficient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Well-developed; demonstrates reliably in most situations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Clear specific examples, some quantification, independent action, positive outcomes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3 – Developing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Emerging; demonstrates in familiar or low-complexity situations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Vague examples, limited specificity, reactive rather than proactive, single-function scope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2 – Basic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Limited evidence; demonstrates only with support or prompting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No concrete examples, describes knowledge not behaviour, talks about what 'we' did not 'I' did</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1 – Absent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No evidence; does not demonstrate the competency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Cannot provide an example, deflects, or provides a non-behavioural answer</w:t>
            </w:r>
          </w:p>
        </w:tc>
      </w:tr>
    </w:tbl>
    <w:p w:rsidR="00E337FD" w:rsidRDefault="00E337FD"/>
    <w:p w:rsidR="00E337FD" w:rsidRDefault="00E33B80">
      <w:r>
        <w:br w:type="page"/>
      </w:r>
    </w:p>
    <w:p w:rsidR="00E337FD" w:rsidRDefault="00E33B80">
      <w:pPr>
        <w:pStyle w:val="Heading1"/>
      </w:pPr>
      <w:r>
        <w:lastRenderedPageBreak/>
        <w:t>8. Outputs Produced in Phase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1"/>
        <w:gridCol w:w="4287"/>
        <w:gridCol w:w="2702"/>
      </w:tblGrid>
      <w:tr w:rsidR="00E337FD">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Output</w:t>
            </w:r>
          </w:p>
        </w:tc>
        <w:tc>
          <w:tcPr>
            <w:tcW w:w="4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File / Artefact</w:t>
            </w:r>
          </w:p>
        </w:tc>
        <w:tc>
          <w:tcPr>
            <w:tcW w:w="3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Status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OLP Analysis Notebook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OLP_Analysis_Teaching_Notebook.ipynb</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Complete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Stay &amp; Exit Analysis Notebook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proofErr w:type="spellStart"/>
            <w:r>
              <w:rPr>
                <w:color w:val="222222"/>
                <w:sz w:val="20"/>
                <w:szCs w:val="20"/>
              </w:rPr>
              <w:t>Stay_Exit_and_Merged_Analysis.ipynb</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Complete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Master Performance Dataset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Master_Performance_Dataset.xlsx (920 rows × 36 cols)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Generated</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Exit Interview Clean Summary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Exit_Interview_Clean.xlsx (38 employees, coded)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Generated</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Project Presentation Deck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HR_Performance_Predictor_Final.pptx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Complete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 1 Completion Report (this document)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Phase1_Completion_Report_Vivek_</w:t>
            </w:r>
            <w:r w:rsidR="00E65BB4">
              <w:rPr>
                <w:color w:val="222222"/>
                <w:sz w:val="20"/>
                <w:szCs w:val="20"/>
              </w:rPr>
              <w:t>JPL</w:t>
            </w:r>
            <w:r>
              <w:rPr>
                <w:color w:val="222222"/>
                <w:sz w:val="20"/>
                <w:szCs w:val="20"/>
              </w:rPr>
              <w:t>.docx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Complete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Interview Shortlist (to be pulled)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Exported from Master Dataset per Section 6.3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Pending — action for this week</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Phase 2 Interview Guide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Draft in Section 7 of this document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Draft — pending mentor review</w:t>
            </w:r>
          </w:p>
        </w:tc>
      </w:tr>
    </w:tbl>
    <w:p w:rsidR="00E337FD" w:rsidRDefault="00E337FD"/>
    <w:p w:rsidR="00E337FD" w:rsidRDefault="00E33B80">
      <w:r>
        <w:br w:type="page"/>
      </w:r>
      <w:bookmarkStart w:id="0" w:name="_GoBack"/>
      <w:bookmarkEnd w:id="0"/>
    </w:p>
    <w:p w:rsidR="00E337FD" w:rsidRDefault="00E33B80">
      <w:pPr>
        <w:pStyle w:val="Heading1"/>
      </w:pPr>
      <w:r>
        <w:lastRenderedPageBreak/>
        <w:t>9. Phase 2 Plan — What Happens Next</w:t>
      </w:r>
    </w:p>
    <w:p w:rsidR="00E337FD" w:rsidRDefault="00E33B80">
      <w:pPr>
        <w:pStyle w:val="Heading2"/>
      </w:pPr>
      <w:r>
        <w:t>9.1 Phase 2 Objectives</w:t>
      </w:r>
    </w:p>
    <w:p w:rsidR="00E337FD" w:rsidRDefault="00E33B80">
      <w:pPr>
        <w:pStyle w:val="ListParagraph"/>
        <w:numPr>
          <w:ilvl w:val="0"/>
          <w:numId w:val="2"/>
        </w:numPr>
        <w:spacing w:before="40" w:after="40"/>
      </w:pPr>
      <w:r>
        <w:rPr>
          <w:color w:val="222222"/>
        </w:rPr>
        <w:t>Conduct 13–18 structured competency interviews (Top Performers + contrast group)</w:t>
      </w:r>
    </w:p>
    <w:p w:rsidR="00E337FD" w:rsidRDefault="00E33B80">
      <w:pPr>
        <w:pStyle w:val="ListParagraph"/>
        <w:numPr>
          <w:ilvl w:val="0"/>
          <w:numId w:val="2"/>
        </w:numPr>
        <w:spacing w:before="40" w:after="40"/>
      </w:pPr>
      <w:r>
        <w:rPr>
          <w:color w:val="222222"/>
        </w:rPr>
        <w:t>Code interview transcripts using qualitative coding methodology</w:t>
      </w:r>
    </w:p>
    <w:p w:rsidR="00E337FD" w:rsidRDefault="00E33B80">
      <w:pPr>
        <w:pStyle w:val="ListParagraph"/>
        <w:numPr>
          <w:ilvl w:val="0"/>
          <w:numId w:val="2"/>
        </w:numPr>
        <w:spacing w:before="40" w:after="40"/>
      </w:pPr>
      <w:r>
        <w:rPr>
          <w:color w:val="222222"/>
        </w:rPr>
        <w:t xml:space="preserve">Map themes to </w:t>
      </w:r>
      <w:proofErr w:type="spellStart"/>
      <w:r>
        <w:rPr>
          <w:color w:val="222222"/>
        </w:rPr>
        <w:t>Lominger</w:t>
      </w:r>
      <w:proofErr w:type="spellEnd"/>
      <w:r>
        <w:rPr>
          <w:color w:val="222222"/>
        </w:rPr>
        <w:t xml:space="preserve"> 67 competency library and SHL OPQ behavioural anchors</w:t>
      </w:r>
    </w:p>
    <w:p w:rsidR="00E337FD" w:rsidRDefault="00E33B80">
      <w:pPr>
        <w:pStyle w:val="ListParagraph"/>
        <w:numPr>
          <w:ilvl w:val="0"/>
          <w:numId w:val="2"/>
        </w:numPr>
        <w:spacing w:before="40" w:after="40"/>
      </w:pPr>
      <w:r>
        <w:rPr>
          <w:color w:val="222222"/>
        </w:rPr>
        <w:t>Determine competency frequency across Top Performer interviews → assign weights</w:t>
      </w:r>
    </w:p>
    <w:p w:rsidR="00E337FD" w:rsidRDefault="00E33B80">
      <w:pPr>
        <w:pStyle w:val="ListParagraph"/>
        <w:numPr>
          <w:ilvl w:val="0"/>
          <w:numId w:val="2"/>
        </w:numPr>
        <w:spacing w:before="40" w:after="40"/>
      </w:pPr>
      <w:r>
        <w:rPr>
          <w:color w:val="222222"/>
        </w:rPr>
        <w:t>Design and pilot the Competency Survey (to collect data from 50+ respondents)</w:t>
      </w:r>
    </w:p>
    <w:p w:rsidR="00E337FD" w:rsidRDefault="00E337FD"/>
    <w:p w:rsidR="00E337FD" w:rsidRDefault="00E33B80">
      <w:pPr>
        <w:pStyle w:val="Heading2"/>
      </w:pPr>
      <w:r>
        <w:t>9.2 Three-Layer Measurement Architecture</w:t>
      </w:r>
    </w:p>
    <w:p w:rsidR="00E337FD" w:rsidRDefault="00E33B80">
      <w:pPr>
        <w:spacing w:before="60" w:after="60"/>
      </w:pPr>
      <w:r>
        <w:rPr>
          <w:color w:val="222222"/>
        </w:rPr>
        <w:t>The predictor model uses three measurement layers (as validated by Phase 1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9"/>
        <w:gridCol w:w="3016"/>
        <w:gridCol w:w="3775"/>
      </w:tblGrid>
      <w:tr w:rsidR="00E337FD">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Input Source</w:t>
            </w:r>
          </w:p>
        </w:tc>
        <w:tc>
          <w:tcPr>
            <w:tcW w:w="41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Role in Model</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Layer 1 — Interview Score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Structured competency interview (STAR format, 5-point rubric)</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Primary predictor: behavioural evidence for each competency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Layer 2 — Survey Score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Competency Survey (self + 360 manager rating)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Secondary predictor: self-perception and observed behaviours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Layer 3 — HR Data Validation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OLP ratings, promotion history, progression data</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Validation only: tests whether interview + survey scores correlate with objective performance</w:t>
            </w:r>
          </w:p>
        </w:tc>
      </w:tr>
    </w:tbl>
    <w:p w:rsidR="00E337FD" w:rsidRDefault="00E337FD"/>
    <w:p w:rsidR="00E337FD" w:rsidRDefault="00E33B80">
      <w:pPr>
        <w:spacing w:before="60" w:after="60"/>
      </w:pPr>
      <w:r>
        <w:rPr>
          <w:color w:val="222222"/>
        </w:rPr>
        <w:t>Note: HR data is used exclusively for validation, NOT as a direct input to the predictor score. This design preserves the framework's applicability to new hires who do not yet have internal HR performance history.</w:t>
      </w:r>
    </w:p>
    <w:p w:rsidR="00E337FD" w:rsidRDefault="00E337FD"/>
    <w:p w:rsidR="00E337FD" w:rsidRDefault="00E33B80">
      <w:pPr>
        <w:pStyle w:val="Heading2"/>
      </w:pPr>
      <w:r>
        <w:t>9.3 Phase 2 Week-by-Week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541"/>
        <w:gridCol w:w="4622"/>
      </w:tblGrid>
      <w:tr w:rsidR="00E337FD">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Week</w:t>
            </w:r>
          </w:p>
        </w:tc>
        <w:tc>
          <w:tcPr>
            <w:tcW w:w="23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Dates</w:t>
            </w:r>
          </w:p>
        </w:tc>
        <w:tc>
          <w:tcPr>
            <w:tcW w:w="5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Deliverable</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Week 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Jun 21–27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Pull interview shortlist from master dataset. Obtain mentor approval. Begin scheduling. Pilot 2 interviews.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Week 5</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Jun 28–Jul 4</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Complete 6–8 interviews. Begin qualitative coding. Share interim themes with mentor at Week 5 check-in.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Week 6</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Jul 5–11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Complete remaining interviews including contrast group. Complete qualitative coding. Map themes to </w:t>
            </w:r>
            <w:proofErr w:type="spellStart"/>
            <w:r>
              <w:rPr>
                <w:color w:val="222222"/>
                <w:sz w:val="20"/>
                <w:szCs w:val="20"/>
              </w:rPr>
              <w:t>Lominger</w:t>
            </w:r>
            <w:proofErr w:type="spellEnd"/>
            <w:r>
              <w:rPr>
                <w:color w:val="222222"/>
                <w:sz w:val="20"/>
                <w:szCs w:val="20"/>
              </w:rPr>
              <w:t>. Determine competency weights.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Week 6–7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Jul 5–18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Design Competency Survey. Pilot with 5 employees. Refine. Distribute for 50+ responses.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Week 7</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Jul 12–18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Analyse survey data. Validate interview scores vs. OLP composite scores. Build scoring matrix.</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lastRenderedPageBreak/>
              <w:t>Week 7–8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Jul 19–31</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Finalise success profile. Build dashboard/report. Write final project report. Prepare 15–20 slide presentation for HR Head.</w:t>
            </w:r>
          </w:p>
        </w:tc>
      </w:tr>
    </w:tbl>
    <w:p w:rsidR="00E337FD" w:rsidRDefault="00E337FD"/>
    <w:p w:rsidR="00E337FD" w:rsidRDefault="00E33B80">
      <w:r>
        <w:br w:type="page"/>
      </w:r>
    </w:p>
    <w:p w:rsidR="00E337FD" w:rsidRDefault="00E33B80">
      <w:pPr>
        <w:pStyle w:val="Heading1"/>
      </w:pPr>
      <w:r>
        <w:lastRenderedPageBreak/>
        <w:t>10.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7"/>
        <w:gridCol w:w="2698"/>
        <w:gridCol w:w="3985"/>
      </w:tblGrid>
      <w:tr w:rsidR="00E337FD">
        <w:tc>
          <w:tcPr>
            <w:tcW w:w="3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Likelihood</w:t>
            </w:r>
          </w:p>
        </w:tc>
        <w:tc>
          <w:tcPr>
            <w:tcW w:w="49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rsidR="00E337FD" w:rsidRDefault="00E33B80">
            <w:r>
              <w:rPr>
                <w:b/>
                <w:bCs/>
                <w:color w:val="FFFFFF"/>
                <w:sz w:val="20"/>
                <w:szCs w:val="20"/>
              </w:rPr>
              <w:t>Mitigation</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Interview scheduling delays reduce sample size below 13</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Medium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Begin scheduling this week. Target 18 to allow for 5 cancellations. Mentor to facilitate access.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Interview responses are too vague to code reliably (non-behavioural answers)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Medium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Probe with follow-up: 'Can you be more specific?' / 'What did YOU do in that situation?' / 'What was the measurable result?'. Discard non-STAR responses.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Survey response rate below 50 — insufficient for correlation analysis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Low-Medium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Obtain HR Head endorsement for survey. Make it anonymous. Keep under 15 minutes. Offer to share aggregate findings with respondents.</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OLP data does not link to exit employees — limits cross-validation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Confirmed (Phase 1 finding)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Already mitigated by design. Exit data analysed independently. Predictor validation uses Stay-OLP linked cohort only.</w:t>
            </w:r>
          </w:p>
        </w:tc>
      </w:tr>
      <w:tr w:rsidR="00E337F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Competency weights are subjective without statistical backing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Medium</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Use frequency-of-mention methodology (number of top performers mentioning a theme / total interviewed) as the weighting basis. Document methodology clearly for HR Head transparency.</w:t>
            </w:r>
          </w:p>
        </w:tc>
      </w:tr>
    </w:tbl>
    <w:p w:rsidR="00E337FD" w:rsidRDefault="00E337FD"/>
    <w:p w:rsidR="00E337FD" w:rsidRDefault="00E33B80">
      <w:r>
        <w:br w:type="page"/>
      </w:r>
    </w:p>
    <w:p w:rsidR="00E337FD" w:rsidRDefault="00E33B80">
      <w:pPr>
        <w:pStyle w:val="Heading1"/>
      </w:pPr>
      <w:r>
        <w:lastRenderedPageBreak/>
        <w:t>11. Questions &amp; Decisions for Mentor Review</w:t>
      </w:r>
    </w:p>
    <w:p w:rsidR="00E337FD" w:rsidRDefault="00E33B80">
      <w:pPr>
        <w:spacing w:before="60" w:after="60"/>
      </w:pPr>
      <w:r>
        <w:rPr>
          <w:color w:val="222222"/>
        </w:rPr>
        <w:t>The following items require mentor input or organisational decision before Phase 2 can fully begin:</w:t>
      </w:r>
    </w:p>
    <w:p w:rsidR="00E337FD" w:rsidRDefault="00E33B80">
      <w:pPr>
        <w:pStyle w:val="ListParagraph"/>
        <w:numPr>
          <w:ilvl w:val="0"/>
          <w:numId w:val="3"/>
        </w:numPr>
        <w:spacing w:before="40" w:after="40"/>
      </w:pPr>
      <w:r>
        <w:rPr>
          <w:color w:val="222222"/>
        </w:rPr>
        <w:t>Interview access: Can the mentor directly contact the shortlisted employees' reporting managers to facilitate scheduling? Or should requests go through the employees directly?</w:t>
      </w:r>
    </w:p>
    <w:p w:rsidR="00E337FD" w:rsidRDefault="00E33B80">
      <w:pPr>
        <w:pStyle w:val="ListParagraph"/>
        <w:numPr>
          <w:ilvl w:val="0"/>
          <w:numId w:val="3"/>
        </w:numPr>
        <w:spacing w:before="40" w:after="40"/>
      </w:pPr>
      <w:r>
        <w:rPr>
          <w:color w:val="222222"/>
        </w:rPr>
        <w:t>Interview format: Are in-person interviews preferred, or is a video/Teams call acceptable for employees in different locations?</w:t>
      </w:r>
    </w:p>
    <w:p w:rsidR="00E337FD" w:rsidRDefault="00E33B80">
      <w:pPr>
        <w:pStyle w:val="ListParagraph"/>
        <w:numPr>
          <w:ilvl w:val="0"/>
          <w:numId w:val="3"/>
        </w:numPr>
        <w:spacing w:before="40" w:after="40"/>
      </w:pPr>
      <w:r>
        <w:rPr>
          <w:color w:val="222222"/>
        </w:rPr>
        <w:t>Contrast group: Is the mentor comfortable including Average Performers in the interview pool? Their participation is scientifically important for discriminant validity. They will not be told they are in the 'contrast' group.</w:t>
      </w:r>
    </w:p>
    <w:p w:rsidR="00E337FD" w:rsidRDefault="00E33B80">
      <w:pPr>
        <w:pStyle w:val="ListParagraph"/>
        <w:numPr>
          <w:ilvl w:val="0"/>
          <w:numId w:val="3"/>
        </w:numPr>
        <w:spacing w:before="40" w:after="40"/>
      </w:pPr>
      <w:r>
        <w:rPr>
          <w:color w:val="222222"/>
        </w:rPr>
        <w:t xml:space="preserve">Survey distribution: What is the preferred channel for survey distribution — </w:t>
      </w:r>
      <w:proofErr w:type="spellStart"/>
      <w:r>
        <w:rPr>
          <w:color w:val="222222"/>
        </w:rPr>
        <w:t>ZingHR</w:t>
      </w:r>
      <w:proofErr w:type="spellEnd"/>
      <w:r>
        <w:rPr>
          <w:color w:val="222222"/>
        </w:rPr>
        <w:t>, Teams, email, or Google Forms?</w:t>
      </w:r>
    </w:p>
    <w:p w:rsidR="00E337FD" w:rsidRDefault="00E33B80">
      <w:pPr>
        <w:pStyle w:val="ListParagraph"/>
        <w:numPr>
          <w:ilvl w:val="0"/>
          <w:numId w:val="3"/>
        </w:numPr>
        <w:spacing w:before="40" w:after="40"/>
      </w:pPr>
      <w:r>
        <w:rPr>
          <w:color w:val="222222"/>
        </w:rPr>
        <w:t>Role scope: Should the competency framework be built for HR Manager and HRBP roles as two separate profiles, or as a single unified profile with role-level notes?</w:t>
      </w:r>
    </w:p>
    <w:p w:rsidR="00E337FD" w:rsidRDefault="00E33B80">
      <w:pPr>
        <w:pStyle w:val="ListParagraph"/>
        <w:numPr>
          <w:ilvl w:val="0"/>
          <w:numId w:val="3"/>
        </w:numPr>
        <w:spacing w:before="40" w:after="40"/>
      </w:pPr>
      <w:r>
        <w:rPr>
          <w:color w:val="222222"/>
        </w:rPr>
        <w:t xml:space="preserve">Data sharing: Is the </w:t>
      </w:r>
      <w:proofErr w:type="spellStart"/>
      <w:r>
        <w:rPr>
          <w:color w:val="222222"/>
        </w:rPr>
        <w:t>Master_Performance_Dataset</w:t>
      </w:r>
      <w:proofErr w:type="spellEnd"/>
      <w:r>
        <w:rPr>
          <w:color w:val="222222"/>
        </w:rPr>
        <w:t xml:space="preserve"> available for mentor review? Are there any data classification or sharing restrictions to be aware of?</w:t>
      </w:r>
    </w:p>
    <w:p w:rsidR="00E337FD" w:rsidRDefault="00E337FD"/>
    <w:p w:rsidR="00E337FD" w:rsidRDefault="00E33B80">
      <w:r>
        <w:br w:type="page"/>
      </w:r>
    </w:p>
    <w:p w:rsidR="00E337FD" w:rsidRDefault="00E33B80">
      <w:pPr>
        <w:pStyle w:val="Heading1"/>
      </w:pPr>
      <w:r>
        <w:lastRenderedPageBreak/>
        <w:t>12. Declaration</w:t>
      </w:r>
    </w:p>
    <w:p w:rsidR="00E337FD" w:rsidRDefault="00E33B80">
      <w:pPr>
        <w:spacing w:before="60" w:after="60"/>
      </w:pPr>
      <w:r>
        <w:rPr>
          <w:color w:val="222222"/>
        </w:rPr>
        <w:t xml:space="preserve">This report has been prepared by Vivek Kumar Kohli as part of the HR Analytics Internship at </w:t>
      </w:r>
      <w:r w:rsidR="00E65BB4">
        <w:rPr>
          <w:color w:val="222222"/>
        </w:rPr>
        <w:t>JPL</w:t>
      </w:r>
      <w:r>
        <w:rPr>
          <w:color w:val="222222"/>
        </w:rPr>
        <w:t xml:space="preserve"> (December 2025 – July 2026). All analysis was conducted using organisational data provided for the purpose of this internship project and in accordance with applicable data confidentiality norms.</w:t>
      </w:r>
    </w:p>
    <w:p w:rsidR="00E337FD" w:rsidRDefault="00E33B80">
      <w:pPr>
        <w:spacing w:before="60" w:after="60"/>
      </w:pPr>
      <w:r>
        <w:rPr>
          <w:color w:val="222222"/>
        </w:rPr>
        <w:t>All findings, inferences, and recommendations in this document are based on the datasets provided and the analytical methodology described herein. They represent the intern's analysis and should be reviewed in conjunction with mentors and organisational stakeholders before being used for any personnel decisions.</w:t>
      </w:r>
    </w:p>
    <w:p w:rsidR="00E337FD" w:rsidRDefault="00E337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Vivek Kumar Kohli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HR Analytics Intern | </w:t>
            </w:r>
            <w:r w:rsidR="00E65BB4">
              <w:rPr>
                <w:color w:val="222222"/>
                <w:sz w:val="20"/>
                <w:szCs w:val="20"/>
              </w:rPr>
              <w:t>JPL</w:t>
            </w:r>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Date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June 12, 2026</w:t>
            </w:r>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Student ID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m2025anl036 | TISS Mumbai | MSc Analytics 2025–27</w:t>
            </w:r>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Contact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m2025anl036@stud.tiss.ac.in | +91-7351063525</w:t>
            </w:r>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Mentor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Ms. Anisha Sharma</w:t>
            </w:r>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Guide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 xml:space="preserve">Ms. Arya </w:t>
            </w:r>
            <w:proofErr w:type="spellStart"/>
            <w:r>
              <w:rPr>
                <w:color w:val="222222"/>
                <w:sz w:val="20"/>
                <w:szCs w:val="20"/>
              </w:rPr>
              <w:t>Khamparia</w:t>
            </w:r>
            <w:proofErr w:type="spellEnd"/>
          </w:p>
        </w:tc>
      </w:tr>
      <w:tr w:rsidR="00E337FD">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Sponsor / HR Head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337FD" w:rsidRDefault="00E33B80">
            <w:r>
              <w:rPr>
                <w:color w:val="222222"/>
                <w:sz w:val="20"/>
                <w:szCs w:val="20"/>
              </w:rPr>
              <w:t>Mr. Bharat Bhushan</w:t>
            </w:r>
          </w:p>
        </w:tc>
      </w:tr>
    </w:tbl>
    <w:p w:rsidR="00E33B80" w:rsidRDefault="00E33B80"/>
    <w:sectPr w:rsidR="00E33B8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1614E2"/>
    <w:multiLevelType w:val="hybridMultilevel"/>
    <w:tmpl w:val="8CFE6628"/>
    <w:lvl w:ilvl="0" w:tplc="8FE601A6">
      <w:start w:val="1"/>
      <w:numFmt w:val="decimal"/>
      <w:lvlText w:val="%1."/>
      <w:lvlJc w:val="left"/>
      <w:pPr>
        <w:ind w:left="720" w:hanging="360"/>
      </w:pPr>
    </w:lvl>
    <w:lvl w:ilvl="1" w:tplc="A0741792">
      <w:numFmt w:val="decimal"/>
      <w:lvlText w:val=""/>
      <w:lvlJc w:val="left"/>
    </w:lvl>
    <w:lvl w:ilvl="2" w:tplc="8F3EC2E0">
      <w:numFmt w:val="decimal"/>
      <w:lvlText w:val=""/>
      <w:lvlJc w:val="left"/>
    </w:lvl>
    <w:lvl w:ilvl="3" w:tplc="9796D2E0">
      <w:numFmt w:val="decimal"/>
      <w:lvlText w:val=""/>
      <w:lvlJc w:val="left"/>
    </w:lvl>
    <w:lvl w:ilvl="4" w:tplc="81C83A30">
      <w:numFmt w:val="decimal"/>
      <w:lvlText w:val=""/>
      <w:lvlJc w:val="left"/>
    </w:lvl>
    <w:lvl w:ilvl="5" w:tplc="A0B606F6">
      <w:numFmt w:val="decimal"/>
      <w:lvlText w:val=""/>
      <w:lvlJc w:val="left"/>
    </w:lvl>
    <w:lvl w:ilvl="6" w:tplc="8A0C5AA2">
      <w:numFmt w:val="decimal"/>
      <w:lvlText w:val=""/>
      <w:lvlJc w:val="left"/>
    </w:lvl>
    <w:lvl w:ilvl="7" w:tplc="570E0994">
      <w:numFmt w:val="decimal"/>
      <w:lvlText w:val=""/>
      <w:lvlJc w:val="left"/>
    </w:lvl>
    <w:lvl w:ilvl="8" w:tplc="E2383C7E">
      <w:numFmt w:val="decimal"/>
      <w:lvlText w:val=""/>
      <w:lvlJc w:val="left"/>
    </w:lvl>
  </w:abstractNum>
  <w:abstractNum w:abstractNumId="1" w15:restartNumberingAfterBreak="0">
    <w:nsid w:val="590C6B33"/>
    <w:multiLevelType w:val="hybridMultilevel"/>
    <w:tmpl w:val="82F69602"/>
    <w:lvl w:ilvl="0" w:tplc="5DE4825E">
      <w:start w:val="1"/>
      <w:numFmt w:val="bullet"/>
      <w:lvlText w:val="●"/>
      <w:lvlJc w:val="left"/>
      <w:pPr>
        <w:ind w:left="720" w:hanging="360"/>
      </w:pPr>
    </w:lvl>
    <w:lvl w:ilvl="1" w:tplc="BB58C094">
      <w:start w:val="1"/>
      <w:numFmt w:val="bullet"/>
      <w:lvlText w:val="○"/>
      <w:lvlJc w:val="left"/>
      <w:pPr>
        <w:ind w:left="1440" w:hanging="360"/>
      </w:pPr>
    </w:lvl>
    <w:lvl w:ilvl="2" w:tplc="80525528">
      <w:start w:val="1"/>
      <w:numFmt w:val="bullet"/>
      <w:lvlText w:val="■"/>
      <w:lvlJc w:val="left"/>
      <w:pPr>
        <w:ind w:left="2160" w:hanging="360"/>
      </w:pPr>
    </w:lvl>
    <w:lvl w:ilvl="3" w:tplc="59FE000A">
      <w:start w:val="1"/>
      <w:numFmt w:val="bullet"/>
      <w:lvlText w:val="●"/>
      <w:lvlJc w:val="left"/>
      <w:pPr>
        <w:ind w:left="2880" w:hanging="360"/>
      </w:pPr>
    </w:lvl>
    <w:lvl w:ilvl="4" w:tplc="CA02416E">
      <w:start w:val="1"/>
      <w:numFmt w:val="bullet"/>
      <w:lvlText w:val="○"/>
      <w:lvlJc w:val="left"/>
      <w:pPr>
        <w:ind w:left="3600" w:hanging="360"/>
      </w:pPr>
    </w:lvl>
    <w:lvl w:ilvl="5" w:tplc="84846484">
      <w:start w:val="1"/>
      <w:numFmt w:val="bullet"/>
      <w:lvlText w:val="■"/>
      <w:lvlJc w:val="left"/>
      <w:pPr>
        <w:ind w:left="4320" w:hanging="360"/>
      </w:pPr>
    </w:lvl>
    <w:lvl w:ilvl="6" w:tplc="7A90443E">
      <w:start w:val="1"/>
      <w:numFmt w:val="bullet"/>
      <w:lvlText w:val="●"/>
      <w:lvlJc w:val="left"/>
      <w:pPr>
        <w:ind w:left="5040" w:hanging="360"/>
      </w:pPr>
    </w:lvl>
    <w:lvl w:ilvl="7" w:tplc="7C0EA86C">
      <w:start w:val="1"/>
      <w:numFmt w:val="bullet"/>
      <w:lvlText w:val="●"/>
      <w:lvlJc w:val="left"/>
      <w:pPr>
        <w:ind w:left="5760" w:hanging="360"/>
      </w:pPr>
    </w:lvl>
    <w:lvl w:ilvl="8" w:tplc="D4EA9560">
      <w:start w:val="1"/>
      <w:numFmt w:val="bullet"/>
      <w:lvlText w:val="●"/>
      <w:lvlJc w:val="left"/>
      <w:pPr>
        <w:ind w:left="6480" w:hanging="360"/>
      </w:pPr>
    </w:lvl>
  </w:abstractNum>
  <w:abstractNum w:abstractNumId="2" w15:restartNumberingAfterBreak="0">
    <w:nsid w:val="77B11E84"/>
    <w:multiLevelType w:val="hybridMultilevel"/>
    <w:tmpl w:val="B6FC7756"/>
    <w:lvl w:ilvl="0" w:tplc="93967D34">
      <w:start w:val="1"/>
      <w:numFmt w:val="bullet"/>
      <w:lvlText w:val="•"/>
      <w:lvlJc w:val="left"/>
      <w:pPr>
        <w:ind w:left="720" w:hanging="360"/>
      </w:pPr>
    </w:lvl>
    <w:lvl w:ilvl="1" w:tplc="9B78D386">
      <w:numFmt w:val="decimal"/>
      <w:lvlText w:val=""/>
      <w:lvlJc w:val="left"/>
    </w:lvl>
    <w:lvl w:ilvl="2" w:tplc="40206604">
      <w:numFmt w:val="decimal"/>
      <w:lvlText w:val=""/>
      <w:lvlJc w:val="left"/>
    </w:lvl>
    <w:lvl w:ilvl="3" w:tplc="3EA22D96">
      <w:numFmt w:val="decimal"/>
      <w:lvlText w:val=""/>
      <w:lvlJc w:val="left"/>
    </w:lvl>
    <w:lvl w:ilvl="4" w:tplc="5166083E">
      <w:numFmt w:val="decimal"/>
      <w:lvlText w:val=""/>
      <w:lvlJc w:val="left"/>
    </w:lvl>
    <w:lvl w:ilvl="5" w:tplc="9744B3C2">
      <w:numFmt w:val="decimal"/>
      <w:lvlText w:val=""/>
      <w:lvlJc w:val="left"/>
    </w:lvl>
    <w:lvl w:ilvl="6" w:tplc="91587DC2">
      <w:numFmt w:val="decimal"/>
      <w:lvlText w:val=""/>
      <w:lvlJc w:val="left"/>
    </w:lvl>
    <w:lvl w:ilvl="7" w:tplc="DA903F72">
      <w:numFmt w:val="decimal"/>
      <w:lvlText w:val=""/>
      <w:lvlJc w:val="left"/>
    </w:lvl>
    <w:lvl w:ilvl="8" w:tplc="7DCC776A">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7FD"/>
    <w:rsid w:val="008A28C6"/>
    <w:rsid w:val="00E337FD"/>
    <w:rsid w:val="00E33B80"/>
    <w:rsid w:val="00E65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8E93AE-2BF6-4DFA-B9EF-E0426738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A3C6E"/>
      <w:sz w:val="32"/>
      <w:szCs w:val="32"/>
    </w:rPr>
  </w:style>
  <w:style w:type="paragraph" w:styleId="Heading2">
    <w:name w:val="heading 2"/>
    <w:uiPriority w:val="9"/>
    <w:unhideWhenUsed/>
    <w:qFormat/>
    <w:pPr>
      <w:spacing w:before="240" w:after="80"/>
      <w:outlineLvl w:val="1"/>
    </w:pPr>
    <w:rPr>
      <w:b/>
      <w:bCs/>
      <w:color w:val="2C6FA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4171</TotalTime>
  <Pages>18</Pages>
  <Words>3587</Words>
  <Characters>20448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Reliance Industries Limited</Company>
  <LinksUpToDate>false</LinksUpToDate>
  <CharactersWithSpaces>23988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Vivek267 Kumar</cp:lastModifiedBy>
  <cp:revision>4</cp:revision>
  <dcterms:created xsi:type="dcterms:W3CDTF">2026-06-12T09:50:00Z</dcterms:created>
  <dcterms:modified xsi:type="dcterms:W3CDTF">2026-06-21T17:42:00Z</dcterms:modified>
</cp:coreProperties>
</file>