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60"/>
        <w:jc w:val="center"/>
      </w:pPr>
      <w:r>
        <w:rPr>
          <w:rFonts w:ascii="Calibri" w:cs="Calibri" w:eastAsia="Calibri" w:hAnsi="Calibri"/>
          <w:b/>
          <w:bCs/>
          <w:sz w:val="48"/>
          <w:szCs w:val="48"/>
        </w:rPr>
        <w:t xml:space="preserve">FOC MOTOR CONTROLLER</w:t>
      </w:r>
    </w:p>
    <w:p>
      <w:pPr>
        <w:spacing w:after="400"/>
        <w:jc w:val="center"/>
      </w:pPr>
      <w:r>
        <w:rPr>
          <w:rFonts w:ascii="Calibri" w:cs="Calibri" w:eastAsia="Calibri" w:hAnsi="Calibri"/>
          <w:color w:val="444444"/>
          <w:sz w:val="32"/>
          <w:szCs w:val="32"/>
        </w:rPr>
        <w:t xml:space="preserve">Design Rationale and Decision Record</w:t>
      </w:r>
    </w:p>
    <w:p>
      <w:pPr>
        <w:pBdr>
          <w:top w:val="single" w:color="444444" w:sz="6" w:space="6"/>
        </w:pBdr>
        <w:spacing w:after="100"/>
        <w:jc w:val="center"/>
      </w:pPr>
      <w:r>
        <w:rPr>
          <w:rFonts w:ascii="Calibri" w:cs="Calibri" w:eastAsia="Calibri" w:hAnsi="Calibri"/>
          <w:sz w:val="22"/>
          <w:szCs w:val="22"/>
        </w:rPr>
        <w:t xml:space="preserve">60 V / 10 A RMS per phase three-phase inverter</w:t>
      </w:r>
    </w:p>
    <w:p>
      <w:pPr>
        <w:spacing w:after="60"/>
        <w:jc w:val="center"/>
      </w:pPr>
      <w:r>
        <w:rPr>
          <w:rFonts w:ascii="Calibri" w:cs="Calibri" w:eastAsia="Calibri" w:hAnsi="Calibri"/>
          <w:sz w:val="22"/>
          <w:szCs w:val="22"/>
        </w:rPr>
        <w:t xml:space="preserve">Quasi-direct-drive joint actuator for a cat-scale bipedal robot leg</w:t>
      </w:r>
    </w:p>
    <w:p>
      <w:pPr>
        <w:spacing w:after="600"/>
        <w:jc w:val="center"/>
      </w:pPr>
      <w:r>
        <w:rPr>
          <w:rFonts w:ascii="Calibri" w:cs="Calibri" w:eastAsia="Calibri" w:hAnsi="Calibri"/>
          <w:color w:val="444444"/>
          <w:sz w:val="22"/>
          <w:szCs w:val="22"/>
        </w:rPr>
        <w:t xml:space="preserve">STM32G431RBT6 · DRV8323S · Infineon OptiMOS 6 · CAN-FD</w:t>
      </w:r>
    </w:p>
    <w:p>
      <w:pPr>
        <w:spacing w:after="600"/>
      </w:pPr>
    </w:p>
    <w:p>
      <w:pPr>
        <w:spacing w:after="40"/>
        <w:jc w:val="center"/>
      </w:pPr>
      <w:r>
        <w:rPr>
          <w:rFonts w:ascii="Calibri" w:cs="Calibri" w:eastAsia="Calibri" w:hAnsi="Calibri"/>
          <w:sz w:val="20"/>
          <w:szCs w:val="20"/>
        </w:rPr>
        <w:t xml:space="preserve">Document DDR-001 · Revision 1 · Status: PRELIMINARY</w:t>
      </w:r>
    </w:p>
    <w:p>
      <w:pPr>
        <w:spacing w:after="40"/>
        <w:jc w:val="center"/>
      </w:pPr>
      <w:r>
        <w:rPr>
          <w:rFonts w:ascii="Calibri" w:cs="Calibri" w:eastAsia="Calibri" w:hAnsi="Calibri"/>
          <w:color w:val="555555"/>
          <w:sz w:val="20"/>
          <w:szCs w:val="20"/>
        </w:rPr>
        <w:t xml:space="preserve">Compiled 20 August 2026</w:t>
      </w:r>
    </w:p>
    <w:p>
      <w:pPr>
        <w:jc w:val="center"/>
      </w:pPr>
      <w:r>
        <w:rPr>
          <w:rFonts w:ascii="Calibri" w:cs="Calibri" w:eastAsia="Calibri" w:hAnsi="Calibri"/>
          <w:color w:val="555555"/>
          <w:sz w:val="20"/>
          <w:szCs w:val="20"/>
        </w:rPr>
        <w:t xml:space="preserve">Prepared for open-source release</w:t>
      </w:r>
    </w:p>
    <w:p>
      <w:pPr>
        <w:pStyle w:val="Heading1"/>
        <w:pBdr>
          <w:bottom w:val="single" w:color="444444" w:sz="6" w:space="3"/>
        </w:pBdr>
        <w:spacing w:after="140" w:before="320"/>
      </w:pPr>
      <w:r>
        <w:rPr>
          <w:rFonts w:ascii="Calibri" w:cs="Calibri" w:eastAsia="Calibri" w:hAnsi="Calibri"/>
          <w:b/>
          <w:bCs/>
          <w:color w:val="1A1A1A"/>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Field</w:t>
            </w:r>
          </w:p>
        </w:tc>
        <w:tc>
          <w:tcPr>
            <w:tcW w:type="dxa" w:w="696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Document ID</w:t>
            </w:r>
          </w:p>
        </w:tc>
        <w:tc>
          <w:tcPr>
            <w:tcW w:type="dxa" w:w="69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DDR-001 — Design Rationale and Decision Record</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Revision</w:t>
            </w:r>
          </w:p>
        </w:tc>
        <w:tc>
          <w:tcPr>
            <w:tcW w:type="dxa" w:w="69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1 (initial consolidation)</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Board revision covered</w:t>
            </w:r>
          </w:p>
        </w:tc>
        <w:tc>
          <w:tcPr>
            <w:tcW w:type="dxa" w:w="69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Rev 1 schematic set (18 exported sheets; internal numbering 1–19 with sheet 9 absent from the export)</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Supersedes</w:t>
            </w:r>
          </w:p>
        </w:tc>
        <w:tc>
          <w:tcPr>
            <w:tcW w:type="dxa" w:w="69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None. Complements DRS-001 (Design Requirements Specification) and DFD-001 (Design Freeze, Rev C).</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Design status</w:t>
            </w:r>
          </w:p>
        </w:tc>
        <w:tc>
          <w:tcPr>
            <w:tcW w:type="dxa" w:w="69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Schematic complete and reviewed; layout not started. Not built, not bench-validated.</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EDA tool</w:t>
            </w:r>
          </w:p>
        </w:tc>
        <w:tc>
          <w:tcPr>
            <w:tcW w:type="dxa" w:w="69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KiCad (macOS). Altium Designer is used on Windows for unrelated work; this project is KiCad-native.</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Sourcing references</w:t>
            </w:r>
          </w:p>
        </w:tc>
        <w:tc>
          <w:tcPr>
            <w:tcW w:type="dxa" w:w="69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DigiKey.ca and JLCPCB / LCSC parts library</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Intended fabrication</w:t>
            </w:r>
          </w:p>
        </w:tc>
        <w:tc>
          <w:tcPr>
            <w:tcW w:type="dxa" w:w="69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JLCPCB, PCBA service</w:t>
            </w:r>
          </w:p>
        </w:tc>
      </w:tr>
    </w:tbl>
    <w:p>
      <w:pPr>
        <w:pStyle w:val="Heading2"/>
        <w:spacing w:after="100" w:before="240"/>
      </w:pPr>
      <w:r>
        <w:rPr>
          <w:rFonts w:ascii="Calibri" w:cs="Calibri" w:eastAsia="Calibri" w:hAnsi="Calibri"/>
          <w:b/>
          <w:bCs/>
          <w:color w:val="222222"/>
          <w:sz w:val="23"/>
          <w:szCs w:val="23"/>
        </w:rPr>
        <w:t xml:space="preserve">Purpose</w:t>
      </w:r>
    </w:p>
    <w:p>
      <w:pPr>
        <w:spacing w:after="120" w:line="264"/>
      </w:pPr>
      <w:r>
        <w:rPr>
          <w:rFonts w:ascii="Calibri" w:cs="Calibri" w:eastAsia="Calibri" w:hAnsi="Calibri"/>
          <w:color w:val="1A1A1A"/>
          <w:sz w:val="20"/>
          <w:szCs w:val="20"/>
        </w:rPr>
        <w:t xml:space="preserve">This document is the engineering record for the design decisions taken on this board. It is not a datasheet, not a build guide, and not a requirements specification — those are separate documents. Its purpose is to answer the question a reader of the open-source repository will actually ask: why is it like this?</w:t>
      </w:r>
    </w:p>
    <w:p>
      <w:pPr>
        <w:spacing w:after="120" w:line="264"/>
      </w:pPr>
      <w:r>
        <w:rPr>
          <w:rFonts w:ascii="Calibri" w:cs="Calibri" w:eastAsia="Calibri" w:hAnsi="Calibri"/>
          <w:color w:val="1A1A1A"/>
          <w:sz w:val="20"/>
          <w:szCs w:val="20"/>
        </w:rPr>
        <w:t xml:space="preserve">Every entry records what was decided, what else was on the table, the reasoning that selected between them, and the cost that was knowingly accepted. Where a decision was later reversed or corrected, the reversal is recorded rather than quietly overwritten — a design record that only shows the winning branch teaches nothing.</w:t>
      </w:r>
    </w:p>
    <w:p>
      <w:pPr>
        <w:pStyle w:val="Heading2"/>
        <w:spacing w:after="100" w:before="240"/>
      </w:pPr>
      <w:r>
        <w:rPr>
          <w:rFonts w:ascii="Calibri" w:cs="Calibri" w:eastAsia="Calibri" w:hAnsi="Calibri"/>
          <w:b/>
          <w:bCs/>
          <w:color w:val="222222"/>
          <w:sz w:val="23"/>
          <w:szCs w:val="23"/>
        </w:rPr>
        <w:t xml:space="preserve">How to read this document</w:t>
      </w:r>
    </w:p>
    <w:p>
      <w:pPr>
        <w:spacing w:after="120" w:line="264"/>
      </w:pPr>
      <w:r>
        <w:rPr>
          <w:rFonts w:ascii="Calibri" w:cs="Calibri" w:eastAsia="Calibri" w:hAnsi="Calibri"/>
          <w:color w:val="1A1A1A"/>
          <w:sz w:val="20"/>
          <w:szCs w:val="20"/>
        </w:rPr>
        <w:t xml:space="preserve">Sections 4 through 12 are organised as decision records. Each carries an identifier of the form D-xx and the following fields:</w:t>
      </w:r>
    </w:p>
    <w:p>
      <w:pPr>
        <w:pStyle w:val="ListParagraph"/>
        <w:numPr>
          <w:ilvl w:val="0"/>
          <w:numId w:val="2"/>
        </w:numPr>
        <w:spacing w:after="60" w:line="264"/>
      </w:pPr>
      <w:r>
        <w:rPr>
          <w:rFonts w:ascii="Calibri" w:cs="Calibri" w:eastAsia="Calibri" w:hAnsi="Calibri"/>
          <w:color w:val="1A1A1A"/>
          <w:sz w:val="20"/>
          <w:szCs w:val="20"/>
        </w:rPr>
        <w:t xml:space="preserve">Decision — what was chosen.</w:t>
      </w:r>
    </w:p>
    <w:p>
      <w:pPr>
        <w:pStyle w:val="ListParagraph"/>
        <w:numPr>
          <w:ilvl w:val="0"/>
          <w:numId w:val="2"/>
        </w:numPr>
        <w:spacing w:after="60" w:line="264"/>
      </w:pPr>
      <w:r>
        <w:rPr>
          <w:rFonts w:ascii="Calibri" w:cs="Calibri" w:eastAsia="Calibri" w:hAnsi="Calibri"/>
          <w:color w:val="1A1A1A"/>
          <w:sz w:val="20"/>
          <w:szCs w:val="20"/>
        </w:rPr>
        <w:t xml:space="preserve">Alternatives considered — what was rejected, named specifically.</w:t>
      </w:r>
    </w:p>
    <w:p>
      <w:pPr>
        <w:pStyle w:val="ListParagraph"/>
        <w:numPr>
          <w:ilvl w:val="0"/>
          <w:numId w:val="2"/>
        </w:numPr>
        <w:spacing w:after="60" w:line="264"/>
      </w:pPr>
      <w:r>
        <w:rPr>
          <w:rFonts w:ascii="Calibri" w:cs="Calibri" w:eastAsia="Calibri" w:hAnsi="Calibri"/>
          <w:color w:val="1A1A1A"/>
          <w:sz w:val="20"/>
          <w:szCs w:val="20"/>
        </w:rPr>
        <w:t xml:space="preserve">Rationale — the calculation, datasheet limit, or design principle that decided it.</w:t>
      </w:r>
    </w:p>
    <w:p>
      <w:pPr>
        <w:pStyle w:val="ListParagraph"/>
        <w:numPr>
          <w:ilvl w:val="0"/>
          <w:numId w:val="2"/>
        </w:numPr>
        <w:spacing w:after="60" w:line="264"/>
      </w:pPr>
      <w:r>
        <w:rPr>
          <w:rFonts w:ascii="Calibri" w:cs="Calibri" w:eastAsia="Calibri" w:hAnsi="Calibri"/>
          <w:color w:val="1A1A1A"/>
          <w:sz w:val="20"/>
          <w:szCs w:val="20"/>
        </w:rPr>
        <w:t xml:space="preserve">Trade-off accepted — what the decision costs. Every entry has one. Where this field says nothing was given up, the decision was probably not a real decision.</w:t>
      </w:r>
    </w:p>
    <w:p>
      <w:pPr>
        <w:pStyle w:val="ListParagraph"/>
        <w:numPr>
          <w:ilvl w:val="0"/>
          <w:numId w:val="2"/>
        </w:numPr>
        <w:spacing w:after="60" w:line="264"/>
      </w:pPr>
      <w:r>
        <w:rPr>
          <w:rFonts w:ascii="Calibri" w:cs="Calibri" w:eastAsia="Calibri" w:hAnsi="Calibri"/>
          <w:color w:val="1A1A1A"/>
          <w:sz w:val="20"/>
          <w:szCs w:val="20"/>
        </w:rPr>
        <w:t xml:space="preserve">Status — CONFIRMED (implemented in the Rev 1 schematic), PROPOSED (recommended, not yet implemented), SUPERSEDED (reversed by a later decision), or OPEN (still undecided and gating).</w:t>
      </w:r>
    </w:p>
    <w:p>
      <w:pPr>
        <w:spacing w:after="80"/>
      </w:pPr>
    </w:p>
    <w:p>
      <w:pPr>
        <w:spacing w:after="120" w:line="264"/>
      </w:pPr>
      <w:r>
        <w:rPr>
          <w:rFonts w:ascii="Calibri" w:cs="Calibri" w:eastAsia="Calibri" w:hAnsi="Calibri"/>
          <w:color w:val="1A1A1A"/>
          <w:sz w:val="20"/>
          <w:szCs w:val="20"/>
        </w:rPr>
        <w:t xml:space="preserve">Section 13 collects the corrections to the design record — cases where an earlier conclusion in this project was wrong and was later fixed. Section 14 lists what is still open at the time of writing. Section 15 lists the literature the design was checked against; readers are encouraged to verify the reasoning against those sources rather than trusting this document.</w:t>
      </w:r>
    </w:p>
    <w:p>
      <w:pPr>
        <w:pStyle w:val="Heading2"/>
        <w:spacing w:after="100" w:before="240"/>
      </w:pPr>
      <w:r>
        <w:rPr>
          <w:rFonts w:ascii="Calibri" w:cs="Calibri" w:eastAsia="Calibri" w:hAnsi="Calibri"/>
          <w:b/>
          <w:bCs/>
          <w:color w:val="222222"/>
          <w:sz w:val="23"/>
          <w:szCs w:val="23"/>
        </w:rPr>
        <w:t xml:space="preserve">Honesty statement</w:t>
      </w:r>
    </w:p>
    <w:p>
      <w:pPr>
        <w:spacing w:after="120" w:line="264"/>
      </w:pPr>
      <w:r>
        <w:rPr>
          <w:rFonts w:ascii="Calibri" w:cs="Calibri" w:eastAsia="Calibri" w:hAnsi="Calibri"/>
          <w:color w:val="1A1A1A"/>
          <w:sz w:val="20"/>
          <w:szCs w:val="20"/>
        </w:rPr>
        <w:t xml:space="preserve">Nothing in this document has been validated on hardware. All numbers are analytical (first-principles or datasheet-derived), and a subset have been checked in LTspice. Where a figure is an estimate rather than a datasheet value — most notably MLCC effective capacitance under DC bias — it is flagged as such at the point of use. The design has known open blockers, listed in Section 14, and a reader should not treat the schematic as release-ready.</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1. System Context</w:t>
      </w:r>
    </w:p>
    <w:p>
      <w:pPr>
        <w:pStyle w:val="Heading2"/>
        <w:spacing w:after="100" w:before="240"/>
      </w:pPr>
      <w:r>
        <w:rPr>
          <w:rFonts w:ascii="Calibri" w:cs="Calibri" w:eastAsia="Calibri" w:hAnsi="Calibri"/>
          <w:b/>
          <w:bCs/>
          <w:color w:val="222222"/>
          <w:sz w:val="23"/>
          <w:szCs w:val="23"/>
        </w:rPr>
        <w:t xml:space="preserve">1.1 What this board is for</w:t>
      </w:r>
    </w:p>
    <w:p>
      <w:pPr>
        <w:spacing w:after="120" w:line="264"/>
      </w:pPr>
      <w:r>
        <w:rPr>
          <w:rFonts w:ascii="Calibri" w:cs="Calibri" w:eastAsia="Calibri" w:hAnsi="Calibri"/>
          <w:color w:val="1A1A1A"/>
          <w:sz w:val="20"/>
          <w:szCs w:val="20"/>
        </w:rPr>
        <w:t xml:space="preserve">The board is a single-axis field-oriented-control (FOC) motor controller intended to serve as the electronics for one joint of a legged robot. The target platform is a cat-scale bipedal leg using a quasi-direct-drive architecture — a low-gear-ratio, backdrivable transmission driven by a large-diameter, high-pole-count pancake outrunner. Six such boards are expected on a shared DC bus, one per joint, coordinated over CAN-FD.</w:t>
      </w:r>
    </w:p>
    <w:p>
      <w:pPr>
        <w:spacing w:after="120" w:line="264"/>
      </w:pPr>
      <w:r>
        <w:rPr>
          <w:rFonts w:ascii="Calibri" w:cs="Calibri" w:eastAsia="Calibri" w:hAnsi="Calibri"/>
          <w:color w:val="1A1A1A"/>
          <w:sz w:val="20"/>
          <w:szCs w:val="20"/>
        </w:rPr>
        <w:t xml:space="preserve">This application choice drives almost everything downstream. Quasi-direct drive means torque control fidelity matters more than peak power, which makes current-sense accuracy a first-class requirement rather than an afterthought. Legged locomotion means impact loading and frequent regeneration, which makes bus transient behaviour a safety problem rather than an efficiency problem. Six boards on one bus means every fault mode has to be considered in aggregate, not per board. And a leg means mass is a real constraint, which is why an over-specified power stage is treated as a defect in this document rather than as free margin.</w:t>
      </w:r>
    </w:p>
    <w:p>
      <w:pPr>
        <w:pStyle w:val="Heading2"/>
        <w:spacing w:after="100" w:before="240"/>
      </w:pPr>
      <w:r>
        <w:rPr>
          <w:rFonts w:ascii="Calibri" w:cs="Calibri" w:eastAsia="Calibri" w:hAnsi="Calibri"/>
          <w:b/>
          <w:bCs/>
          <w:color w:val="222222"/>
          <w:sz w:val="23"/>
          <w:szCs w:val="23"/>
        </w:rPr>
        <w:t xml:space="preserve">1.2 Reference motor and electrical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tblHeader/>
        </w:trPr>
        <w:tc>
          <w:tcPr>
            <w:tcW w:type="dxa" w:w="25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Parameter</w:t>
            </w:r>
          </w:p>
        </w:tc>
        <w:tc>
          <w:tcPr>
            <w:tcW w:type="dxa" w:w="24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6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Note</w:t>
            </w:r>
          </w:p>
        </w:tc>
      </w:tr>
      <w:tr>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Reference motor</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ODrive M8325s, 100 KV</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92 mm pancake outrunner, 20 pole pairs</w:t>
            </w:r>
          </w:p>
        </w:tc>
      </w:tr>
      <w:tr>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Battery</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12S LiPo</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50.4 V full charge, ~44.4 V nominal, 36 V undervoltage cutoff</w:t>
            </w:r>
          </w:p>
        </w:tc>
      </w:tr>
      <w:tr>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Bus, stated max</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56 V</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Cover-sheet figure; 60 V treated as absolute ceiling</w:t>
            </w:r>
          </w:p>
        </w:tc>
      </w:tr>
      <w:tr>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Phase current, design point</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10 A RMS continuous</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Thermally validated analytically; not a rated figure</w:t>
            </w:r>
          </w:p>
        </w:tc>
      </w:tr>
      <w:tr>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Phase current, stress point</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20 A</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Analysed, thermally acceptable; 30 A requires chassis heatsinking</w:t>
            </w:r>
          </w:p>
        </w:tc>
      </w:tr>
      <w:tr>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Switching frequency</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40 kHz target</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Not yet frozen in firmware — see D-09 and Section 14</w:t>
            </w:r>
          </w:p>
        </w:tc>
      </w:tr>
      <w:tr>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Electrical frequency at 3500 rpm</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~1167 Hz</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20 pole pairs; drives the minimum f_PWM argument</w:t>
            </w:r>
          </w:p>
        </w:tc>
      </w:tr>
      <w:tr>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Control architecture</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Sensored FOC, absolute magnetic encoder</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Sensorless observer considered and rejected — see D-20</w:t>
            </w:r>
          </w:p>
        </w:tc>
      </w:tr>
    </w:tbl>
    <w:p>
      <w:pPr>
        <w:spacing w:after="120" w:line="264"/>
      </w:pPr>
      <w:r>
        <w:rPr>
          <w:rFonts w:ascii="Calibri" w:cs="Calibri" w:eastAsia="Calibri" w:hAnsi="Calibri"/>
          <w:color w:val="1A1A1A"/>
          <w:sz w:val="20"/>
          <w:szCs w:val="20"/>
        </w:rPr>
        <w:t xml:space="preserve">The 20 pole pairs are the reason 40 kHz was chosen rather than a more conventional 20 kHz. Electrical frequency is mechanical speed multiplied by pole pairs; at 3500 rpm that is roughly 1167 Hz. Applying the conventional rule of at least 20 PWM cycles per electrical cycle gives a floor of about 25 kHz. 40 kHz provides headroom above that floor, keeps operation ultrasonic, and reduces current ripple — at the cost of a tighter gate-charge budget, which became the governing constraint on MOSFET selection (see </w:t>
      </w:r>
      <w:r>
        <w:rPr>
          <w:rFonts w:ascii="Calibri" w:cs="Calibri" w:eastAsia="Calibri" w:hAnsi="Calibri"/>
          <w:b/>
          <w:bCs/>
          <w:color w:val="1A1A1A"/>
          <w:sz w:val="20"/>
          <w:szCs w:val="20"/>
        </w:rPr>
        <w:t xml:space="preserve">D-06</w:t>
      </w:r>
      <w:r>
        <w:rPr>
          <w:rFonts w:ascii="Calibri" w:cs="Calibri" w:eastAsia="Calibri" w:hAnsi="Calibri"/>
          <w:color w:val="1A1A1A"/>
          <w:sz w:val="20"/>
          <w:szCs w:val="20"/>
        </w:rPr>
        <w:t xml:space="preserve">).</w:t>
      </w:r>
    </w:p>
    <w:p>
      <w:pPr>
        <w:pStyle w:val="Heading2"/>
        <w:spacing w:after="100" w:before="240"/>
      </w:pPr>
      <w:r>
        <w:rPr>
          <w:rFonts w:ascii="Calibri" w:cs="Calibri" w:eastAsia="Calibri" w:hAnsi="Calibri"/>
          <w:b/>
          <w:bCs/>
          <w:color w:val="222222"/>
          <w:sz w:val="23"/>
          <w:szCs w:val="23"/>
        </w:rPr>
        <w:t xml:space="preserve">1.3 Functional architecture</w:t>
      </w:r>
    </w:p>
    <w:p>
      <w:pPr>
        <w:spacing w:after="120" w:line="264"/>
      </w:pPr>
      <w:r>
        <w:rPr>
          <w:rFonts w:ascii="Calibri" w:cs="Calibri" w:eastAsia="Calibri" w:hAnsi="Calibri"/>
          <w:color w:val="1A1A1A"/>
          <w:sz w:val="20"/>
          <w:szCs w:val="20"/>
        </w:rPr>
        <w:t xml:space="preserve">The signal chain, in order:</w:t>
      </w:r>
    </w:p>
    <w:p>
      <w:pPr>
        <w:spacing w:after="40" w:line="240"/>
        <w:ind w:left="340"/>
      </w:pPr>
      <w:r>
        <w:rPr>
          <w:rFonts w:ascii="Consolas" w:cs="Consolas" w:eastAsia="Consolas" w:hAnsi="Consolas"/>
          <w:color w:val="1A1A1A"/>
          <w:sz w:val="17"/>
          <w:szCs w:val="17"/>
        </w:rPr>
        <w:t xml:space="preserve">XT60 → hot-swap / input protection (LM5069) → +VPROT bus</w:t>
      </w:r>
    </w:p>
    <w:p>
      <w:pPr>
        <w:spacing w:after="40" w:line="240"/>
        <w:ind w:left="340"/>
      </w:pPr>
      <w:r>
        <w:rPr>
          <w:rFonts w:ascii="Consolas" w:cs="Consolas" w:eastAsia="Consolas" w:hAnsi="Consolas"/>
          <w:color w:val="1A1A1A"/>
          <w:sz w:val="17"/>
          <w:szCs w:val="17"/>
        </w:rPr>
        <w:t xml:space="preserve">  ├─ bulk capacitance → three-phase inverter (6 × OptiMOS 6) → motor</w:t>
      </w:r>
    </w:p>
    <w:p>
      <w:pPr>
        <w:spacing w:after="40" w:line="240"/>
        <w:ind w:left="340"/>
      </w:pPr>
      <w:r>
        <w:rPr>
          <w:rFonts w:ascii="Consolas" w:cs="Consolas" w:eastAsia="Consolas" w:hAnsi="Consolas"/>
          <w:color w:val="1A1A1A"/>
          <w:sz w:val="17"/>
          <w:szCs w:val="17"/>
        </w:rPr>
        <w:t xml:space="preserve">  │     └─ low-side shunts → DRV8323S CSAs → STM32G431 ADC1/ADC2</w:t>
      </w:r>
    </w:p>
    <w:p>
      <w:pPr>
        <w:spacing w:after="40" w:line="240"/>
        <w:ind w:left="340"/>
      </w:pPr>
      <w:r>
        <w:rPr>
          <w:rFonts w:ascii="Consolas" w:cs="Consolas" w:eastAsia="Consolas" w:hAnsi="Consolas"/>
          <w:color w:val="1A1A1A"/>
          <w:sz w:val="17"/>
          <w:szCs w:val="17"/>
        </w:rPr>
        <w:t xml:space="preserve">  ├─ DRV8323S gate driver (SPI-configured, integrated charge pump)</w:t>
      </w:r>
    </w:p>
    <w:p>
      <w:pPr>
        <w:spacing w:after="40" w:line="240"/>
        <w:ind w:left="340"/>
      </w:pPr>
      <w:r>
        <w:rPr>
          <w:rFonts w:ascii="Consolas" w:cs="Consolas" w:eastAsia="Consolas" w:hAnsi="Consolas"/>
          <w:color w:val="1A1A1A"/>
          <w:sz w:val="17"/>
          <w:szCs w:val="17"/>
        </w:rPr>
        <w:t xml:space="preserve">  └─ step-down → +5 V → +3V3 (digital) and +3V3A (analog LDO)</w:t>
      </w:r>
    </w:p>
    <w:p>
      <w:pPr>
        <w:spacing w:after="40" w:line="240"/>
        <w:ind w:left="340"/>
      </w:pPr>
      <w:r>
        <w:rPr>
          <w:rFonts w:ascii="Consolas" w:cs="Consolas" w:eastAsia="Consolas" w:hAnsi="Consolas"/>
          <w:color w:val="1A1A1A"/>
          <w:sz w:val="17"/>
          <w:szCs w:val="17"/>
        </w:rPr>
        <w:t xml:space="preserve"/>
      </w:r>
    </w:p>
    <w:p>
      <w:pPr>
        <w:spacing w:after="40" w:line="240"/>
        <w:ind w:left="340"/>
      </w:pPr>
      <w:r>
        <w:rPr>
          <w:rFonts w:ascii="Consolas" w:cs="Consolas" w:eastAsia="Consolas" w:hAnsi="Consolas"/>
          <w:color w:val="1A1A1A"/>
          <w:sz w:val="17"/>
          <w:szCs w:val="17"/>
        </w:rPr>
        <w:t xml:space="preserve">Position:  off-board magnetic encoder → SPI over JST-GH</w:t>
      </w:r>
    </w:p>
    <w:p>
      <w:pPr>
        <w:spacing w:after="40" w:line="240"/>
        <w:ind w:left="340"/>
      </w:pPr>
      <w:r>
        <w:rPr>
          <w:rFonts w:ascii="Consolas" w:cs="Consolas" w:eastAsia="Consolas" w:hAnsi="Consolas"/>
          <w:color w:val="1A1A1A"/>
          <w:sz w:val="17"/>
          <w:szCs w:val="17"/>
        </w:rPr>
        <w:t xml:space="preserve">Comms:     CAN-FD (TCAN transceiver) + USB-C via CH340X UART bridge</w:t>
      </w:r>
    </w:p>
    <w:p>
      <w:pPr>
        <w:spacing w:after="40" w:line="240"/>
        <w:ind w:left="340"/>
      </w:pPr>
      <w:r>
        <w:rPr>
          <w:rFonts w:ascii="Consolas" w:cs="Consolas" w:eastAsia="Consolas" w:hAnsi="Consolas"/>
          <w:color w:val="1A1A1A"/>
          <w:sz w:val="17"/>
          <w:szCs w:val="17"/>
        </w:rPr>
        <w:t xml:space="preserve">Debug:     SWD, status LEDs, board and motor NTC channels</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2. Design Process</w:t>
      </w:r>
    </w:p>
    <w:p>
      <w:pPr>
        <w:spacing w:after="120" w:line="264"/>
      </w:pPr>
      <w:r>
        <w:rPr>
          <w:rFonts w:ascii="Calibri" w:cs="Calibri" w:eastAsia="Calibri" w:hAnsi="Calibri"/>
          <w:color w:val="1A1A1A"/>
          <w:sz w:val="20"/>
          <w:szCs w:val="20"/>
        </w:rPr>
        <w:t xml:space="preserve">The project followed a fixed workflow, applied to each subsystem in turn. It is recorded here because the sequence itself was a deliberate methodological choice and shaped which decisions were made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Stage</w:t>
            </w:r>
          </w:p>
        </w:tc>
        <w:tc>
          <w:tcPr>
            <w:tcW w:type="dxa" w:w="34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What happens</w:t>
            </w:r>
          </w:p>
        </w:tc>
        <w:tc>
          <w:tcPr>
            <w:tcW w:type="dxa" w:w="406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Deliberate constraint</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1. First-principles</w:t>
            </w:r>
          </w:p>
        </w:tc>
        <w:tc>
          <w:tcPr>
            <w:tcW w:type="dxa" w:w="3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Derive the governing physics and the napkin numbers for the subsystem.</w:t>
            </w:r>
          </w:p>
        </w:tc>
        <w:tc>
          <w:tcPr>
            <w:tcW w:type="dxa" w:w="40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No optimisation at this stage. The goal is order of magnitude and identification of the binding constraint, not a final value.</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2. SPICE</w:t>
            </w:r>
          </w:p>
        </w:tc>
        <w:tc>
          <w:tcPr>
            <w:tcW w:type="dxa" w:w="3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Build a model from the napkin result and optimise there.</w:t>
            </w:r>
          </w:p>
        </w:tc>
        <w:tc>
          <w:tcPr>
            <w:tcW w:type="dxa" w:w="40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Simulation is used for device- and power-stage behaviour only, never for the FOC control loop — see the note below.</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3. Component search</w:t>
            </w:r>
          </w:p>
        </w:tc>
        <w:tc>
          <w:tcPr>
            <w:tcW w:type="dxa" w:w="3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Select real parts against the simulated specification.</w:t>
            </w:r>
          </w:p>
        </w:tc>
        <w:tc>
          <w:tcPr>
            <w:tcW w:type="dxa" w:w="40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Availability checked against DigiKey.ca and JLCPCB before a part is written into the schematic.</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4. Power and thermal</w:t>
            </w:r>
          </w:p>
        </w:tc>
        <w:tc>
          <w:tcPr>
            <w:tcW w:type="dxa" w:w="3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Loss and junction-temperature calculation at design and stress operating points.</w:t>
            </w:r>
          </w:p>
        </w:tc>
        <w:tc>
          <w:tcPr>
            <w:tcW w:type="dxa" w:w="40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Hot R_DS(on), not the 25 °C headline figure.</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5. BoM consolidation</w:t>
            </w:r>
          </w:p>
        </w:tc>
        <w:tc>
          <w:tcPr>
            <w:tcW w:type="dxa" w:w="3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Rationalise line items across the whole board.</w:t>
            </w:r>
          </w:p>
        </w:tc>
        <w:tc>
          <w:tcPr>
            <w:tcW w:type="dxa" w:w="40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Done once the design is stable, not during design — early consolidation biases component choices for the wrong reason.</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6. Schematic review</w:t>
            </w:r>
          </w:p>
        </w:tc>
        <w:tc>
          <w:tcPr>
            <w:tcW w:type="dxa" w:w="3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Full-sheet review against datasheets and prior decisions.</w:t>
            </w:r>
          </w:p>
        </w:tc>
        <w:tc>
          <w:tcPr>
            <w:tcW w:type="dxa" w:w="40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Checks that action items from earlier stages actually landed.</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7. Layout reference</w:t>
            </w:r>
          </w:p>
        </w:tc>
        <w:tc>
          <w:tcPr>
            <w:tcW w:type="dxa" w:w="34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Placement, stackup, grounding, and thermal strategy.</w:t>
            </w:r>
          </w:p>
        </w:tc>
        <w:tc>
          <w:tcPr>
            <w:tcW w:type="dxa" w:w="40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Not started at the time of writing.</w:t>
            </w:r>
          </w:p>
        </w:tc>
      </w:tr>
    </w:tbl>
    <w:p>
      <w:pPr>
        <w:pStyle w:val="Heading2"/>
        <w:spacing w:after="100" w:before="240"/>
      </w:pPr>
      <w:r>
        <w:rPr>
          <w:rFonts w:ascii="Calibri" w:cs="Calibri" w:eastAsia="Calibri" w:hAnsi="Calibri"/>
          <w:b/>
          <w:bCs/>
          <w:color w:val="222222"/>
          <w:sz w:val="23"/>
          <w:szCs w:val="23"/>
        </w:rPr>
        <w:t xml:space="preserve">2.1 Why LTspice is not used for the control loop</w:t>
      </w:r>
    </w:p>
    <w:p>
      <w:pPr>
        <w:spacing w:after="120" w:line="264"/>
      </w:pPr>
      <w:r>
        <w:rPr>
          <w:rFonts w:ascii="Calibri" w:cs="Calibri" w:eastAsia="Calibri" w:hAnsi="Calibri"/>
          <w:color w:val="1A1A1A"/>
          <w:sz w:val="20"/>
          <w:szCs w:val="20"/>
        </w:rPr>
        <w:t xml:space="preserve">An early attempt to simulate the FOC loop was abandoned after establishing that the timescale separation between device switching (nanoseconds) and mechanical response (hundreds of milliseconds) spans seven to eight orders of magnitude. A SPICE transient solver forced to resolve nanosecond switching edges across a mechanical settling time is not merely slow, it accumulates numerical error that swamps the result. Control-loop behaviour belongs in a discrete-time simulation environment; SPICE is used here strictly for the power stage.</w:t>
      </w:r>
    </w:p>
    <w:p>
      <w:pPr>
        <w:spacing w:after="120" w:line="264"/>
      </w:pPr>
      <w:r>
        <w:rPr>
          <w:rFonts w:ascii="Calibri" w:cs="Calibri" w:eastAsia="Calibri" w:hAnsi="Calibri"/>
          <w:color w:val="1A1A1A"/>
          <w:sz w:val="20"/>
          <w:szCs w:val="20"/>
        </w:rPr>
        <w:t xml:space="preserve">Three benches were built and are part of the project record:</w:t>
      </w:r>
    </w:p>
    <w:p>
      <w:pPr>
        <w:pStyle w:val="ListParagraph"/>
        <w:numPr>
          <w:ilvl w:val="0"/>
          <w:numId w:val="2"/>
        </w:numPr>
        <w:spacing w:after="60" w:line="264"/>
      </w:pPr>
      <w:r>
        <w:rPr>
          <w:rFonts w:ascii="Calibri" w:cs="Calibri" w:eastAsia="Calibri" w:hAnsi="Calibri"/>
          <w:color w:val="1A1A1A"/>
          <w:sz w:val="20"/>
          <w:szCs w:val="20"/>
        </w:rPr>
        <w:t xml:space="preserve">dpt_halfbridge.cir — double-pulse test on one half-bridge, used to relate commutation loop inductance to V_DS overshoot and gate ringing.</w:t>
      </w:r>
    </w:p>
    <w:p>
      <w:pPr>
        <w:pStyle w:val="ListParagraph"/>
        <w:numPr>
          <w:ilvl w:val="0"/>
          <w:numId w:val="2"/>
        </w:numPr>
        <w:spacing w:after="60" w:line="264"/>
      </w:pPr>
      <w:r>
        <w:rPr>
          <w:rFonts w:ascii="Calibri" w:cs="Calibri" w:eastAsia="Calibri" w:hAnsi="Calibri"/>
          <w:color w:val="1A1A1A"/>
          <w:sz w:val="20"/>
          <w:szCs w:val="20"/>
        </w:rPr>
        <w:t xml:space="preserve">input_stage_transients.cir — input protection behaviour under hot-plug and inductive transient.</w:t>
      </w:r>
    </w:p>
    <w:p>
      <w:pPr>
        <w:pStyle w:val="ListParagraph"/>
        <w:numPr>
          <w:ilvl w:val="0"/>
          <w:numId w:val="2"/>
        </w:numPr>
        <w:spacing w:after="60" w:line="264"/>
      </w:pPr>
      <w:r>
        <w:rPr>
          <w:rFonts w:ascii="Calibri" w:cs="Calibri" w:eastAsia="Calibri" w:hAnsi="Calibri"/>
          <w:color w:val="1A1A1A"/>
          <w:sz w:val="20"/>
          <w:szCs w:val="20"/>
        </w:rPr>
        <w:t xml:space="preserve">bus_regen_cascade.cir — multi-board shared-bus regeneration, used for the brake-chopper decision.</w:t>
      </w:r>
    </w:p>
    <w:p>
      <w:pPr>
        <w:spacing w:after="60"/>
      </w:pPr>
    </w:p>
    <w:p>
      <w:pPr>
        <w:spacing w:after="120" w:line="264"/>
      </w:pPr>
      <w:r>
        <w:rPr>
          <w:rFonts w:ascii="Calibri" w:cs="Calibri" w:eastAsia="Calibri" w:hAnsi="Calibri"/>
          <w:color w:val="1A1A1A"/>
          <w:sz w:val="20"/>
          <w:szCs w:val="20"/>
        </w:rPr>
        <w:t xml:space="preserve">The single most consequential simulation result in the project came from </w:t>
      </w:r>
      <w:r>
        <w:rPr>
          <w:rFonts w:ascii="Consolas" w:cs="Consolas" w:eastAsia="Consolas" w:hAnsi="Consolas"/>
          <w:color w:val="1A1A1A"/>
          <w:sz w:val="18"/>
          <w:szCs w:val="18"/>
        </w:rPr>
        <w:t xml:space="preserve">dpt_halfbridge.cir</w:t>
      </w:r>
      <w:r>
        <w:rPr>
          <w:rFonts w:ascii="Calibri" w:cs="Calibri" w:eastAsia="Calibri" w:hAnsi="Calibri"/>
          <w:color w:val="1A1A1A"/>
          <w:sz w:val="20"/>
          <w:szCs w:val="20"/>
        </w:rPr>
        <w:t xml:space="preserve">: negative gate ringing grows from roughly 0 V at 2 nH of commutation loop inductance to about −4.9 V at 80 nH. Gate-oxide stress and the risk of false turn-off therefore appear well before drain overshoot becomes visually alarming. This is why loop area is treated in Section 11 as the number one layout variable rather than as one of several.</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3. Design Evolution</w:t>
      </w:r>
    </w:p>
    <w:p>
      <w:pPr>
        <w:spacing w:after="120" w:line="264"/>
      </w:pPr>
      <w:r>
        <w:rPr>
          <w:rFonts w:ascii="Calibri" w:cs="Calibri" w:eastAsia="Calibri" w:hAnsi="Calibri"/>
          <w:color w:val="1A1A1A"/>
          <w:sz w:val="20"/>
          <w:szCs w:val="20"/>
        </w:rPr>
        <w:t xml:space="preserve">The board did not arrive at its present form in one step. The major transitions are recorded here because several of them were triggered by a specific error being caught, and those are the most instructive parts of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460"/>
      </w:tblGrid>
      <w:tr>
        <w:trPr>
          <w:tblHeader/>
        </w:trPr>
        <w:tc>
          <w:tcPr>
            <w:tcW w:type="dxa" w:w="12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Phase</w:t>
            </w:r>
          </w:p>
        </w:tc>
        <w:tc>
          <w:tcPr>
            <w:tcW w:type="dxa" w:w="37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Configuration</w:t>
            </w:r>
          </w:p>
        </w:tc>
        <w:tc>
          <w:tcPr>
            <w:tcW w:type="dxa" w:w="446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What ended it</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Rev A</w:t>
            </w:r>
          </w:p>
        </w:tc>
        <w:tc>
          <w:tcPr>
            <w:tcW w:type="dxa" w:w="37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STM32F405, CSD18540Q5B MOSFETs (40 V), initial architecture</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The 40 V MOSFET rating on a 60 V bus was identified as a guaranteed failure, not a marginal one. Forced a full power-stage re-specification.</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Rev B</w:t>
            </w:r>
          </w:p>
        </w:tc>
        <w:tc>
          <w:tcPr>
            <w:tcW w:type="dxa" w:w="37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STM32G431CBU6, DRV8323S, IPT015N10N5 (100 V, 1.5 mΩ)</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Loss analysis showed the ultra-low-R_DS(on) part had the worst total loss of the candidates at 40 kHz because switching loss dominates at this current. Selection metric changed from R_DS(on) to figure of merit.</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Rev C</w:t>
            </w:r>
          </w:p>
        </w:tc>
        <w:tc>
          <w:tcPr>
            <w:tcW w:type="dxa" w:w="37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OptiMOS 6 family selected; formal design freeze document produced</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Freeze exposed two contradictory instructions carried forward from earlier work (shunt value, Qg ceiling). Both were re-derived and corrected — see Section 13.</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Rev 1</w:t>
            </w:r>
          </w:p>
        </w:tc>
        <w:tc>
          <w:tcPr>
            <w:tcW w:type="dxa" w:w="37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STM32G431RBT6 (LQFP64), DRV8323SRTAR, ISC030N10NM6, LM5069 hot-swap front end, off-board encoder, CAN node-ID ladder, drain-side snubber removed</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Current state. Schematic reviewed; three blockers open (Section 14).</w:t>
            </w:r>
          </w:p>
        </w:tc>
      </w:tr>
    </w:tbl>
    <w:p>
      <w:pPr>
        <w:pStyle w:val="Heading2"/>
        <w:spacing w:after="100" w:before="240"/>
      </w:pPr>
      <w:r>
        <w:rPr>
          <w:rFonts w:ascii="Calibri" w:cs="Calibri" w:eastAsia="Calibri" w:hAnsi="Calibri"/>
          <w:b/>
          <w:bCs/>
          <w:color w:val="222222"/>
          <w:sz w:val="23"/>
          <w:szCs w:val="23"/>
        </w:rPr>
        <w:t xml:space="preserve">3.1 The three errors worth reading about</w:t>
      </w:r>
    </w:p>
    <w:p>
      <w:pPr>
        <w:spacing w:after="120" w:line="264"/>
      </w:pPr>
      <w:r>
        <w:rPr>
          <w:rFonts w:ascii="Calibri" w:cs="Calibri" w:eastAsia="Calibri" w:hAnsi="Calibri"/>
          <w:b/>
          <w:bCs/>
          <w:color w:val="1A1A1A"/>
          <w:sz w:val="20"/>
          <w:szCs w:val="20"/>
        </w:rPr>
        <w:t xml:space="preserve">The 40 V MOSFET. </w:t>
      </w:r>
      <w:r>
        <w:rPr>
          <w:rFonts w:ascii="Calibri" w:cs="Calibri" w:eastAsia="Calibri" w:hAnsi="Calibri"/>
          <w:color w:val="1A1A1A"/>
          <w:sz w:val="20"/>
          <w:szCs w:val="20"/>
        </w:rPr>
        <w:t xml:space="preserve">The Rev A power stage used a part rated at 40 V V_DS on a bus whose full-charge voltage is 50.4 V. This is not a margin question; the device is outside its absolute maximum rating at rest. It survived into a schematic because component selection had been anchored on R_DS(on) and package without a voltage-margin gate. The rule adopted afterwards — voltage rating checked first, against worst-case bus transient rather than nominal bus — is now the first line of D-05.</w:t>
      </w:r>
    </w:p>
    <w:p>
      <w:pPr>
        <w:spacing w:after="120" w:line="264"/>
      </w:pPr>
      <w:r>
        <w:rPr>
          <w:rFonts w:ascii="Calibri" w:cs="Calibri" w:eastAsia="Calibri" w:hAnsi="Calibri"/>
          <w:b/>
          <w:bCs/>
          <w:color w:val="1A1A1A"/>
          <w:sz w:val="20"/>
          <w:szCs w:val="20"/>
        </w:rPr>
        <w:t xml:space="preserve">The loss inversion. </w:t>
      </w:r>
      <w:r>
        <w:rPr>
          <w:rFonts w:ascii="Calibri" w:cs="Calibri" w:eastAsia="Calibri" w:hAnsi="Calibri"/>
          <w:color w:val="1A1A1A"/>
          <w:sz w:val="20"/>
          <w:szCs w:val="20"/>
        </w:rPr>
        <w:t xml:space="preserve">Having corrected the voltage rating, the natural next move was to reach for the lowest R_DS(on) 100 V part available, which is how IPT015N10N5 (1.5 mΩ) entered the design. Running the loss numbers at the actual operating point showed the opposite of the intuition:</w:t>
      </w:r>
    </w:p>
    <w:p>
      <w:pPr>
        <w:spacing w:after="40" w:line="240"/>
        <w:ind w:left="340"/>
      </w:pPr>
      <w:r>
        <w:rPr>
          <w:rFonts w:ascii="Consolas" w:cs="Consolas" w:eastAsia="Consolas" w:hAnsi="Consolas"/>
          <w:color w:val="1A1A1A"/>
          <w:sz w:val="17"/>
          <w:szCs w:val="17"/>
        </w:rPr>
        <w:t xml:space="preserve">At 40 A RMS, 40 kHz, 50 V bus, I_DRIVE = 1 A:</w:t>
      </w:r>
    </w:p>
    <w:p>
      <w:pPr>
        <w:spacing w:after="40" w:line="240"/>
        <w:ind w:left="340"/>
      </w:pPr>
      <w:r>
        <w:rPr>
          <w:rFonts w:ascii="Consolas" w:cs="Consolas" w:eastAsia="Consolas" w:hAnsi="Consolas"/>
          <w:color w:val="1A1A1A"/>
          <w:sz w:val="17"/>
          <w:szCs w:val="17"/>
        </w:rPr>
        <w:t xml:space="preserve">  R_DS(on) 2.24 mΩ : P_cond 2.69 W + P_sw 1.58 W = 4.27 W</w:t>
      </w:r>
    </w:p>
    <w:p>
      <w:pPr>
        <w:spacing w:after="40" w:line="240"/>
        <w:ind w:left="340"/>
      </w:pPr>
      <w:r>
        <w:rPr>
          <w:rFonts w:ascii="Consolas" w:cs="Consolas" w:eastAsia="Consolas" w:hAnsi="Consolas"/>
          <w:color w:val="1A1A1A"/>
          <w:sz w:val="17"/>
          <w:szCs w:val="17"/>
        </w:rPr>
        <w:t xml:space="preserve">  R_DS(on) 2.70 mΩ : P_cond 3.24 W + P_sw 1.36 W = 4.60 W</w:t>
      </w:r>
    </w:p>
    <w:p>
      <w:pPr>
        <w:spacing w:after="40" w:line="240"/>
        <w:ind w:left="340"/>
      </w:pPr>
      <w:r>
        <w:rPr>
          <w:rFonts w:ascii="Consolas" w:cs="Consolas" w:eastAsia="Consolas" w:hAnsi="Consolas"/>
          <w:color w:val="1A1A1A"/>
          <w:sz w:val="17"/>
          <w:szCs w:val="17"/>
        </w:rPr>
        <w:t xml:space="preserve">  R_DS(on) 1.50 mΩ : P_cond 1.80 W + P_sw 3.85 W = 5.65 W   ← lowest Rds(on), worst total</w:t>
      </w:r>
    </w:p>
    <w:p>
      <w:pPr>
        <w:spacing w:after="60"/>
      </w:pPr>
    </w:p>
    <w:p>
      <w:pPr>
        <w:spacing w:after="120" w:line="264"/>
      </w:pPr>
      <w:r>
        <w:rPr>
          <w:rFonts w:ascii="Calibri" w:cs="Calibri" w:eastAsia="Calibri" w:hAnsi="Calibri"/>
          <w:color w:val="1A1A1A"/>
          <w:sz w:val="20"/>
          <w:szCs w:val="20"/>
        </w:rPr>
        <w:t xml:space="preserve">The 1.5 mΩ part loses because its gate-to-drain charge is two to three times higher, and at this current and frequency switching loss dominates conduction loss. The selection metric was changed to figure of merit (R_DS(on) × Qg, lower better), which is the metric that survived into the final choice.</w:t>
      </w:r>
    </w:p>
    <w:p>
      <w:pPr>
        <w:spacing w:after="120" w:line="264"/>
      </w:pPr>
      <w:r>
        <w:rPr>
          <w:rFonts w:ascii="Calibri" w:cs="Calibri" w:eastAsia="Calibri" w:hAnsi="Calibri"/>
          <w:b/>
          <w:bCs/>
          <w:color w:val="1A1A1A"/>
          <w:sz w:val="20"/>
          <w:szCs w:val="20"/>
        </w:rPr>
        <w:t xml:space="preserve">The ordering code. </w:t>
      </w:r>
      <w:r>
        <w:rPr>
          <w:rFonts w:ascii="Calibri" w:cs="Calibri" w:eastAsia="Calibri" w:hAnsi="Calibri"/>
          <w:color w:val="1A1A1A"/>
          <w:sz w:val="20"/>
          <w:szCs w:val="20"/>
        </w:rPr>
        <w:t xml:space="preserve">Guidance carried through several revisions specified DRV8323SRTVR. Checking the nomenclature table in the device datasheet showed RTV to be the 32-pin 5×5 package used only on the DRV8320; the 40-pin 6×6 WQFN part actually required is DRV8323SRTAR. The schematic symbol was correct throughout — the written note was wrong. This is recorded because it is the class of error that survives review indefinitely if the note and the symbol are never checked against each other.</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4. Input Protection and Power Front End</w:t>
      </w:r>
    </w:p>
    <w:p>
      <w:pPr>
        <w:pStyle w:val="Heading3"/>
        <w:spacing w:after="80" w:before="220"/>
      </w:pPr>
      <w:r>
        <w:rPr>
          <w:rFonts w:ascii="Calibri" w:cs="Calibri" w:eastAsia="Calibri" w:hAnsi="Calibri"/>
          <w:b/>
          <w:bCs/>
          <w:color w:val="1A1A1A"/>
          <w:sz w:val="21"/>
          <w:szCs w:val="21"/>
        </w:rPr>
        <w:t xml:space="preserve">D-01 — Hot-swap controller rather than a passive input stage</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Use a TI LM5069 hot-swap controller with back-to-back pass FETs as the input stage, providing inrush limiting, undervoltage lockout, overvoltage lockout, current limiting, and reverse-polarity protection in one block.</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Passive input stage: fuse, TVS, and an ideal-diode P-channel reverse-polarity FET. Simpler and lighter, but provides no inrush control and no fault current limit.</w:t>
      </w:r>
    </w:p>
    <w:p>
      <w:pPr>
        <w:spacing w:after="70" w:line="264"/>
        <w:ind w:left="220" w:hanging="0"/>
      </w:pPr>
      <w:r>
        <w:rPr>
          <w:rFonts w:ascii="Calibri" w:cs="Calibri" w:eastAsia="Calibri" w:hAnsi="Calibri"/>
          <w:sz w:val="20"/>
          <w:szCs w:val="20"/>
        </w:rPr>
        <w:t xml:space="preserve">NTC inrush limiter with a bypass relay. Adds mass and a mechanical part per joint.</w:t>
      </w:r>
    </w:p>
    <w:p>
      <w:pPr>
        <w:spacing w:after="70" w:line="264"/>
        <w:ind w:left="220" w:hanging="0"/>
      </w:pPr>
      <w:r>
        <w:rPr>
          <w:rFonts w:ascii="Calibri" w:cs="Calibri" w:eastAsia="Calibri" w:hAnsi="Calibri"/>
          <w:sz w:val="20"/>
          <w:szCs w:val="20"/>
        </w:rPr>
        <w:t xml:space="preserve">Slew-controlled reverse-polarity FET doing double duty as a soft-start element. Considered seriously; rejected because it gives inrush control without fault current limiting.</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Connector mating on a 12S pack into 500 µF of bulk capacitance is an energetic event. The stored-energy figure at full charge is roughly 0.66 J into the pass devices, which is a safe-operating-area problem, not a current-rating problem.</w:t>
      </w:r>
    </w:p>
    <w:p>
      <w:pPr>
        <w:spacing w:after="70" w:line="264"/>
        <w:ind w:left="220" w:hanging="0"/>
      </w:pPr>
      <w:r>
        <w:rPr>
          <w:rFonts w:ascii="Calibri" w:cs="Calibri" w:eastAsia="Calibri" w:hAnsi="Calibri"/>
          <w:sz w:val="20"/>
          <w:szCs w:val="20"/>
        </w:rPr>
        <w:t xml:space="preserve">The board is one of six on a shared bus. A short on one joint must not collapse the bus for the other five. A current-limited, latching front end localises the fault.</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Cost, board area, and one more failure mode in the power path. The pass FETs must be selected for SOA rather than R_DS(on) — a linear-mode-rated device — which is a narrower and more expensive part class than an ordinary switching FET.</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Q1/Q2 (back-to-back pass FETs) still have no manufacturer part number assigned in the Rev 1 schematic — this is a hard gap, listed in Section 14.</w:t>
      </w:r>
    </w:p>
    <w:p>
      <w:pPr>
        <w:pStyle w:val="Heading3"/>
        <w:spacing w:after="80" w:before="220"/>
      </w:pPr>
      <w:r>
        <w:rPr>
          <w:rFonts w:ascii="Calibri" w:cs="Calibri" w:eastAsia="Calibri" w:hAnsi="Calibri"/>
          <w:b/>
          <w:bCs/>
          <w:color w:val="1A1A1A"/>
          <w:sz w:val="21"/>
          <w:szCs w:val="21"/>
        </w:rPr>
        <w:t xml:space="preserve">D-02 — LM5069-1 (latch-off) rather than LM5069-2 (auto-retry)</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Use the latch-off variant. On a fault, the joint stays off until the bus is power-cycled.</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The -2 auto-retry variant, which re-attempts after a timeout.</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Auto-retry into a genuine short is a repeated high-energy event on the pass FETs. Latching converts an ambiguous, repeating fault into a single unambiguous one.</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A tripped joint on a robot in the field is dead until someone power-cycles it, and firmware must never be able to clear the latch — a joint that can retry into a short by itself is worse than a dead joint. The reset path is therefore hardware: the UVLO pin is brought out to a test point and a momentary reset. This is also the argument that pushes toward a system-level contactor (D-19), since without one there is no remote way to recover a latched joint.</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with a live counter-argument. For a legged robot the auto-retry variant is defensible and was flagged for reconsideration during the Rev 1 review. Recorded here as a decision a fork may reasonably reverse.</w:t>
      </w:r>
    </w:p>
    <w:p>
      <w:pPr>
        <w:pStyle w:val="Heading3"/>
        <w:spacing w:after="80" w:before="220"/>
      </w:pPr>
      <w:r>
        <w:rPr>
          <w:rFonts w:ascii="Calibri" w:cs="Calibri" w:eastAsia="Calibri" w:hAnsi="Calibri"/>
          <w:b/>
          <w:bCs/>
          <w:color w:val="1A1A1A"/>
          <w:sz w:val="21"/>
          <w:szCs w:val="21"/>
        </w:rPr>
        <w:t xml:space="preserve">D-03 — TVS selection — an unresolved conflict, documented rather than hidden</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SMCJ51CA bidirectional TVS on the input. This is known to be an incomplete solution.</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SMBJ58CA — analysed and rejected: its clamping voltage at rated peak pulse current is 93.6 V, which is 44 % above the DRV8323's 65 V absolute maximum V_M rating.</w:t>
      </w:r>
    </w:p>
    <w:p>
      <w:pPr>
        <w:spacing w:after="70" w:line="264"/>
        <w:ind w:left="220" w:hanging="0"/>
      </w:pPr>
      <w:r>
        <w:rPr>
          <w:rFonts w:ascii="Calibri" w:cs="Calibri" w:eastAsia="Calibri" w:hAnsi="Calibri"/>
          <w:sz w:val="20"/>
          <w:szCs w:val="20"/>
        </w:rPr>
        <w:t xml:space="preserve">Two-stage TVS with series impedance — investigated and set aside for board area.</w:t>
      </w:r>
    </w:p>
    <w:p>
      <w:pPr>
        <w:spacing w:after="70" w:line="264"/>
        <w:ind w:left="220" w:hanging="0"/>
      </w:pPr>
      <w:r>
        <w:rPr>
          <w:rFonts w:ascii="Calibri" w:cs="Calibri" w:eastAsia="Calibri" w:hAnsi="Calibri"/>
          <w:sz w:val="20"/>
          <w:szCs w:val="20"/>
        </w:rPr>
        <w:t xml:space="preserve">Series ferrite or small resistance plus a local low-voltage clamp at the DRV8323 V_M pin.</w:t>
      </w:r>
    </w:p>
    <w:p>
      <w:pPr>
        <w:spacing w:after="70" w:line="264"/>
        <w:ind w:left="220" w:hanging="0"/>
      </w:pPr>
      <w:r>
        <w:rPr>
          <w:rFonts w:ascii="Calibri" w:cs="Calibri" w:eastAsia="Calibri" w:hAnsi="Calibri"/>
          <w:sz w:val="20"/>
          <w:szCs w:val="20"/>
        </w:rPr>
        <w:t xml:space="preserve">Accept the 60 V-class gate driver as the limiting component and control transients purely by layout.</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The constraint is arithmetic and has no clean solution. On a 12S pack the TVS standoff voltage must exceed 50.4 V, so 51 V is about the lowest usable standoff. No standard TVS with a 51 V standoff clamps below roughly 62 V at rated surge current — the required clamping ratio does not exist in the standard product range.</w:t>
      </w:r>
    </w:p>
    <w:p>
      <w:pPr>
        <w:spacing w:after="70" w:line="264"/>
        <w:ind w:left="220" w:hanging="0"/>
      </w:pPr>
      <w:r>
        <w:rPr>
          <w:rFonts w:ascii="Calibri" w:cs="Calibri" w:eastAsia="Calibri" w:hAnsi="Calibri"/>
          <w:sz w:val="20"/>
          <w:szCs w:val="20"/>
        </w:rPr>
        <w:t xml:space="preserve">SMCJ51CA clamps at approximately 82 V. The MOSFETs (100 V) and the buck (80 V absolute maximum V_IN) survive that; the DRV8323 (65 V absolute maximum) does not.</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As drawn, the part whose job is to protect the board clamps above the survival limit of one of the two most expensive ICs on it. The board is protected against destructive surge but the gate driver is the sacrificial element.</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OPEN — BLOCKER. This is the single most important unresolved item in the design and is recorded as such rather than papered over. It must be decided explicitly, not by default.</w:t>
      </w:r>
    </w:p>
    <w:p>
      <w:pPr>
        <w:pStyle w:val="Heading3"/>
        <w:spacing w:after="80" w:before="220"/>
      </w:pPr>
      <w:r>
        <w:rPr>
          <w:rFonts w:ascii="Calibri" w:cs="Calibri" w:eastAsia="Calibri" w:hAnsi="Calibri"/>
          <w:b/>
          <w:bCs/>
          <w:color w:val="1A1A1A"/>
          <w:sz w:val="21"/>
          <w:szCs w:val="21"/>
        </w:rPr>
        <w:t xml:space="preserve">D-04 — Gate driver voltage class — DRV8323 (60 V) with 100 V everything else</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Retain the DRV8323S, a 60 V-family device, alongside 100 V MOSFETs and 100 V bulk capacitors.</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DRV8353S, the 100 V-class sibling. Not pin-compatible.</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The DRV8323 provides the required feature set: three-phase gate drive, SPI configuration of I_DRIVE and dead time, integrated charge pump, three current-sense amplifiers, and V_DS-based overcurrent protection.</w:t>
      </w:r>
    </w:p>
    <w:p>
      <w:pPr>
        <w:spacing w:after="70" w:line="264"/>
        <w:ind w:left="220" w:hanging="0"/>
      </w:pPr>
      <w:r>
        <w:rPr>
          <w:rFonts w:ascii="Calibri" w:cs="Calibri" w:eastAsia="Calibri" w:hAnsi="Calibri"/>
          <w:sz w:val="20"/>
          <w:szCs w:val="20"/>
        </w:rPr>
        <w:t xml:space="preserve">The topology is proven at this voltage — ODrive v3.6 pairs a 60 V-class driver (DRV8301) with a comparable bus.</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Every other component in the power path carries roughly 2× voltage margin; the gate driver carries about 1.2×. The gate driver, not the MOSFETs, is the true ceiling of the design. This makes transient control mandatory rather than good practice, and it is what makes D-03 a blocker instead of a refinement.</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but this is a decision with an expiry date. The DRV8353S is not pin-compatible, so the swap must happen before layout or not at all.</w:t>
      </w:r>
    </w:p>
    <w:p>
      <w:pPr>
        <w:pStyle w:val="Heading3"/>
        <w:spacing w:after="80" w:before="220"/>
      </w:pPr>
      <w:r>
        <w:rPr>
          <w:rFonts w:ascii="Calibri" w:cs="Calibri" w:eastAsia="Calibri" w:hAnsi="Calibri"/>
          <w:b/>
          <w:bCs/>
          <w:color w:val="1A1A1A"/>
          <w:sz w:val="21"/>
          <w:szCs w:val="21"/>
        </w:rPr>
        <w:t xml:space="preserve">D-05 — Generator-mode hazard — acknowledged, not yet mitigated</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No dedicated mitigation for the back-drive-into-open-switch condition in Rev 1.</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A clamp on the protected bus node; the auto-retry hot-swap variant; a brake chopper.</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The DRV8323 datasheet describes this case directly: with a switch between the battery and V_M/V_DRAIN — which is exactly what the hot-swap FETs are — a back-driven motor drives the switch node above a collapsing V_M and current flows through internal diodes into V_M. On a leg absorbing an impact, this is a realistic event rather than a theoretical one.</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With the pass FETs off, regeneration energy has nowhere to go except 500 µF of bulk capacitance and whatever the internal diodes will pass. The SPICE bus-regen bench produced a 154 V excursion on an unclamped disconnect during regeneration on a 60 V-rated board, which quantifies the exposure.</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OPEN — BLOCKER. Interacts directly with D-02 and D-19.</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5. Inverter Stage</w:t>
      </w:r>
    </w:p>
    <w:p>
      <w:pPr>
        <w:pStyle w:val="Heading3"/>
        <w:spacing w:after="80" w:before="220"/>
      </w:pPr>
      <w:r>
        <w:rPr>
          <w:rFonts w:ascii="Calibri" w:cs="Calibri" w:eastAsia="Calibri" w:hAnsi="Calibri"/>
          <w:b/>
          <w:bCs/>
          <w:color w:val="1A1A1A"/>
          <w:sz w:val="21"/>
          <w:szCs w:val="21"/>
        </w:rPr>
        <w:t xml:space="preserve">D-06 — MOSFET selection by figure of merit, not R_DS(on)</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Infineon ISC030N10NM6 (OptiMOS 6, 100 V, 3.0 mΩ max at V_GS = 10 V, Qg 55 nC, Qgd 14 nC max, TOLL package).</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IPT015N10N5 (100 V, 1.5 mΩ) — the incumbent. Rejected: highest total loss of the candidate set at 40 kHz, and 169 nC typical / 211 nC maximum Qg sits at the charge-pump limit.</w:t>
      </w:r>
    </w:p>
    <w:p>
      <w:pPr>
        <w:spacing w:after="70" w:line="264"/>
        <w:ind w:left="220" w:hanging="0"/>
      </w:pPr>
      <w:r>
        <w:rPr>
          <w:rFonts w:ascii="Calibri" w:cs="Calibri" w:eastAsia="Calibri" w:hAnsi="Calibri"/>
          <w:sz w:val="20"/>
          <w:szCs w:val="20"/>
        </w:rPr>
        <w:t xml:space="preserve">ISC022N10NM6 and ISC027N10NM6 (SuperSO8) — strong candidates by FOM, initially recommended.</w:t>
      </w:r>
    </w:p>
    <w:p>
      <w:pPr>
        <w:spacing w:after="70" w:line="264"/>
        <w:ind w:left="220" w:hanging="0"/>
      </w:pPr>
      <w:r>
        <w:rPr>
          <w:rFonts w:ascii="Calibri" w:cs="Calibri" w:eastAsia="Calibri" w:hAnsi="Calibri"/>
          <w:sz w:val="20"/>
          <w:szCs w:val="20"/>
        </w:rPr>
        <w:t xml:space="preserve">JLCPCB's 100 V TOLL inventory: GT016N10TL (165 nC), NCEP023N10LL (240 nC), NCEP020N10LL (252 nC). All rejected on gate charge.</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Selection is constrained by the gate driver's charge pump, not by conduction loss. Required charge pump current is approximately three times the high-side gate charge times switching frequency; at 55 nC and 40 kHz across six devices this is 13.2 mA against a 25 mA budget, a 1.9× margin.</w:t>
      </w:r>
    </w:p>
    <w:p>
      <w:pPr>
        <w:spacing w:after="70" w:line="264"/>
        <w:ind w:left="220" w:hanging="0"/>
      </w:pPr>
      <w:r>
        <w:rPr>
          <w:rFonts w:ascii="Calibri" w:cs="Calibri" w:eastAsia="Calibri" w:hAnsi="Calibri"/>
          <w:sz w:val="20"/>
          <w:szCs w:val="20"/>
        </w:rPr>
        <w:t xml:space="preserve">The entire JLCPCB 100 V TOLL stock is optimised for 200–360 A battery and BMS applications. Those parts buy R_DS(on) the design does not need by paying gate charge the design cannot afford. This is a case where local sourcing convenience had to lose to the electrical requirement.</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The part is not stocked by the assembly house, so it becomes a consigned or extended-library line. This is a real cost in a JLCPCB-assembled design.</w:t>
      </w:r>
    </w:p>
    <w:p>
      <w:pPr>
        <w:spacing w:after="70" w:line="264"/>
        <w:ind w:left="220" w:hanging="0"/>
      </w:pPr>
      <w:r>
        <w:rPr>
          <w:rFonts w:ascii="Calibri" w:cs="Calibri" w:eastAsia="Calibri" w:hAnsi="Calibri"/>
          <w:sz w:val="20"/>
          <w:szCs w:val="20"/>
        </w:rPr>
        <w:t xml:space="preserve">More significantly: the TOLL package is thermally over-specified for 10 A. Six TOLL packages occupy roughly 700 mm² of board area for a stage whose total conduction loss at the design point is under one watt. On a robot leg, where board mass is a live constraint, this is over-provisioning, not free margin. A 5×6 mm PQFN at around 5 mΩ would deliver the same junction temperature at a fraction of the area and mass. This was flagged before layout precisely because it sets board size.</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as the part; the package choice is flagged for reconsideration before layout.</w:t>
      </w:r>
    </w:p>
    <w:p>
      <w:pPr>
        <w:pStyle w:val="Heading3"/>
        <w:spacing w:after="80" w:before="180"/>
      </w:pPr>
      <w:r>
        <w:rPr>
          <w:rFonts w:ascii="Calibri" w:cs="Calibri" w:eastAsia="Calibri" w:hAnsi="Calibri"/>
          <w:b/>
          <w:bCs/>
          <w:i/>
          <w:iCs/>
          <w:color w:val="333333"/>
          <w:sz w:val="21"/>
          <w:szCs w:val="21"/>
        </w:rPr>
        <w:t xml:space="preserve">D-06 supporting analysis — loss and thermal</w:t>
      </w:r>
    </w:p>
    <w:p>
      <w:pPr>
        <w:spacing w:after="120" w:line="264"/>
      </w:pPr>
      <w:r>
        <w:rPr>
          <w:rFonts w:ascii="Calibri" w:cs="Calibri" w:eastAsia="Calibri" w:hAnsi="Calibri"/>
          <w:color w:val="1A1A1A"/>
          <w:sz w:val="20"/>
          <w:szCs w:val="20"/>
        </w:rPr>
        <w:t xml:space="preserve">Conduction loss uses a hot R_DS(on) of approximately 6 mΩ — roughly double the 25 °C figure, taken from the datasheet's temperature-coefficient curve — rather than the 3.0 mΩ headline value. Switching loss uses the datasheet rise and fall times of 4.5 ns and 5.3 ns, measured at conditions close to the operating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750"/>
        <w:gridCol w:w="1600"/>
        <w:gridCol w:w="2010"/>
      </w:tblGrid>
      <w:tr>
        <w:trPr>
          <w:tblHeader/>
        </w:trPr>
        <w:tc>
          <w:tcPr>
            <w:tcW w:type="dxa" w:w="21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Phase current</w:t>
            </w:r>
          </w:p>
        </w:tc>
        <w:tc>
          <w:tcPr>
            <w:tcW w:type="dxa" w:w="19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P_cond (3 legs)</w:t>
            </w:r>
          </w:p>
        </w:tc>
        <w:tc>
          <w:tcPr>
            <w:tcW w:type="dxa" w:w="175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P_sw (6 FETs)</w:t>
            </w:r>
          </w:p>
        </w:tc>
        <w:tc>
          <w:tcPr>
            <w:tcW w:type="dxa" w:w="16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P per FET</w:t>
            </w:r>
          </w:p>
        </w:tc>
        <w:tc>
          <w:tcPr>
            <w:tcW w:type="dxa" w:w="201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T_j at 40 °C ambient</w:t>
            </w:r>
          </w:p>
        </w:tc>
      </w:tr>
      <w:tr>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10 A (design point)</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1.80 W</w:t>
            </w:r>
          </w:p>
        </w:tc>
        <w:tc>
          <w:tcPr>
            <w:tcW w:type="dxa" w:w="175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0.71 W</w:t>
            </w:r>
          </w:p>
        </w:tc>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0.42 W</w:t>
            </w:r>
          </w:p>
        </w:tc>
        <w:tc>
          <w:tcPr>
            <w:tcW w:type="dxa" w:w="201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61 °C</w:t>
            </w:r>
          </w:p>
        </w:tc>
      </w:tr>
      <w:tr>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20 A (stress)</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7.20 W</w:t>
            </w:r>
          </w:p>
        </w:tc>
        <w:tc>
          <w:tcPr>
            <w:tcW w:type="dxa" w:w="175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1.41 W</w:t>
            </w:r>
          </w:p>
        </w:tc>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1.44 W</w:t>
            </w:r>
          </w:p>
        </w:tc>
        <w:tc>
          <w:tcPr>
            <w:tcW w:type="dxa" w:w="201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112 °C</w:t>
            </w:r>
          </w:p>
        </w:tc>
      </w:tr>
      <w:tr>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30 A</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16.2 W</w:t>
            </w:r>
          </w:p>
        </w:tc>
        <w:tc>
          <w:tcPr>
            <w:tcW w:type="dxa" w:w="175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2.1 W</w:t>
            </w:r>
          </w:p>
        </w:tc>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~3.0 W</w:t>
            </w:r>
          </w:p>
        </w:tc>
        <w:tc>
          <w:tcPr>
            <w:tcW w:type="dxa" w:w="201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Requires chassis heatsinking</w:t>
            </w:r>
          </w:p>
        </w:tc>
      </w:tr>
    </w:tbl>
    <w:p>
      <w:pPr>
        <w:spacing w:after="120" w:line="264"/>
      </w:pPr>
      <w:r>
        <w:rPr>
          <w:rFonts w:ascii="Calibri" w:cs="Calibri" w:eastAsia="Calibri" w:hAnsi="Calibri"/>
          <w:color w:val="1A1A1A"/>
          <w:sz w:val="20"/>
          <w:szCs w:val="20"/>
        </w:rPr>
        <w:t xml:space="preserve">Thermal resistance junction-to-ambient of 50 °C/W is the datasheet figure for a modest 6 cm² single-layer copper pad with no heatsinking — deliberately the worst case. Against a 175 °C junction limit, the design point has very large margin and 20 A continuous remains comfortable. The conclusion that matters for the rest of the design: at 10 A the inverter is thermally uncritical, which is what makes the package over-provisioning trade-off in D-06 a real one.</w:t>
      </w:r>
    </w:p>
    <w:p>
      <w:pPr>
        <w:pStyle w:val="Heading3"/>
        <w:spacing w:after="80" w:before="220"/>
      </w:pPr>
      <w:r>
        <w:rPr>
          <w:rFonts w:ascii="Calibri" w:cs="Calibri" w:eastAsia="Calibri" w:hAnsi="Calibri"/>
          <w:b/>
          <w:bCs/>
          <w:color w:val="1A1A1A"/>
          <w:sz w:val="21"/>
          <w:szCs w:val="21"/>
        </w:rPr>
        <w:t xml:space="preserve">D-07 — No drain-source RC snubber; dv/dt controlled at the gate instead</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Delete the per-leg drain-to-source RC snubber. Control slew rate with the DRV8323's programmable I_DRIVE plus a gate-source RC network (3.9 Ω + 2.2 nF per FET), with 0 Ω series gate resistors populated so that I_DRIVE has sole control and the footprints remain available for tuning.</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Drain-source RC snubber per half-bridge, sized for critical damping of the loop-inductance / C_OSS resonance. This was the earlier baseline and carried an open action item on resistor power rating.</w:t>
      </w:r>
    </w:p>
    <w:p>
      <w:pPr>
        <w:spacing w:after="70" w:line="264"/>
        <w:ind w:left="220" w:hanging="0"/>
      </w:pPr>
      <w:r>
        <w:rPr>
          <w:rFonts w:ascii="Calibri" w:cs="Calibri" w:eastAsia="Calibri" w:hAnsi="Calibri"/>
          <w:sz w:val="20"/>
          <w:szCs w:val="20"/>
        </w:rPr>
        <w:t xml:space="preserve">Switch-node-to-ground snubber.</w:t>
      </w:r>
    </w:p>
    <w:p>
      <w:pPr>
        <w:spacing w:after="70" w:line="264"/>
        <w:ind w:left="220" w:hanging="0"/>
      </w:pPr>
      <w:r>
        <w:rPr>
          <w:rFonts w:ascii="Calibri" w:cs="Calibri" w:eastAsia="Calibri" w:hAnsi="Calibri"/>
          <w:sz w:val="20"/>
          <w:szCs w:val="20"/>
        </w:rPr>
        <w:t xml:space="preserve">Asymmetric gate network — series resistor with a parallel diode — to slow turn-on while keeping turn-off fast.</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The asymmetric R-plus-diode network is a workaround for gate drivers that offer only a single fixed drive current. The DRV8323's Smart Gate Drive already provides independently programmable source and sink currents over SPI — the same asymmetry, implemented internally. TI's own application note recommends a single small or 0 Ω series resistor as the external gate network when Smart Gate Drive is in use.</w:t>
      </w:r>
    </w:p>
    <w:p>
      <w:pPr>
        <w:spacing w:after="70" w:line="264"/>
        <w:ind w:left="220" w:hanging="0"/>
      </w:pPr>
      <w:r>
        <w:rPr>
          <w:rFonts w:ascii="Calibri" w:cs="Calibri" w:eastAsia="Calibri" w:hAnsi="Calibri"/>
          <w:sz w:val="20"/>
          <w:szCs w:val="20"/>
        </w:rPr>
        <w:t xml:space="preserve">Deleting the diode network removes parasitic capacitance from the gate loop and removes a real line item, which is a larger BoM saving than any part-number substitution.</w:t>
      </w:r>
    </w:p>
    <w:p>
      <w:pPr>
        <w:spacing w:after="70" w:line="264"/>
        <w:ind w:left="220" w:hanging="0"/>
      </w:pPr>
      <w:r>
        <w:rPr>
          <w:rFonts w:ascii="Calibri" w:cs="Calibri" w:eastAsia="Calibri" w:hAnsi="Calibri"/>
          <w:sz w:val="20"/>
          <w:szCs w:val="20"/>
        </w:rPr>
        <w:t xml:space="preserve">A gate-side approach also makes slew rate tunable in firmware after the board exists, rather than requiring a resistor change.</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Damping now depends on a driver setting rather than on passive components. If the commutation loop turns out worse than modelled, the recovery path is slower switching — which costs efficiency — rather than a component change.</w:t>
      </w:r>
    </w:p>
    <w:p>
      <w:pPr>
        <w:spacing w:after="70" w:line="264"/>
        <w:ind w:left="220" w:hanging="0"/>
      </w:pPr>
      <w:r>
        <w:rPr>
          <w:rFonts w:ascii="Calibri" w:cs="Calibri" w:eastAsia="Calibri" w:hAnsi="Calibri"/>
          <w:sz w:val="20"/>
          <w:szCs w:val="20"/>
        </w:rPr>
        <w:t xml:space="preserve">A previously flagged concern about the 1N4148's 500 mA repetitive current rating against roughly 1.6 A of peak gate current became moot once the FET changed and I_DRIVE settled around 280 mA. The premise disappeared with the part, which is why the diode decision was re-opened rather than inherited.</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in the schematic but NOT VALIDATED. This replaced a sized snubber with a removed snubber, which raises rather than lowers the priority of the LTspice half-bridge work. Recommendation on record: add unpopulated drain-source snubber footprints as insurance before layout.</w:t>
      </w:r>
    </w:p>
    <w:p>
      <w:pPr>
        <w:pStyle w:val="Heading3"/>
        <w:spacing w:after="80" w:before="220"/>
      </w:pPr>
      <w:r>
        <w:rPr>
          <w:rFonts w:ascii="Calibri" w:cs="Calibri" w:eastAsia="Calibri" w:hAnsi="Calibri"/>
          <w:b/>
          <w:bCs/>
          <w:color w:val="1A1A1A"/>
          <w:sz w:val="21"/>
          <w:szCs w:val="21"/>
        </w:rPr>
        <w:t xml:space="preserve">D-08 — Bulk capacitance sized by ripple-current capacity, not capacitance</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Five 100 µF / 100 V aluminium-polymer capacitors (500 µF nameplate, roughly 7 mΩ combined ESR) plus MLCCs at each half-bridge input, targeting approximately 2 % bus ripple.</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All-MLCC — rejected: DC-bias derating and limited energy storage.</w:t>
      </w:r>
    </w:p>
    <w:p>
      <w:pPr>
        <w:spacing w:after="70" w:line="264"/>
        <w:ind w:left="220" w:hanging="0"/>
      </w:pPr>
      <w:r>
        <w:rPr>
          <w:rFonts w:ascii="Calibri" w:cs="Calibri" w:eastAsia="Calibri" w:hAnsi="Calibri"/>
          <w:sz w:val="20"/>
          <w:szCs w:val="20"/>
        </w:rPr>
        <w:t xml:space="preserve">MLCC plus aluminium electrolytic — rejected on ESR and lifetime.</w:t>
      </w:r>
    </w:p>
    <w:p>
      <w:pPr>
        <w:spacing w:after="70" w:line="264"/>
        <w:ind w:left="220" w:hanging="0"/>
      </w:pPr>
      <w:r>
        <w:rPr>
          <w:rFonts w:ascii="Calibri" w:cs="Calibri" w:eastAsia="Calibri" w:hAnsi="Calibri"/>
          <w:sz w:val="20"/>
          <w:szCs w:val="20"/>
        </w:rPr>
        <w:t xml:space="preserve">Three polymer capacitors — rejected: 7.5 A ripple capacity against a 7.8 A requirement.</w:t>
      </w:r>
    </w:p>
    <w:p>
      <w:pPr>
        <w:spacing w:after="70" w:line="264"/>
        <w:ind w:left="220" w:hanging="0"/>
      </w:pPr>
      <w:r>
        <w:rPr>
          <w:rFonts w:ascii="Calibri" w:cs="Calibri" w:eastAsia="Calibri" w:hAnsi="Calibri"/>
          <w:sz w:val="20"/>
          <w:szCs w:val="20"/>
        </w:rPr>
        <w:t xml:space="preserve">Four — rejected: 104 % of requirement, borderline on a 2000-hour part.</w:t>
      </w:r>
    </w:p>
    <w:p>
      <w:pPr>
        <w:spacing w:after="70" w:line="264"/>
        <w:ind w:left="220" w:hanging="0"/>
      </w:pPr>
      <w:r>
        <w:rPr>
          <w:rFonts w:ascii="Calibri" w:cs="Calibri" w:eastAsia="Calibri" w:hAnsi="Calibri"/>
          <w:sz w:val="20"/>
          <w:szCs w:val="20"/>
        </w:rPr>
        <w:t xml:space="preserve">TDK B40910A0107M100, an SMD part with better ESR — rejected on a 19-week lead time.</w:t>
      </w:r>
    </w:p>
    <w:p>
      <w:pPr>
        <w:spacing w:after="70" w:line="264"/>
        <w:ind w:left="220" w:hanging="0"/>
      </w:pPr>
      <w:r>
        <w:rPr>
          <w:rFonts w:ascii="Calibri" w:cs="Calibri" w:eastAsia="Calibri" w:hAnsi="Calibri"/>
          <w:sz w:val="20"/>
          <w:szCs w:val="20"/>
        </w:rPr>
        <w:t xml:space="preserve">A 63 V SMD alternative — rejected: about 5 % headroom on a 60 V absolute-maximum bus.</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Capacitance was never the binding constraint — three pieces already provide roughly 322 µF effective. Piece count is set by can surface area and thermal ripple-current capacity. Five pieces give 12.5 A against 7.8 A required. The MLCC bank contributes only about 7–10 % of ripple current after DC-bias derating; its role is ESL reduction at the half-bridge inputs, not bulk ripple absorption, and it must not be counted toward reducing the polymer count.</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Five through-hole cans is mass and height on a board where both matter, and Z-height must be checked against enclosure clearance before layout.</w:t>
      </w:r>
    </w:p>
    <w:p>
      <w:pPr>
        <w:spacing w:after="70" w:line="264"/>
        <w:ind w:left="220" w:hanging="0"/>
      </w:pPr>
      <w:r>
        <w:rPr>
          <w:rFonts w:ascii="Calibri" w:cs="Calibri" w:eastAsia="Calibri" w:hAnsi="Calibri"/>
          <w:sz w:val="20"/>
          <w:szCs w:val="20"/>
        </w:rPr>
        <w:t xml:space="preserve">100 V rating was retained to preserve a 75 % derating ratio rather than accepting the thinner margin of a 63 V part.</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One unverified input: MLCC effective capacitance of approximately 22.6 µF at 50 V bias is an estimate, not a value pulled from the manufacturer's DC-bias curve. The conclusion is robust to a large error in that estimate — the polymer bank carries over 90 % of ripple regardless — but the number itself should be verified before release.</w:t>
      </w:r>
    </w:p>
    <w:p>
      <w:pPr>
        <w:pStyle w:val="Heading3"/>
        <w:spacing w:after="80" w:before="220"/>
      </w:pPr>
      <w:r>
        <w:rPr>
          <w:rFonts w:ascii="Calibri" w:cs="Calibri" w:eastAsia="Calibri" w:hAnsi="Calibri"/>
          <w:b/>
          <w:bCs/>
          <w:color w:val="1A1A1A"/>
          <w:sz w:val="21"/>
          <w:szCs w:val="21"/>
        </w:rPr>
        <w:t xml:space="preserve">D-09 — 40 kHz switching frequency</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Target 40 kHz.</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15–20 kHz (easier charge-pump budget, lower switching loss, simpler EMI filtering, but audible and coarser current ripple) or 30 kHz.</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Set by the motor's 20 pole pairs. At 3500 rpm the electrical frequency is about 1167 Hz; at 20 PWM cycles per electrical cycle the floor is roughly 25 kHz. 40 kHz gives headroom, stays ultrasonic, and smooths the current waveform.</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Higher switching loss, a tighter charge-pump budget that became the governing MOSFET constraint, and more demanding EMI filtering. This single number cascades into gate charge, snubber sizing, filter cutoff, and audible noise — it is the most load-bearing number in the design.</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OPEN. The value is a target, not frozen in firmware or recorded on the schematic. Both the snubber work and the bulk-capacitance sizing depend on it, so it should be fixed first.</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6. Current, Voltage and Temperature Sensing</w:t>
      </w:r>
    </w:p>
    <w:p>
      <w:pPr>
        <w:pStyle w:val="Heading3"/>
        <w:spacing w:after="80" w:before="220"/>
      </w:pPr>
      <w:r>
        <w:rPr>
          <w:rFonts w:ascii="Calibri" w:cs="Calibri" w:eastAsia="Calibri" w:hAnsi="Calibri"/>
          <w:b/>
          <w:bCs/>
          <w:color w:val="1A1A1A"/>
          <w:sz w:val="21"/>
          <w:szCs w:val="21"/>
        </w:rPr>
        <w:t xml:space="preserve">D-10 — Low-side shunts with the gate driver's integrated amplifiers</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Three low-side shunt resistors, one per phase, feeding the DRV8323's integrated current-sense amplifiers. Kelvin sensing via net ties. Dual-simultaneous ADC sampling triggered from the centre-aligned PWM event.</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In-line phase current sensing with isolated or high-side amplifiers — better duty-cycle coverage, materially more cost and complexity. Two-shunt sensing with the third phase reconstructed — saves a channel but loses redundancy.</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Centre-aligned sampling at the PWM event is not optional for Clarke/Park accuracy; switching transients must have settled before the sample is taken, and filtering alone cannot substitute for correct sample timing. Kelvin sensing keeps power-loop current out of the sense path.</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Low-side sensing loses visibility at very high duty cycle. Accepted for this application because the torque-control operating region does not sit at the duty-cycle extremes.</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w:t>
      </w:r>
    </w:p>
    <w:p>
      <w:pPr>
        <w:pStyle w:val="Heading3"/>
        <w:spacing w:after="80" w:before="220"/>
      </w:pPr>
      <w:r>
        <w:rPr>
          <w:rFonts w:ascii="Calibri" w:cs="Calibri" w:eastAsia="Calibri" w:hAnsi="Calibri"/>
          <w:b/>
          <w:bCs/>
          <w:color w:val="1A1A1A"/>
          <w:sz w:val="21"/>
          <w:szCs w:val="21"/>
        </w:rPr>
        <w:t xml:space="preserve">D-11 — Shunt value — 3 mΩ, arrived at after a corrected reversal</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3 mΩ, 3 W, 2512 package, with CSA gain of 20 V/V. Full scale is approximately ±27.5 A about the mid-reference.</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5 mΩ with gain 10 V/V — the frozen Rev C value, giving ±33 A full scale and 0.50 W dissipation at 10 A RMS.</w:t>
      </w:r>
    </w:p>
    <w:p>
      <w:pPr>
        <w:spacing w:after="70" w:line="264"/>
        <w:ind w:left="220" w:hanging="0"/>
      </w:pPr>
      <w:r>
        <w:rPr>
          <w:rFonts w:ascii="Calibri" w:cs="Calibri" w:eastAsia="Calibri" w:hAnsi="Calibri"/>
          <w:sz w:val="20"/>
          <w:szCs w:val="20"/>
        </w:rPr>
        <w:t xml:space="preserve">5 mΩ with gain 20 V/V — only 1.17× headroom over the 14.1 A peak; too tight for transients.</w:t>
      </w:r>
    </w:p>
    <w:p>
      <w:pPr>
        <w:spacing w:after="70" w:line="264"/>
        <w:ind w:left="220" w:hanging="0"/>
      </w:pPr>
      <w:r>
        <w:rPr>
          <w:rFonts w:ascii="Calibri" w:cs="Calibri" w:eastAsia="Calibri" w:hAnsi="Calibri"/>
          <w:sz w:val="20"/>
          <w:szCs w:val="20"/>
        </w:rPr>
        <w:t xml:space="preserve">2 mΩ with gain 20 V/V — the correct pairing if the design point rises above roughly 20 A RMS.</w:t>
      </w:r>
    </w:p>
    <w:p>
      <w:pPr>
        <w:spacing w:after="70" w:line="264"/>
        <w:ind w:left="220" w:hanging="0"/>
      </w:pPr>
      <w:r>
        <w:rPr>
          <w:rFonts w:ascii="Calibri" w:cs="Calibri" w:eastAsia="Calibri" w:hAnsi="Calibri"/>
          <w:sz w:val="20"/>
          <w:szCs w:val="20"/>
        </w:rPr>
        <w:t xml:space="preserve">1 mΩ — see Section 13; this instruction was inherited from a different operating point and retracted.</w:t>
      </w:r>
    </w:p>
    <w:p>
      <w:pPr>
        <w:spacing w:after="70" w:line="264"/>
        <w:ind w:left="220" w:hanging="0"/>
      </w:pPr>
      <w:r>
        <w:rPr>
          <w:rFonts w:ascii="Calibri" w:cs="Calibri" w:eastAsia="Calibri" w:hAnsi="Calibri"/>
          <w:sz w:val="20"/>
          <w:szCs w:val="20"/>
        </w:rPr>
        <w:t xml:space="preserve">Gain 40 V/V — rejected outright: reaches only ±13.75 A full scale, below the peak current.</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Shunt value and amplifier gain are one decision, not two. Sizing is driven by keeping the amplifier input within range at peak current while retaining enough full-scale headroom for transients, subject to the resistor's power rating. At 3 mΩ the dissipation is 0.3 W each at 10 A RMS and 1.2 W at 20 A peak, within a 3 W part.</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Lower shunt resistance trades sense resolution for thermal headroom the design does not currently need. A consequence not immediately obvious: at 3 mΩ the gate driver's dedicated shunt-based overcurrent input is unusable, because its threshold works out to a trip current in the hundreds of amps. Overcurrent protection therefore rests entirely on V_DS-based detection.</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with the V_DS trip level still to be set. The V_DS threshold must be computed as trip current multiplied by hot R_DS(on), and the latch-versus-retry mode chosen.</w:t>
      </w:r>
    </w:p>
    <w:p>
      <w:pPr>
        <w:pStyle w:val="Heading3"/>
        <w:spacing w:after="80" w:before="220"/>
      </w:pPr>
      <w:r>
        <w:rPr>
          <w:rFonts w:ascii="Calibri" w:cs="Calibri" w:eastAsia="Calibri" w:hAnsi="Calibri"/>
          <w:b/>
          <w:bCs/>
          <w:color w:val="1A1A1A"/>
          <w:sz w:val="21"/>
          <w:szCs w:val="21"/>
        </w:rPr>
        <w:t xml:space="preserve">D-12 — Bus voltage divider — split upper leg, and a bandwidth limitation accepted</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Three-resistor divider (24.9 kΩ + 12.4 kΩ upper legs, 2 kΩ lower leg) into an ADC channel, with a zener clamp to the analog rail as a backstop and a 100 nF filter capacitor.</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A single-resistor upper leg, and the earlier 39 kΩ / 2.2 kΩ two-resistor divider.</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The upper leg is split across two bodies so that no single 0402 resistor sees the full bus voltage — at 56 V a single element would exceed the usual 50 V per-part working-voltage limit. This is a working-voltage decision, not a tolerance decision.</w:t>
      </w:r>
    </w:p>
    <w:p>
      <w:pPr>
        <w:spacing w:after="70" w:line="264"/>
        <w:ind w:left="220" w:hanging="0"/>
      </w:pPr>
      <w:r>
        <w:rPr>
          <w:rFonts w:ascii="Calibri" w:cs="Calibri" w:eastAsia="Calibri" w:hAnsi="Calibri"/>
          <w:sz w:val="20"/>
          <w:szCs w:val="20"/>
        </w:rPr>
        <w:t xml:space="preserve">A supporting BoM finding: both values were already on the board, so splitting the leg cost nothing in line items and removed a latent working-voltage violation at the same time.</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Thevenin source impedance of roughly 1.9 kΩ with 100 nF gives a time constant near 190 µs and a corner near 840 Hz. That is adequate for bus monitoring and regeneration fold-back but explicitly too slow to serve as a fast overvoltage trip — the fault bus-rise window is on the order of 280–580 µs, and a 190–208 µs filter lag consumes most of it. The zener is the only fast clamp on that node.</w:t>
      </w:r>
    </w:p>
    <w:p>
      <w:pPr>
        <w:spacing w:after="70" w:line="264"/>
        <w:ind w:left="220" w:hanging="0"/>
      </w:pPr>
      <w:r>
        <w:rPr>
          <w:rFonts w:ascii="Calibri" w:cs="Calibri" w:eastAsia="Calibri" w:hAnsi="Calibri"/>
          <w:sz w:val="20"/>
          <w:szCs w:val="20"/>
        </w:rPr>
        <w:t xml:space="preserve">The divider draws roughly 1.4 mA continuously from the pack and is not switched.</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with a known limitation. A prior analysis concluded the filter capacitor should be reduced to 1 nF (corner ~76 kHz) specifically so this node could serve as a fast trip; the Rev 1 schematic retains 100 nF. If a fast trip is wanted, this is a one-component change and is listed in Section 14.</w:t>
      </w:r>
    </w:p>
    <w:p>
      <w:pPr>
        <w:pStyle w:val="Heading3"/>
        <w:spacing w:after="80" w:before="220"/>
      </w:pPr>
      <w:r>
        <w:rPr>
          <w:rFonts w:ascii="Calibri" w:cs="Calibri" w:eastAsia="Calibri" w:hAnsi="Calibri"/>
          <w:b/>
          <w:bCs/>
          <w:color w:val="1A1A1A"/>
          <w:sz w:val="21"/>
          <w:szCs w:val="21"/>
        </w:rPr>
        <w:t xml:space="preserve">D-13 — Two NTC channels: board and motor</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An on-board 10 k NTC in a 10 k/10 k divider for board temperature, and a separate motor NTC channel.</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Board sensing only; a motor NTC divider using a 2 kΩ leg.</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The on-board NTC measures board temperature, not junction temperature — a distinction worth stating explicitly on the schematic so that firmware does not treat it as a junction estimate. Motor windings are the component most likely to overheat first in a quasi-direct-drive joint, and they are not observable from the board.</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A 2 kΩ lower leg concentrates ADC resolution near the overheat trip point at the cost of throwing away the cold end of the range. A 10 kΩ leg gives a symmetric pair and full-range resolution. The choice is a genuine fork: overheat detection versus temperature tracking. It depends on whether firmware needs to model winding temperature or merely trip on it.</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OPEN. The specific NTC part and its beta constant are not yet fixed, and the R-T table and firmware lookup cannot be generated until they are. Note that a motor NTC generally needs a higher maximum temperature rating (150–180 °C class) than a board sensor.</w:t>
      </w:r>
    </w:p>
    <w:p>
      <w:pPr>
        <w:pStyle w:val="Heading3"/>
        <w:spacing w:after="80" w:before="220"/>
      </w:pPr>
      <w:r>
        <w:rPr>
          <w:rFonts w:ascii="Calibri" w:cs="Calibri" w:eastAsia="Calibri" w:hAnsi="Calibri"/>
          <w:b/>
          <w:bCs/>
          <w:color w:val="1A1A1A"/>
          <w:sz w:val="21"/>
          <w:szCs w:val="21"/>
        </w:rPr>
        <w:t xml:space="preserve">D-14 — Analog rail from a dedicated LDO, distributed as traces not a pour</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Separate analog 3.3 V rail from its own LDO, fed from the 5 V rail, distributed in a star topology using individual traces with local decoupling at each leaf.</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A copper zone covering the analog region — the original layout proposal; sharing the digital 3.3 V rail.</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The total analog load is tens of milliamps at worst. Ten milliamps through a 0.3 mm trace on 1 oz copper over 60 mm produces roughly 90 µV of IR drop against an 806 µV LSB — about a tenth of an LSB. The low-impedance argument that justifies a power pour simply does not apply at this current.</w:t>
      </w:r>
    </w:p>
    <w:p>
      <w:pPr>
        <w:spacing w:after="70" w:line="264"/>
        <w:ind w:left="220" w:hanging="0"/>
      </w:pPr>
      <w:r>
        <w:rPr>
          <w:rFonts w:ascii="Calibri" w:cs="Calibri" w:eastAsia="Calibri" w:hAnsi="Calibri"/>
          <w:sz w:val="20"/>
          <w:szCs w:val="20"/>
        </w:rPr>
        <w:t xml:space="preserve">A pour, by contrast, actively hurts. It behaves as a slot in whatever plane it displaces, diverting return currents on adjacent layers — the dominant noise mechanism on a board with 100 V devices switching nearby, far larger than any IR drop it saves. Its plate area also couples dv/dt capacitively; a trace has roughly a hundred times less. And with a pour you cannot enforce a star topology or see where current actually flows.</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More routing effort and more discipline required: every analog trace must run over unbroken ground for its whole length and must route around the switching region rather than through it.</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as the routing strategy. Two supporting items remain open: whether the ADC reference is tied to the analog rail, driven by the internal reference buffer, or externally supplied — this determines whether LDO ripple becomes gain error on every channel — and whether an input filter is needed ahead of the LDO. A small LDO offers perhaps 40 dB of rejection at 100 kHz and only 10–20 dB by 1 MHz, so roughly 10 mV of ripple can reach the analog rail, which is about 12 LSB of reference wander — more error than the converter's own unadjusted error budget.</w:t>
      </w:r>
    </w:p>
    <w:p>
      <w:pPr>
        <w:pStyle w:val="Heading3"/>
        <w:spacing w:after="80" w:before="220"/>
      </w:pPr>
      <w:r>
        <w:rPr>
          <w:rFonts w:ascii="Calibri" w:cs="Calibri" w:eastAsia="Calibri" w:hAnsi="Calibri"/>
          <w:b/>
          <w:bCs/>
          <w:color w:val="1A1A1A"/>
          <w:sz w:val="21"/>
          <w:szCs w:val="21"/>
        </w:rPr>
        <w:t xml:space="preserve">D-15 — ADC channel pairing — a firmware constraint created by pin assignment</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Accept the pin assignment as routed and document the resulting constraint.</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Of the three current-sense channels, one lands on a pin available to both ADC instances while the other two are on ADC1-only pins. Dual-simultaneous sampling must therefore always pair the shared channel on ADC2 with one of the other two on ADC1. Phases B and C can never be sampled together.</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Workable — the third phase current is reconstructed from Kirchhoff's current law — but it is a permanent firmware constraint created by a layout-convenience pin assignment, and it must be documented now rather than discovered during bring-up.</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and documented.</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7. Microcontroller and Gate Drive</w:t>
      </w:r>
    </w:p>
    <w:p>
      <w:pPr>
        <w:pStyle w:val="Heading3"/>
        <w:spacing w:after="80" w:before="220"/>
      </w:pPr>
      <w:r>
        <w:rPr>
          <w:rFonts w:ascii="Calibri" w:cs="Calibri" w:eastAsia="Calibri" w:hAnsi="Calibri"/>
          <w:b/>
          <w:bCs/>
          <w:color w:val="1A1A1A"/>
          <w:sz w:val="21"/>
          <w:szCs w:val="21"/>
        </w:rPr>
        <w:t xml:space="preserve">D-16 — STM32G431RBT6 in LQFP64</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STM32G431RBT6, LQFP64.</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STM32F405 (the Rev A choice); STM32G431CBU6 (the Rev B choice, a smaller package).</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The G4 family provides the advanced timer with complementary outputs, dead-time insertion and break inputs, plus dual ADCs capable of simultaneous injected conversion — the exact peripheral set FOC requires.</w:t>
      </w:r>
    </w:p>
    <w:p>
      <w:pPr>
        <w:spacing w:after="70" w:line="264"/>
        <w:ind w:left="220" w:hanging="0"/>
      </w:pPr>
      <w:r>
        <w:rPr>
          <w:rFonts w:ascii="Calibri" w:cs="Calibri" w:eastAsia="Calibri" w:hAnsi="Calibri"/>
          <w:sz w:val="20"/>
          <w:szCs w:val="20"/>
        </w:rPr>
        <w:t xml:space="preserve">The move from the UFQFPN package to LQFP64 was driven by pin count. Peripheral demands — three current-sense channels, bus and two temperature channels, SPI to the encoder, SPI to the gate driver, CAN-FD, UART bridge, node-ID strap, status LEDs, enable and fault lines — exceeded what the smaller package could supply without conflicts. LQFP64 also assembles and reworks more easily on a hand-populated prototype.</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Larger footprint on a board where area is contested. An earlier feature — a Qwiic expansion connector — was dropped when pin constraints were tighter and was not reinstated.</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w:t>
      </w:r>
    </w:p>
    <w:p>
      <w:pPr>
        <w:pStyle w:val="Heading3"/>
        <w:spacing w:after="80" w:before="220"/>
      </w:pPr>
      <w:r>
        <w:rPr>
          <w:rFonts w:ascii="Calibri" w:cs="Calibri" w:eastAsia="Calibri" w:hAnsi="Calibri"/>
          <w:b/>
          <w:bCs/>
          <w:color w:val="1A1A1A"/>
          <w:sz w:val="21"/>
          <w:szCs w:val="21"/>
        </w:rPr>
        <w:t xml:space="preserve">D-17 — UCPD dead-battery pull-downs — a silicon behaviour that becomes a firmware requirement</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Accept the pin assignment and impose a hard firmware requirement instead of moving pins.</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On this device, two port-B pins carry internal 5.1 kΩ pull-downs associated with the USB-C controller, and those pull-downs are enabled by a high level on two specific port-A pins. In this design those port-A pins are two of the high-side PWM outputs. The consequence is that starting the timer enables pull-downs on a UART line and an LED line.</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The consequence is tolerable here — a pulled-down UART transmit line and a dimmed LED — but it converts a silicon detail into a mandatory firmware ordering requirement: the dead-battery disable bit must be set before the timer is enabled. This is exactly the class of issue that costs days at bring-up if it is not written on the schematic.</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with the requirement recorded as a design note on the MCU sheet. This issue was found, fixed by re-assignment, and then reappeared after a later pin shuffle — which is itself an argument for putting constraints on the schematic rather than in a changelog.</w:t>
      </w:r>
    </w:p>
    <w:p>
      <w:pPr>
        <w:pStyle w:val="Heading3"/>
        <w:spacing w:after="80" w:before="220"/>
      </w:pPr>
      <w:r>
        <w:rPr>
          <w:rFonts w:ascii="Calibri" w:cs="Calibri" w:eastAsia="Calibri" w:hAnsi="Calibri"/>
          <w:b/>
          <w:bCs/>
          <w:color w:val="1A1A1A"/>
          <w:sz w:val="21"/>
          <w:szCs w:val="21"/>
        </w:rPr>
        <w:t xml:space="preserve">D-18 — Quartz crystal rather than ceramic resonator for the high-speed oscillator</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Replace the 8 MHz ceramic resonator with an 8 MHz quartz crystal plus two load capacitors.</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Retain the ceramic resonator (smaller, roughly three to five times cheaper, integrated load capacitors, faster startup, two fewer components).</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The ceramic resonator's total tolerance is about ±0.5 % — roughly 500 times looser than a typical ±10 to ±20 ppm quartz part. That is marginal for classical CAN and generally insufficient for CAN-FD data-phase bit timing, where the error budget must accommodate both nodes.</w:t>
      </w:r>
    </w:p>
    <w:p>
      <w:pPr>
        <w:spacing w:after="70" w:line="264"/>
        <w:ind w:left="220" w:hanging="0"/>
      </w:pPr>
      <w:r>
        <w:rPr>
          <w:rFonts w:ascii="Calibri" w:cs="Calibri" w:eastAsia="Calibri" w:hAnsi="Calibri"/>
          <w:sz w:val="20"/>
          <w:szCs w:val="20"/>
        </w:rPr>
        <w:t xml:space="preserve">There is no competing constraint: the MCU's USB peripheral is unused (USB-C goes only to the UART bridge), so the crystal serves the timer and CAN clock trees and nothing else.</w:t>
      </w:r>
    </w:p>
    <w:p>
      <w:pPr>
        <w:spacing w:after="70" w:line="264"/>
        <w:ind w:left="220" w:hanging="0"/>
      </w:pPr>
      <w:r>
        <w:rPr>
          <w:rFonts w:ascii="Calibri" w:cs="Calibri" w:eastAsia="Calibri" w:hAnsi="Calibri"/>
          <w:sz w:val="20"/>
          <w:szCs w:val="20"/>
        </w:rPr>
        <w:t xml:space="preserve">Quartz also gives cleaner phase noise into any PLL driving high-resolution PWM timing.</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About 35 cents, a footprint change from three pins to two pins plus two capacitors, and slightly slower oscillator startup. Attempting to dodge this by slowing the CAN-FD data rate was considered and rejected — the tolerance is out of budget for classical CAN in many topologies regardless.</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PROPOSED. The Rev 1 schematic still carries the ceramic resonator. This is a cheap, well-understood fix and should land before layout.</w:t>
      </w:r>
    </w:p>
    <w:p>
      <w:pPr>
        <w:pStyle w:val="Heading3"/>
        <w:spacing w:after="80" w:before="220"/>
      </w:pPr>
      <w:r>
        <w:rPr>
          <w:rFonts w:ascii="Calibri" w:cs="Calibri" w:eastAsia="Calibri" w:hAnsi="Calibri"/>
          <w:b/>
          <w:bCs/>
          <w:color w:val="1A1A1A"/>
          <w:sz w:val="21"/>
          <w:szCs w:val="21"/>
        </w:rPr>
        <w:t xml:space="preserve">D-19 — Safety architecture — two mechanisms on two timescales</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Separate the graceful stop from the safe stop. A hardware disable path takes the inverter to a safe state in microseconds; a controlled deceleration and system power removal happen on a longer timescale. Target the equivalent of a Stop Category 1: signal-level disable at t = 0, contactor opening at roughly 500 ms, timed in hardware rather than firmware.</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Wiring the e-stop into the hot-swap controller's UVLO pin. This is the pin the manufacturer advertises for remote shutdown and is the wrong choice here: it removes bus power instantly, which drops the motor to coast in the worst possible way and kills the MCU before it can report anything.</w:t>
      </w:r>
    </w:p>
    <w:p>
      <w:pPr>
        <w:spacing w:after="70" w:line="264"/>
        <w:ind w:left="220" w:hanging="0"/>
      </w:pPr>
      <w:r>
        <w:rPr>
          <w:rFonts w:ascii="Calibri" w:cs="Calibri" w:eastAsia="Calibri" w:hAnsi="Calibri"/>
          <w:sz w:val="20"/>
          <w:szCs w:val="20"/>
        </w:rPr>
        <w:t xml:space="preserve">A firmware-only disable over CAN. Rejected: a stuck signal line and a crashed controller are indistinguishable.</w:t>
      </w:r>
    </w:p>
    <w:p>
      <w:pPr>
        <w:spacing w:after="70" w:line="264"/>
        <w:ind w:left="220" w:hanging="0"/>
      </w:pPr>
      <w:r>
        <w:rPr>
          <w:rFonts w:ascii="Calibri" w:cs="Calibri" w:eastAsia="Calibri" w:hAnsi="Calibri"/>
          <w:sz w:val="20"/>
          <w:szCs w:val="20"/>
        </w:rPr>
        <w:t xml:space="preserve">Signal-line disable only, with no contactor.</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Power-down ordering works in the design's favour and should be exploited rather than fought: the gate driver's undervoltage lockout is around 6 V while the step-down converter runs down to about 4.2 V input, so on bus collapse gate drive dies before logic does. That window is what lets the MCU log and report the fault.</w:t>
      </w:r>
    </w:p>
    <w:p>
      <w:pPr>
        <w:spacing w:after="70" w:line="264"/>
        <w:ind w:left="220" w:hanging="0"/>
      </w:pPr>
      <w:r>
        <w:rPr>
          <w:rFonts w:ascii="Calibri" w:cs="Calibri" w:eastAsia="Calibri" w:hAnsi="Calibri"/>
          <w:sz w:val="20"/>
          <w:szCs w:val="20"/>
        </w:rPr>
        <w:t xml:space="preserve">Every open-source reference design surveyed — ODrive, moteus, OpenPodcar, ODRI — kept a physical stop mechanism independent of the compute path. None used a software stop as the sole safety mechanism. A level signal alone tells the board what the controller wants right now but has no opinion about whether the controller is still alive, which is the gap a heartbeat closes.</w:t>
      </w:r>
    </w:p>
    <w:p>
      <w:pPr>
        <w:spacing w:after="70" w:line="264"/>
        <w:ind w:left="220" w:hanging="0"/>
      </w:pPr>
      <w:r>
        <w:rPr>
          <w:rFonts w:ascii="Calibri" w:cs="Calibri" w:eastAsia="Calibri" w:hAnsi="Calibri"/>
          <w:sz w:val="20"/>
          <w:szCs w:val="20"/>
        </w:rPr>
        <w:t xml:space="preserve">The 500 ms delay before contactor opening gives every node time to emit a CAN fault frame, and the contactor doubles as the remote reset for latched hot-swap controllers on the whole bus — which is what makes D-02's latch-off choice liveable.</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A contactor is mass, cost, and a new failure mode (welded contacts). Without one, a latched joint requires physical access and there is no backstop if the signal chain itself fails.</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PROPOSED and partially designed — power-good sequencing chain, an AND-gate enable, external pull-downs on the driver enable and calibration pins, and the hardware break path from the fault line into the timer. But the Rev 1 schematic has NO external e-stop input: the driver enable is MCU-only. A 12S leg that can kick deserves a disable line that does not depend on firmware or the CAN stack being alive. Listed in Section 14.</w:t>
      </w:r>
    </w:p>
    <w:p>
      <w:pPr>
        <w:pStyle w:val="Heading3"/>
        <w:spacing w:after="80" w:before="220"/>
      </w:pPr>
      <w:r>
        <w:rPr>
          <w:rFonts w:ascii="Calibri" w:cs="Calibri" w:eastAsia="Calibri" w:hAnsi="Calibri"/>
          <w:b/>
          <w:bCs/>
          <w:color w:val="1A1A1A"/>
          <w:sz w:val="21"/>
          <w:szCs w:val="21"/>
        </w:rPr>
        <w:t xml:space="preserve">D-20 — Sensored FOC with an absolute magnetic encoder</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Absolute magnetic encoder over SPI as the primary position source.</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Sensorless FOC using a state observer, or direct back-EMF sensing with phase voltage dividers.</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A quasi-direct-drive joint must produce controlled torque at and near zero speed, where back-EMF is by definition unavailable. Sensorless operation cannot hold position under load, which is the primary duty of a leg joint.</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A sensor, a connector, a cable, and a magnet-to-rotor mechanical interface, all of which can fail. Phase voltage sensing was retained as a secondary capability rather than a primary control input.</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w:t>
      </w:r>
    </w:p>
    <w:p>
      <w:pPr>
        <w:pStyle w:val="Heading3"/>
        <w:spacing w:after="80" w:before="220"/>
      </w:pPr>
      <w:r>
        <w:rPr>
          <w:rFonts w:ascii="Calibri" w:cs="Calibri" w:eastAsia="Calibri" w:hAnsi="Calibri"/>
          <w:b/>
          <w:bCs/>
          <w:color w:val="1A1A1A"/>
          <w:sz w:val="21"/>
          <w:szCs w:val="21"/>
        </w:rPr>
        <w:t xml:space="preserve">D-21 — Encoder moved off-board — the most contested decision in the project</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No position sensor on the board. The encoder SPI bus reaches connectors only; the sensor lives on a separate small board near the rotor, connected by a 7-position JST-GH cable.</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On-board magnetic encoder with the magnet mounted on the rotor, requiring the controller board to sit coaxially with the motor shaft.</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Mechanical freedom. An on-board sensor forces the controller into a specific position and orientation relative to the motor. Off-board sensing lets the controller mount remotely on a structural member, which was the mounting strategy chosen for the leg.</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This is, on the review record, the most likely source of intermittent field failures in the design. It runs an unshielded SPI bus over a moving cable, inside a joint, alongside a 40 kHz inverter and the phase conductors — a close-to-worst-case environment for a synchronous serial bus with no error detection.</w:t>
      </w:r>
    </w:p>
    <w:p>
      <w:pPr>
        <w:spacing w:after="70" w:line="264"/>
        <w:ind w:left="220" w:hanging="0"/>
      </w:pPr>
      <w:r>
        <w:rPr>
          <w:rFonts w:ascii="Calibri" w:cs="Calibri" w:eastAsia="Calibri" w:hAnsi="Calibri"/>
          <w:sz w:val="20"/>
          <w:szCs w:val="20"/>
        </w:rPr>
        <w:t xml:space="preserve">Mitigations available without redesign: cap the SPI clock at 2 MHz or below, retain series damping resistors, use twisted or shielded cable with the shield returned to chassis, and enable the sensor's frame parity or CRC in firmware.</w:t>
      </w:r>
    </w:p>
    <w:p>
      <w:pPr>
        <w:spacing w:after="70" w:line="264"/>
        <w:ind w:left="220" w:hanging="0"/>
      </w:pPr>
      <w:r>
        <w:rPr>
          <w:rFonts w:ascii="Calibri" w:cs="Calibri" w:eastAsia="Calibri" w:hAnsi="Calibri"/>
          <w:sz w:val="20"/>
          <w:szCs w:val="20"/>
        </w:rPr>
        <w:t xml:space="preserve">The full fix — on-board sensor plus rotor magnet — costs roughly five dollars plus mechanical work, and forfeits the mounting freedom that motivated the decision in the first place.</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but flagged. A reader forking this design for a mechanically simpler joint should seriously consider reversing it. The connector interface deliberately shares the on-board SPI bus so that either arrangement is supportable.</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8. Communications, Connectors and Expansion</w:t>
      </w:r>
    </w:p>
    <w:p>
      <w:pPr>
        <w:pStyle w:val="Heading3"/>
        <w:spacing w:after="80" w:before="220"/>
      </w:pPr>
      <w:r>
        <w:rPr>
          <w:rFonts w:ascii="Calibri" w:cs="Calibri" w:eastAsia="Calibri" w:hAnsi="Calibri"/>
          <w:b/>
          <w:bCs/>
          <w:color w:val="1A1A1A"/>
          <w:sz w:val="21"/>
          <w:szCs w:val="21"/>
        </w:rPr>
        <w:t xml:space="preserve">D-22 — CAN-FD as the control bus</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CAN-FD via a TI transceiver, with jumper-selectable split termination and a hardware node-ID selector.</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Classical CAN; EtherCAT; RS-485.</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CAN-FD is the convergent choice across the comparable open-source designs surveyed (ODrive, moteus). It provides deterministic multi-drop on a six-node bus with enough payload for FOC command and telemetry frames, over a two-wire harness that suits a limb.</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Bit-timing tolerance is tight enough to force the crystal decision in D-18. Bus bandwidth is also a hard ceiling on how much telemetry can be streamed per joint.</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with the exact transceiver ordering code still to be verified — the variant in the project files differs from the one specified in the schematic, and pin 5 carries a different function between variants.</w:t>
      </w:r>
    </w:p>
    <w:p>
      <w:pPr>
        <w:pStyle w:val="Heading3"/>
        <w:spacing w:after="80" w:before="220"/>
      </w:pPr>
      <w:r>
        <w:rPr>
          <w:rFonts w:ascii="Calibri" w:cs="Calibri" w:eastAsia="Calibri" w:hAnsi="Calibri"/>
          <w:b/>
          <w:bCs/>
          <w:color w:val="1A1A1A"/>
          <w:sz w:val="21"/>
          <w:szCs w:val="21"/>
        </w:rPr>
        <w:t xml:space="preserve">D-23 — Termination — exactly two terminators on the bus, not one per board</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Jumper-selectable split termination on each board, with exactly two enabled at the two physical ends of the six-node bus.</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Six boards each carrying a fixed 120 Ω terminator would load the bus to 20 Ω and prevent it working at all. Making termination selectable per board keeps every board identical while allowing correct bus topology.</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A configuration step at assembly, and a configuration mistake that is invisible until the bus misbehaves. The split termination also requires the common-mode choke to sit in the correct order relative to the split point.</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w:t>
      </w:r>
    </w:p>
    <w:p>
      <w:pPr>
        <w:pStyle w:val="Heading3"/>
        <w:spacing w:after="80" w:before="220"/>
      </w:pPr>
      <w:r>
        <w:rPr>
          <w:rFonts w:ascii="Calibri" w:cs="Calibri" w:eastAsia="Calibri" w:hAnsi="Calibri"/>
          <w:b/>
          <w:bCs/>
          <w:color w:val="1A1A1A"/>
          <w:sz w:val="21"/>
          <w:szCs w:val="21"/>
        </w:rPr>
        <w:t xml:space="preserve">D-24 — Hardware node ID by resistor ladder into an ADC</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A four-position jumper or DIP arrangement driving a binary-weighted resistor ladder into a single ADC channel, giving 16 addresses from one pin. Read once at boot before the inverter is enabled.</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Four dedicated GPIO pins (uses four pins for 16 addresses); firmware-assigned ID stored in flash.</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The requirement was explicitly that node ID must not be firmware-only — six physically identical boards need to be distinguishable without reflashing, and a board swapped in the field must take on the identity of the joint it is installed in.</w:t>
      </w:r>
    </w:p>
    <w:p>
      <w:pPr>
        <w:spacing w:after="70" w:line="264"/>
        <w:ind w:left="220" w:hanging="0"/>
      </w:pPr>
      <w:r>
        <w:rPr>
          <w:rFonts w:ascii="Calibri" w:cs="Calibri" w:eastAsia="Calibri" w:hAnsi="Calibri"/>
          <w:sz w:val="20"/>
          <w:szCs w:val="20"/>
        </w:rPr>
        <w:t xml:space="preserve">One ADC pin versus four GPIO is the entire point on a pin-constrained device.</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The ladder response compresses at high codes — the gap between the two highest codes is on the order of 14 mV — so 1 % resistors, oversampling, and a boot-time-only read are all required rather than optional.</w:t>
      </w:r>
    </w:p>
    <w:p>
      <w:pPr>
        <w:spacing w:after="70" w:line="264"/>
        <w:ind w:left="220" w:hanging="0"/>
      </w:pPr>
      <w:r>
        <w:rPr>
          <w:rFonts w:ascii="Calibri" w:cs="Calibri" w:eastAsia="Calibri" w:hAnsi="Calibri"/>
          <w:sz w:val="20"/>
          <w:szCs w:val="20"/>
        </w:rPr>
        <w:t xml:space="preserve">Source impedance reaches roughly 100 kΩ at one extreme, which forces the maximum ADC sampling time on this channel. Acceptable because it is read once, before PWM is active, so switching noise is entirely absent.</w:t>
      </w:r>
    </w:p>
    <w:p>
      <w:pPr>
        <w:spacing w:after="70" w:line="264"/>
        <w:ind w:left="220" w:hanging="0"/>
      </w:pPr>
      <w:r>
        <w:rPr>
          <w:rFonts w:ascii="Calibri" w:cs="Calibri" w:eastAsia="Calibri" w:hAnsi="Calibri"/>
          <w:sz w:val="20"/>
          <w:szCs w:val="20"/>
        </w:rPr>
        <w:t xml:space="preserve">Both endpoints are deliberately reserved as unprogrammed or fault codes so that a missing resistor is detectable rather than silently valid.</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The full 16-level voltage table still needs checking for worst-case adjacent separation against 1 % tolerance plus ADC noise.</w:t>
      </w:r>
    </w:p>
    <w:p>
      <w:pPr>
        <w:pStyle w:val="Heading3"/>
        <w:spacing w:after="80" w:before="220"/>
      </w:pPr>
      <w:r>
        <w:rPr>
          <w:rFonts w:ascii="Calibri" w:cs="Calibri" w:eastAsia="Calibri" w:hAnsi="Calibri"/>
          <w:b/>
          <w:bCs/>
          <w:color w:val="1A1A1A"/>
          <w:sz w:val="21"/>
          <w:szCs w:val="21"/>
        </w:rPr>
        <w:t xml:space="preserve">D-25 — Single XT60 with harness Y-splitting, rather than two for daisy-chaining</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One XT60 power connector per board. Bus distribution happens in the harness.</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Two XT60 connectors per board for true daisy-chaining — the Rev B decision.</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Y-splitting in the harness is lighter than carrying a second connector on every one of six joints, and it moves current-carrying junctions out of the board.</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Harness complexity increases and the bus topology becomes a property of the cable assembly rather than of the boards. A daisy-chain would have been self-documenting; a Y-harness needs its own drawing.</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Note that all bulk-capacitance sizing assumes the worst-case chain position — the board with the most cumulative wiring impedance — because all six boards share one design and none gets a ripple-current discount.</w:t>
      </w:r>
    </w:p>
    <w:p>
      <w:pPr>
        <w:pStyle w:val="Heading3"/>
        <w:spacing w:after="80" w:before="220"/>
      </w:pPr>
      <w:r>
        <w:rPr>
          <w:rFonts w:ascii="Calibri" w:cs="Calibri" w:eastAsia="Calibri" w:hAnsi="Calibri"/>
          <w:b/>
          <w:bCs/>
          <w:color w:val="1A1A1A"/>
          <w:sz w:val="21"/>
          <w:szCs w:val="21"/>
        </w:rPr>
        <w:t xml:space="preserve">D-26 — Standardised connector ecosystem</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JST-GH for signal connectors, XT60 for power, USB-C for the debug and configuration interface, with pinouts aligned to existing robotics ecosystem conventions.</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Aligning with the conventions used by ODrive, moteus, and the drone autopilot ecosystem means off-the-shelf sensors and cables plug in without custom harnesses. The recurring principle taken from all three ecosystems and applied consistently here: connector supply voltage and bus logic level are always independent decisions — a 5 V pin on a connector never implies 5 V logic.</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JST-GH is not the most robust connector family available for a vibrating limb; it was chosen for compatibility rather than for retention force.</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w:t>
      </w:r>
    </w:p>
    <w:p>
      <w:pPr>
        <w:pStyle w:val="Heading3"/>
        <w:spacing w:after="80" w:before="220"/>
      </w:pPr>
      <w:r>
        <w:rPr>
          <w:rFonts w:ascii="Calibri" w:cs="Calibri" w:eastAsia="Calibri" w:hAnsi="Calibri"/>
          <w:b/>
          <w:bCs/>
          <w:color w:val="1A1A1A"/>
          <w:sz w:val="21"/>
          <w:szCs w:val="21"/>
        </w:rPr>
        <w:t xml:space="preserve">D-27 — USB-C to a UART bridge, not to the MCU's USB peripheral</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USB-C connector feeding a CH340X USB-to-UART bridge into the MCU's UART.</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Native USB on the MCU.</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Frees the MCU's USB peripheral and its clock accuracy requirement entirely, which in turn removes any competing constraint on the crystal decision in D-18. A UART bridge is also simpler to bring up and needs no host-side driver work.</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An extra IC and its supply, no USB-native features such as firmware update over DFU, and the automatic-reset and boot-select lines are not allocated — the boot-select pin is occupied by a CAN signal, so auto-boot is unavailable regardless.</w:t>
      </w:r>
    </w:p>
    <w:p>
      <w:pPr>
        <w:spacing w:after="70" w:line="264"/>
        <w:ind w:left="220" w:hanging="0"/>
      </w:pPr>
      <w:r>
        <w:rPr>
          <w:rFonts w:ascii="Calibri" w:cs="Calibri" w:eastAsia="Calibri" w:hAnsi="Calibri"/>
          <w:sz w:val="20"/>
          <w:szCs w:val="20"/>
        </w:rPr>
        <w:t xml:space="preserve">The bridge's transmit and receive orientation is a classic silent error and needs explicit verification: the bridge's TXD must land on the MCU's UART receive.</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w:t>
      </w:r>
    </w:p>
    <w:p>
      <w:pPr>
        <w:pStyle w:val="Heading3"/>
        <w:spacing w:after="80" w:before="220"/>
      </w:pPr>
      <w:r>
        <w:rPr>
          <w:rFonts w:ascii="Calibri" w:cs="Calibri" w:eastAsia="Calibri" w:hAnsi="Calibri"/>
          <w:b/>
          <w:bCs/>
          <w:color w:val="1A1A1A"/>
          <w:sz w:val="21"/>
          <w:szCs w:val="21"/>
        </w:rPr>
        <w:t xml:space="preserve">D-28 — CAN common-mode choke and SPI series damping</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Add a common-mode choke on the CAN lines and series damping resistors on off-board SPI signals.</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Direct connection from IC to connector, which was the original schematic.</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CAN is differential, but real-world imbalance — unequal driver edges, trace-length mismatch, connector and cable asymmetry — converts differential signal into a common-mode component, and that component both radiates and admits external noise. The transceiver here sits close to an inverter switching at 40 kHz with high dv/dt, and the harness runs alongside motor phase leads inside a robot leg. This is close to a worst case for common-mode noise.</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A choke must be selected and placed correctly or it can create ringing under bus-fault conditions, exposing the transceiver to transients outside its operating range. It is not a free addition.</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w:t>
      </w:r>
    </w:p>
    <w:p>
      <w:pPr>
        <w:pStyle w:val="Heading3"/>
        <w:spacing w:after="80" w:before="220"/>
      </w:pPr>
      <w:r>
        <w:rPr>
          <w:rFonts w:ascii="Calibri" w:cs="Calibri" w:eastAsia="Calibri" w:hAnsi="Calibri"/>
          <w:b/>
          <w:bCs/>
          <w:color w:val="1A1A1A"/>
          <w:sz w:val="21"/>
          <w:szCs w:val="21"/>
        </w:rPr>
        <w:t xml:space="preserve">D-29 — ESD protection consolidated onto as few part numbers as possible</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Standardise on a small set of TVS arrays — a dual-channel USB-oriented part used wherever it fits, and a CAN-FD-specific part on the bus lines — rather than a bespoke selection per connector.</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A single part number across every interface including USB high-speed data lines.</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Fewer line items, fewer footprints, and fewer opportunities for a substitution error. The design rules established during that review were: correct ordering of the OR-ing diode and TVS, chassis versus signal ground separation at the connector, clamp voltage matched to the rail it protects, and per-part pinout and capacitance checked rather than assumed.</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A literal single-part BoM was rejected: using a CAN-oriented TVS on USB data lines cannot be validated from datasheet comparison alone and would need eye-diagram compliance testing. Consolidation stops where signal integrity begins.</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in principle, with several connector-level items still open — verification of one TVS part number that could not be found in any distributor database, and whether sensor supply pins on the encoder connector need protection in addition to the four signal lines.</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9. Logic Power Tree</w:t>
      </w:r>
    </w:p>
    <w:p>
      <w:pPr>
        <w:pStyle w:val="Heading3"/>
        <w:spacing w:after="80" w:before="220"/>
      </w:pPr>
      <w:r>
        <w:rPr>
          <w:rFonts w:ascii="Calibri" w:cs="Calibri" w:eastAsia="Calibri" w:hAnsi="Calibri"/>
          <w:b/>
          <w:bCs/>
          <w:color w:val="1A1A1A"/>
          <w:sz w:val="21"/>
          <w:szCs w:val="21"/>
        </w:rPr>
        <w:t xml:space="preserve">D-30 — Two-stage step-down plus a separate analog LDO</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Bus to 5 V by a wide-input synchronous buck; 5 V to 3.3 V digital by a second buck; 5 V to 3.3 V analog by a dedicated LDO. Rails sequenced by chaining power-good outputs.</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A single bus-to-3.3 V converter; a linear regulator from the bus (thermally impossible at 50 V input); sharing one 3.3 V rail across digital and analog.</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A single-stage converter from 50 V to 3.3 V has a very small duty cycle and poor transient behaviour. Two stages keep both converters in a comfortable range and provide a 5 V rail that the transceiver, the UART bridge, and connector supply pins all need anyway.</w:t>
      </w:r>
    </w:p>
    <w:p>
      <w:pPr>
        <w:spacing w:after="70" w:line="264"/>
        <w:ind w:left="220" w:hanging="0"/>
      </w:pPr>
      <w:r>
        <w:rPr>
          <w:rFonts w:ascii="Calibri" w:cs="Calibri" w:eastAsia="Calibri" w:hAnsi="Calibri"/>
          <w:sz w:val="20"/>
          <w:szCs w:val="20"/>
        </w:rPr>
        <w:t xml:space="preserve">The analog rail is separate because the ADC reference and analog supply must not share impedance with digital switching returns. This is the same reasoning that drives the grounding strategy in D-33.</w:t>
      </w:r>
    </w:p>
    <w:p>
      <w:pPr>
        <w:spacing w:after="70" w:line="264"/>
        <w:ind w:left="220" w:hanging="0"/>
      </w:pPr>
      <w:r>
        <w:rPr>
          <w:rFonts w:ascii="Calibri" w:cs="Calibri" w:eastAsia="Calibri" w:hAnsi="Calibri"/>
          <w:sz w:val="20"/>
          <w:szCs w:val="20"/>
        </w:rPr>
        <w:t xml:space="preserve">Sequencing was analysed and found not to be a damage risk — no ordering between the driver supply, digital supply, and analog supply will destroy anything. What sequencing actually buys is a guarantee that the gate driver is never live and armed while the MCU's PWM state is undefined.</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Three regulators instead of one: more parts, more area, more quiescent draw.</w:t>
      </w:r>
    </w:p>
    <w:p>
      <w:pPr>
        <w:spacing w:after="70" w:line="264"/>
        <w:ind w:left="220" w:hanging="0"/>
      </w:pPr>
      <w:r>
        <w:rPr>
          <w:rFonts w:ascii="Calibri" w:cs="Calibri" w:eastAsia="Calibri" w:hAnsi="Calibri"/>
          <w:sz w:val="20"/>
          <w:szCs w:val="20"/>
        </w:rPr>
        <w:t xml:space="preserve">The real risk is not ordering but the pre-boot window. Bus voltage goes live tens of milliseconds before the MCU boots. The gate driver's internal 100 kΩ pull-downs are too weak to rely on against flux residue, probing, or partial population, so external 10 kΩ pull-downs are required on the driver enable, the calibration pin, and all six PWM inputs. The fault and chip-select pull-ups must go to the main 3.3 V rail and never to the driver's own generated supply, which dies whenever the driver is disabled.</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Note that the specific buck part changed between revisions — earlier documentation names an 80 V-rated device, while the Rev 1 review references a different part number. This should be reconciled before release.</w:t>
      </w:r>
    </w:p>
    <w:p>
      <w:pPr>
        <w:pStyle w:val="Heading3"/>
        <w:spacing w:after="80" w:before="220"/>
      </w:pPr>
      <w:r>
        <w:rPr>
          <w:rFonts w:ascii="Calibri" w:cs="Calibri" w:eastAsia="Calibri" w:hAnsi="Calibri"/>
          <w:b/>
          <w:bCs/>
          <w:color w:val="1A1A1A"/>
          <w:sz w:val="21"/>
          <w:szCs w:val="21"/>
        </w:rPr>
        <w:t xml:space="preserve">D-31 — 5 V rail regulation point — an open error</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Not yet resolved.</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Move the feedback tap after the OR-ing point, or replace the diode with a proper power multiplexer.</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A series diode sits in the 5 V path for OR-ing with USB bus power, and the converter's feedback divider taps before that diode. The regulated node is therefore at 5.02 V while the actual 5 V rail lands around 4.6 to 4.75 V. The transceiver and the UART bridge both specify a 4.5 V minimum, so the rail is inside specification with almost no margin, and the diode carries full rail current continuously.</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A power multiplexer is the clean answer and costs a part. Moving the feedback tap is free but makes the regulation point depend on which source is present.</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OPEN. Listed in Section 14.</w:t>
      </w:r>
    </w:p>
    <w:p>
      <w:pPr>
        <w:pStyle w:val="Heading3"/>
        <w:spacing w:after="80" w:before="220"/>
      </w:pPr>
      <w:r>
        <w:rPr>
          <w:rFonts w:ascii="Calibri" w:cs="Calibri" w:eastAsia="Calibri" w:hAnsi="Calibri"/>
          <w:b/>
          <w:bCs/>
          <w:color w:val="1A1A1A"/>
          <w:sz w:val="21"/>
          <w:szCs w:val="21"/>
        </w:rPr>
        <w:t xml:space="preserve">D-32 — Status LEDs driven directly from GPIO</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Two status LEDs on the 3.3 V rail with series resistors, driven by open-drain GPIO. No buffer transistors.</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Open-drain MOSFET buffers, which is what an earlier revision carried; driving from the 5 V rail.</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At roughly 4 mA per LED against a 20 mA per-pin sink limit, and under 8 mA aggregate, the MCU drives these directly with large margin. Open-drain configuration means the pull-up comes from the rail rather than from an internal driver, so there is no rail-voltage conflict. The buffers existed to solve a voltage mismatch that disappeared when the LEDs moved to the 3.3 V rail.</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About 4 mA is dim for a status indicator; a smaller series resistor would brighten it. Deliberately left dim because these are bench-debug indicators, not user-facing status.</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This is recorded as an example of a component removed because the reason for it had quietly evaporated — the same pattern as the gate diode in D-07.</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10. Regeneration and Brake Chopper</w:t>
      </w:r>
    </w:p>
    <w:p>
      <w:pPr>
        <w:pStyle w:val="Heading3"/>
        <w:spacing w:after="80" w:before="220"/>
      </w:pPr>
      <w:r>
        <w:rPr>
          <w:rFonts w:ascii="Calibri" w:cs="Calibri" w:eastAsia="Calibri" w:hAnsi="Calibri"/>
          <w:b/>
          <w:bCs/>
          <w:color w:val="1A1A1A"/>
          <w:sz w:val="21"/>
          <w:szCs w:val="21"/>
        </w:rPr>
        <w:t xml:space="preserve">D-33 — No brake chopper on the board; footprint reserved, unpopulated</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Do not populate a brake chopper. Reserve the footprint and the connector provision.</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An on-board brake chopper FET and resistor; an external chopper on a separate power distribution board; relying entirely on the battery to sink regeneration.</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The verdict rests on gear ratio. Below roughly a 20:1 reduction, the regenerated energy from a single joint decelerating a 50 cm limb is within what the battery and bulk capacitance can absorb. Above that, reflected inertia grows to where a chopper becomes mandatory.</w:t>
      </w:r>
    </w:p>
    <w:p>
      <w:pPr>
        <w:spacing w:after="70" w:line="264"/>
        <w:ind w:left="220" w:hanging="0"/>
      </w:pPr>
      <w:r>
        <w:rPr>
          <w:rFonts w:ascii="Calibri" w:cs="Calibri" w:eastAsia="Calibri" w:hAnsi="Calibri"/>
          <w:sz w:val="20"/>
          <w:szCs w:val="20"/>
        </w:rPr>
        <w:t xml:space="preserve">This reverses an earlier and more conservative position, on the strength of the physical argument rather than on convenience.</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The decision is conditional on a mechanical parameter that is not yet frozen. If the gear ratio rises, the conclusion inverts and there is no on-board hardware to fall back on — hence reserving the footprint unconditionally.</w:t>
      </w:r>
    </w:p>
    <w:p>
      <w:pPr>
        <w:spacing w:after="70" w:line="264"/>
        <w:ind w:left="220" w:hanging="0"/>
      </w:pPr>
      <w:r>
        <w:rPr>
          <w:rFonts w:ascii="Calibri" w:cs="Calibri" w:eastAsia="Calibri" w:hAnsi="Calibri"/>
          <w:sz w:val="20"/>
          <w:szCs w:val="20"/>
        </w:rPr>
        <w:t xml:space="preserve">There is also a system-level exposure the single-board analysis does not capture. Six joints on a shared bus can regenerate simultaneously — a landing is exactly that event — and a bus disconnect during that moment aggregates roughly six times a single board's worst-case energy through one connection. The SPICE bench produced a 154 V excursion for a three-board case with a battery-management disconnect mid-regeneration. That is a system-level protection question, not a per-board one, and it is not closed.</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PROPOSED, conditional on gear ratio. Interacts with D-05 and D-19.</w:t>
      </w:r>
    </w:p>
    <w:p>
      <w:pPr>
        <w:pStyle w:val="Heading3"/>
        <w:spacing w:after="80" w:before="220"/>
      </w:pPr>
      <w:r>
        <w:rPr>
          <w:rFonts w:ascii="Calibri" w:cs="Calibri" w:eastAsia="Calibri" w:hAnsi="Calibri"/>
          <w:b/>
          <w:bCs/>
          <w:color w:val="1A1A1A"/>
          <w:sz w:val="21"/>
          <w:szCs w:val="21"/>
        </w:rPr>
        <w:t xml:space="preserve">D-34 — Fault-state behaviour: coast, not brake</w:t>
      </w:r>
    </w:p>
    <w:p>
      <w:pPr>
        <w:spacing w:after="70" w:line="264"/>
        <w:ind w:left="220" w:hanging="0"/>
      </w:pPr>
      <w:r>
        <w:rPr>
          <w:rFonts w:ascii="Calibri" w:cs="Calibri" w:eastAsia="Calibri" w:hAnsi="Calibri"/>
          <w:b/>
          <w:bCs/>
          <w:sz w:val="20"/>
          <w:szCs w:val="20"/>
        </w:rPr>
        <w:t xml:space="preserve">Decision: </w:t>
      </w:r>
      <w:r>
        <w:rPr>
          <w:rFonts w:ascii="Calibri" w:cs="Calibri" w:eastAsia="Calibri" w:hAnsi="Calibri"/>
          <w:sz w:val="20"/>
          <w:szCs w:val="20"/>
        </w:rPr>
        <w:t xml:space="preserve">On a detected fault the inverter goes to a high-impedance state and the motor coasts.</w:t>
      </w:r>
    </w:p>
    <w:p>
      <w:pPr>
        <w:spacing w:after="70" w:line="264"/>
        <w:ind w:left="220" w:hanging="0"/>
      </w:pPr>
      <w:r>
        <w:rPr>
          <w:rFonts w:ascii="Calibri" w:cs="Calibri" w:eastAsia="Calibri" w:hAnsi="Calibri"/>
          <w:b/>
          <w:bCs/>
          <w:sz w:val="20"/>
          <w:szCs w:val="20"/>
        </w:rPr>
        <w:t xml:space="preserve">Alternatives considered: </w:t>
      </w:r>
      <w:r>
        <w:rPr>
          <w:rFonts w:ascii="Calibri" w:cs="Calibri" w:eastAsia="Calibri" w:hAnsi="Calibri"/>
          <w:sz w:val="20"/>
          <w:szCs w:val="20"/>
        </w:rPr>
        <w:t xml:space="preserve">Active short of all low-side switches as the fault state.</w:t>
      </w:r>
    </w:p>
    <w:p>
      <w:pPr>
        <w:spacing w:after="70" w:line="264"/>
        <w:ind w:left="220" w:hanging="0"/>
      </w:pPr>
      <w:r>
        <w:rPr>
          <w:rFonts w:ascii="Calibri" w:cs="Calibri" w:eastAsia="Calibri" w:hAnsi="Calibri"/>
          <w:b/>
          <w:bCs/>
          <w:sz w:val="20"/>
          <w:szCs w:val="20"/>
        </w:rPr>
        <w:t xml:space="preserve">Rationale: </w:t>
      </w:r>
      <w:r>
        <w:rPr>
          <w:rFonts w:ascii="Calibri" w:cs="Calibri" w:eastAsia="Calibri" w:hAnsi="Calibri"/>
          <w:sz w:val="20"/>
          <w:szCs w:val="20"/>
        </w:rPr>
        <w:t xml:space="preserve">A hard low-side short at speed drives back-EMF into the phase resistance — on this motor, roughly 19 V into approximately 100 mΩ, which is on the order of 180 A. That exceeds both the device and motor ratings. Braking by shorting must therefore be current-limited and PWM-modulated, which requires firmware to be alive — so it cannot serve as a hardware backstop.</w:t>
      </w:r>
    </w:p>
    <w:p>
      <w:pPr>
        <w:spacing w:after="70" w:line="264"/>
        <w:ind w:left="220" w:hanging="0"/>
      </w:pPr>
      <w:r>
        <w:rPr>
          <w:rFonts w:ascii="Calibri" w:cs="Calibri" w:eastAsia="Calibri" w:hAnsi="Calibri"/>
          <w:b/>
          <w:bCs/>
          <w:sz w:val="20"/>
          <w:szCs w:val="20"/>
        </w:rPr>
        <w:t xml:space="preserve">Trade-off accepted: </w:t>
      </w:r>
      <w:r>
        <w:rPr>
          <w:rFonts w:ascii="Calibri" w:cs="Calibri" w:eastAsia="Calibri" w:hAnsi="Calibri"/>
          <w:sz w:val="20"/>
          <w:szCs w:val="20"/>
        </w:rPr>
        <w:t xml:space="preserve">The limb free-falls on a fault. If uncontrolled limb drop is a hazard for the application, a mechanical fail-safe brake is required, and that is outside the scope of the electrical design. A footprint and GPIO for a mechanical brake driver have been recommended as a reserved, unpopulated provision.</w:t>
      </w:r>
    </w:p>
    <w:p>
      <w:pPr>
        <w:spacing w:after="70" w:line="264"/>
        <w:ind w:left="220" w:hanging="0"/>
      </w:pPr>
      <w:r>
        <w:rPr>
          <w:rFonts w:ascii="Calibri" w:cs="Calibri" w:eastAsia="Calibri" w:hAnsi="Calibri"/>
          <w:b/>
          <w:bCs/>
          <w:sz w:val="20"/>
          <w:szCs w:val="20"/>
        </w:rPr>
        <w:t xml:space="preserve">Status: </w:t>
      </w:r>
      <w:r>
        <w:rPr>
          <w:rFonts w:ascii="Calibri" w:cs="Calibri" w:eastAsia="Calibri" w:hAnsi="Calibri"/>
          <w:sz w:val="20"/>
          <w:szCs w:val="20"/>
        </w:rPr>
        <w:t xml:space="preserve">CONFIRMED, with the mechanical brake provision open.</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11. Layout Strategy</w:t>
      </w:r>
    </w:p>
    <w:p>
      <w:pPr>
        <w:spacing w:after="120" w:line="264"/>
      </w:pPr>
      <w:r>
        <w:rPr>
          <w:rFonts w:ascii="Calibri" w:cs="Calibri" w:eastAsia="Calibri" w:hAnsi="Calibri"/>
          <w:color w:val="1A1A1A"/>
          <w:sz w:val="20"/>
          <w:szCs w:val="20"/>
        </w:rPr>
        <w:t xml:space="preserve">Layout has not been executed. This section records the constraints that were derived during schematic work and that layout must honour, together with the reasoning behind them, so that the constraints survive into whoever does the layout.</w:t>
      </w:r>
    </w:p>
    <w:p>
      <w:pPr>
        <w:pStyle w:val="Heading2"/>
        <w:spacing w:after="100" w:before="240"/>
      </w:pPr>
      <w:r>
        <w:rPr>
          <w:rFonts w:ascii="Calibri" w:cs="Calibri" w:eastAsia="Calibri" w:hAnsi="Calibri"/>
          <w:b/>
          <w:bCs/>
          <w:color w:val="222222"/>
          <w:sz w:val="23"/>
          <w:szCs w:val="23"/>
        </w:rPr>
        <w:t xml:space="preserve">11.1 Stackup and board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Parameter</w:t>
            </w:r>
          </w:p>
        </w:tc>
        <w:tc>
          <w:tcPr>
            <w:tcW w:type="dxa" w:w="29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56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Reason</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Layer count</w:t>
            </w:r>
          </w:p>
        </w:tc>
        <w:tc>
          <w:tcPr>
            <w:tcW w:type="dxa" w:w="2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6</w:t>
            </w:r>
          </w:p>
        </w:tc>
        <w:tc>
          <w:tcPr>
            <w:tcW w:type="dxa" w:w="45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Two full ground planes plus the routing capacity a mixed-signal power board needs. An earlier 4-layer proposal was superseded.</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Stackup</w:t>
            </w:r>
          </w:p>
        </w:tc>
        <w:tc>
          <w:tcPr>
            <w:tcW w:type="dxa" w:w="2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Sig/Pwr · GND · Sig/Pwr · Sig/Pwr · GND · Sig/Pwr</w:t>
            </w:r>
          </w:p>
        </w:tc>
        <w:tc>
          <w:tcPr>
            <w:tcW w:type="dxa" w:w="45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Layer 2 ground must be solid and unbroken beneath the entire power stage.</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Copper</w:t>
            </w:r>
          </w:p>
        </w:tc>
        <w:tc>
          <w:tcPr>
            <w:tcW w:type="dxa" w:w="2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2 oz outer, 1 oz inner minimum</w:t>
            </w:r>
          </w:p>
        </w:tc>
        <w:tc>
          <w:tcPr>
            <w:tcW w:type="dxa" w:w="45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Set by phase current, not by routing density.</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Phase trace width</w:t>
            </w:r>
          </w:p>
        </w:tc>
        <w:tc>
          <w:tcPr>
            <w:tcW w:type="dxa" w:w="2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3.5 mm minimum at 2 oz, 10 A, 10 °C rise</w:t>
            </w:r>
          </w:p>
        </w:tc>
        <w:tc>
          <w:tcPr>
            <w:tcW w:type="dxa" w:w="45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Derived, not chosen.</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Bus rail width</w:t>
            </w:r>
          </w:p>
        </w:tc>
        <w:tc>
          <w:tcPr>
            <w:tcW w:type="dxa" w:w="2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3.0 mm minimum</w:t>
            </w:r>
          </w:p>
        </w:tc>
        <w:tc>
          <w:tcPr>
            <w:tcW w:type="dxa" w:w="45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Same derivation.</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Thermal vias</w:t>
            </w:r>
          </w:p>
        </w:tc>
        <w:tc>
          <w:tcPr>
            <w:tcW w:type="dxa" w:w="2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0.3 mm filled and capped via-in-pad, ≥ 9 per device</w:t>
            </w:r>
          </w:p>
        </w:tc>
        <w:tc>
          <w:tcPr>
            <w:tcW w:type="dxa" w:w="45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Via-in-pad required because the thermal path is the exposed pad.</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Back copper per FET</w:t>
            </w:r>
          </w:p>
        </w:tc>
        <w:tc>
          <w:tcPr>
            <w:tcW w:type="dxa" w:w="2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 200 mm² exposed</w:t>
            </w:r>
          </w:p>
        </w:tc>
        <w:tc>
          <w:tcPr>
            <w:tcW w:type="dxa" w:w="45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Supports the 50 °C/W assumption used in the thermal analysis.</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Surface finish</w:t>
            </w:r>
          </w:p>
        </w:tc>
        <w:tc>
          <w:tcPr>
            <w:tcW w:type="dxa" w:w="2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ENIG</w:t>
            </w:r>
          </w:p>
        </w:tc>
        <w:tc>
          <w:tcPr>
            <w:tcW w:type="dxa" w:w="45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Fine-pitch ICs and shelf life.</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Board area</w:t>
            </w:r>
          </w:p>
        </w:tc>
        <w:tc>
          <w:tcPr>
            <w:tcW w:type="dxa" w:w="2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OPEN</w:t>
            </w:r>
          </w:p>
        </w:tc>
        <w:tc>
          <w:tcPr>
            <w:tcW w:type="dxa" w:w="45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Was 80 × 80 mm maximum, ~70 × 60 mm minimum for the full BoM. Now gated by the FET package decision in D-06.</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Target mass</w:t>
            </w:r>
          </w:p>
        </w:tc>
        <w:tc>
          <w:tcPr>
            <w:tcW w:type="dxa" w:w="29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Under 50 g</w:t>
            </w:r>
          </w:p>
        </w:tc>
        <w:tc>
          <w:tcPr>
            <w:tcW w:type="dxa" w:w="45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Six of these hang on a cat-scale leg.</w:t>
            </w:r>
          </w:p>
        </w:tc>
      </w:tr>
    </w:tbl>
    <w:p>
      <w:pPr>
        <w:pStyle w:val="Heading2"/>
        <w:spacing w:after="100" w:before="240"/>
      </w:pPr>
      <w:r>
        <w:rPr>
          <w:rFonts w:ascii="Calibri" w:cs="Calibri" w:eastAsia="Calibri" w:hAnsi="Calibri"/>
          <w:b/>
          <w:bCs/>
          <w:color w:val="222222"/>
          <w:sz w:val="23"/>
          <w:szCs w:val="23"/>
        </w:rPr>
        <w:t xml:space="preserve">11.2 The single most important layout variable</w:t>
      </w:r>
    </w:p>
    <w:p>
      <w:pPr>
        <w:spacing w:after="120" w:line="264"/>
      </w:pPr>
      <w:r>
        <w:rPr>
          <w:rFonts w:ascii="Calibri" w:cs="Calibri" w:eastAsia="Calibri" w:hAnsi="Calibri"/>
          <w:color w:val="1A1A1A"/>
          <w:sz w:val="20"/>
          <w:szCs w:val="20"/>
        </w:rPr>
        <w:t xml:space="preserve">Commutation loop area. The double-pulse simulation showed drain overshoot rising with loop inductance, but showed negative gate ringing rising far more sharply — from approximately zero at 2 nH to about −4.9 V at 80 nH. Gate-oxide stress and false turn-off therefore appear well before the drain waveform looks alarming on a scope. The loop from bulk capacitor through the high-side device, the switch node, the low-side device, and back to ground must be as physically tight as the board allows, and this takes precedence over routing convenience everywhere it conflicts.</w:t>
      </w:r>
    </w:p>
    <w:p>
      <w:pPr>
        <w:spacing w:after="120" w:line="264"/>
      </w:pPr>
      <w:r>
        <w:rPr>
          <w:rFonts w:ascii="Calibri" w:cs="Calibri" w:eastAsia="Calibri" w:hAnsi="Calibri"/>
          <w:color w:val="1A1A1A"/>
          <w:sz w:val="20"/>
          <w:szCs w:val="20"/>
        </w:rPr>
        <w:t xml:space="preserve">Placement priorities, in order: bulk capacitors adjacent to the half-bridges rather than routed to them; MLCCs at each half-bridge input pin; charge-pump capacitors immediately adjacent to the driver; solid ground beneath the entire power stage; local driver decoupling tight to the IC; gate resistors at the MOSFET gate pins, never routed away from the device.</w:t>
      </w:r>
    </w:p>
    <w:p>
      <w:pPr>
        <w:pStyle w:val="Heading2"/>
        <w:spacing w:after="100" w:before="240"/>
      </w:pPr>
      <w:r>
        <w:rPr>
          <w:rFonts w:ascii="Calibri" w:cs="Calibri" w:eastAsia="Calibri" w:hAnsi="Calibri"/>
          <w:b/>
          <w:bCs/>
          <w:color w:val="222222"/>
          <w:sz w:val="23"/>
          <w:szCs w:val="23"/>
        </w:rPr>
        <w:t xml:space="preserve">11.3 Ground domain strategy</w:t>
      </w:r>
    </w:p>
    <w:p>
      <w:pPr>
        <w:spacing w:after="120" w:line="264"/>
      </w:pPr>
      <w:r>
        <w:rPr>
          <w:rFonts w:ascii="Calibri" w:cs="Calibri" w:eastAsia="Calibri" w:hAnsi="Calibri"/>
          <w:color w:val="1A1A1A"/>
          <w:sz w:val="20"/>
          <w:szCs w:val="20"/>
        </w:rPr>
        <w:t xml:space="preserve">Three domains, joined at exactly one star point located near the shunt resistors, between the shunts and the gate driver:</w:t>
      </w:r>
    </w:p>
    <w:p>
      <w:pPr>
        <w:pStyle w:val="ListParagraph"/>
        <w:numPr>
          <w:ilvl w:val="0"/>
          <w:numId w:val="2"/>
        </w:numPr>
        <w:spacing w:after="60" w:line="264"/>
      </w:pPr>
      <w:r>
        <w:rPr>
          <w:rFonts w:ascii="Calibri" w:cs="Calibri" w:eastAsia="Calibri" w:hAnsi="Calibri"/>
          <w:color w:val="1A1A1A"/>
          <w:sz w:val="20"/>
          <w:szCs w:val="20"/>
        </w:rPr>
        <w:t xml:space="preserve">Power ground — high di/dt: MOSFET sources, shunt returns, the driver's power ground pin.</w:t>
      </w:r>
    </w:p>
    <w:p>
      <w:pPr>
        <w:pStyle w:val="ListParagraph"/>
        <w:numPr>
          <w:ilvl w:val="0"/>
          <w:numId w:val="2"/>
        </w:numPr>
        <w:spacing w:after="60" w:line="264"/>
      </w:pPr>
      <w:r>
        <w:rPr>
          <w:rFonts w:ascii="Calibri" w:cs="Calibri" w:eastAsia="Calibri" w:hAnsi="Calibri"/>
          <w:color w:val="1A1A1A"/>
          <w:sz w:val="20"/>
          <w:szCs w:val="20"/>
        </w:rPr>
        <w:t xml:space="preserve">Analog ground — the driver's analog ground pin, current-sense filter capacitors, divider returns.</w:t>
      </w:r>
    </w:p>
    <w:p>
      <w:pPr>
        <w:pStyle w:val="ListParagraph"/>
        <w:numPr>
          <w:ilvl w:val="0"/>
          <w:numId w:val="2"/>
        </w:numPr>
        <w:spacing w:after="60" w:line="264"/>
      </w:pPr>
      <w:r>
        <w:rPr>
          <w:rFonts w:ascii="Calibri" w:cs="Calibri" w:eastAsia="Calibri" w:hAnsi="Calibri"/>
          <w:color w:val="1A1A1A"/>
          <w:sz w:val="20"/>
          <w:szCs w:val="20"/>
        </w:rPr>
        <w:t xml:space="preserve">Digital ground — MCU, transceiver, regulator output capacitor returns.</w:t>
      </w:r>
    </w:p>
    <w:p>
      <w:pPr>
        <w:spacing w:after="60"/>
      </w:pPr>
    </w:p>
    <w:p>
      <w:pPr>
        <w:spacing w:after="120" w:line="264"/>
      </w:pPr>
      <w:r>
        <w:rPr>
          <w:rFonts w:ascii="Calibri" w:cs="Calibri" w:eastAsia="Calibri" w:hAnsi="Calibri"/>
          <w:color w:val="1A1A1A"/>
          <w:sz w:val="20"/>
          <w:szCs w:val="20"/>
        </w:rPr>
        <w:t xml:space="preserve">The gate driver explicitly provides separate analog and power ground pins. Honouring that separation in copper is mandatory: merging them anywhere other than the star point injects current-sense amplifier offset error, which corrupts the current feedback and therefore the torque control directly. This is described in the review record as the single most common failure mode of FOC boards.</w:t>
      </w:r>
    </w:p>
    <w:p>
      <w:pPr>
        <w:spacing w:after="120" w:line="264"/>
      </w:pPr>
      <w:r>
        <w:rPr>
          <w:rFonts w:ascii="Calibri" w:cs="Calibri" w:eastAsia="Calibri" w:hAnsi="Calibri"/>
          <w:color w:val="1A1A1A"/>
          <w:sz w:val="20"/>
          <w:szCs w:val="20"/>
        </w:rPr>
        <w:t xml:space="preserve">A note on the apparent tension with D-14: the guidance there argues against splitting copper for the analog rail and in favour of controlling return paths by placement. The two are consistent. Splitting a ground plane arbitrarily creates slots and diverts return current; honouring a device's own documented ground pin separation at a defined star point is a different operation. The distinction is whether the split is defined by the silicon or invented by the designer.</w:t>
      </w:r>
    </w:p>
    <w:p>
      <w:pPr>
        <w:pStyle w:val="Heading2"/>
        <w:spacing w:after="100" w:before="240"/>
      </w:pPr>
      <w:r>
        <w:rPr>
          <w:rFonts w:ascii="Calibri" w:cs="Calibri" w:eastAsia="Calibri" w:hAnsi="Calibri"/>
          <w:b/>
          <w:bCs/>
          <w:color w:val="222222"/>
          <w:sz w:val="23"/>
          <w:szCs w:val="23"/>
        </w:rPr>
        <w:t xml:space="preserve">11.4 Chassis isolation</w:t>
      </w:r>
    </w:p>
    <w:p>
      <w:pPr>
        <w:spacing w:after="120" w:line="264"/>
      </w:pPr>
      <w:r>
        <w:rPr>
          <w:rFonts w:ascii="Calibri" w:cs="Calibri" w:eastAsia="Calibri" w:hAnsi="Calibri"/>
          <w:color w:val="1A1A1A"/>
          <w:sz w:val="20"/>
          <w:szCs w:val="20"/>
        </w:rPr>
        <w:t xml:space="preserve">Chassis ground is isolated from signal ground and coupled at the mounting holes through 1 nF / 1 kV capacitors. Two findings from the layout review are recorded because both are easy to get wrong invisibly:</w:t>
      </w:r>
    </w:p>
    <w:p>
      <w:pPr>
        <w:pStyle w:val="ListParagraph"/>
        <w:numPr>
          <w:ilvl w:val="0"/>
          <w:numId w:val="2"/>
        </w:numPr>
        <w:spacing w:after="60" w:line="264"/>
      </w:pPr>
      <w:r>
        <w:rPr>
          <w:rFonts w:ascii="Calibri" w:cs="Calibri" w:eastAsia="Calibri" w:hAnsi="Calibri"/>
          <w:color w:val="1A1A1A"/>
          <w:sz w:val="20"/>
          <w:szCs w:val="20"/>
        </w:rPr>
        <w:t xml:space="preserve">Any ESD discharge path routed as a thin trace through a via adds parasitic inductance exactly where it is least affordable. Discharge paths should be direct low-inductance copper on a single layer, with vias minimised.</w:t>
      </w:r>
    </w:p>
    <w:p>
      <w:pPr>
        <w:pStyle w:val="ListParagraph"/>
        <w:numPr>
          <w:ilvl w:val="0"/>
          <w:numId w:val="2"/>
        </w:numPr>
        <w:spacing w:after="60" w:line="264"/>
      </w:pPr>
      <w:r>
        <w:rPr>
          <w:rFonts w:ascii="Calibri" w:cs="Calibri" w:eastAsia="Calibri" w:hAnsi="Calibri"/>
          <w:color w:val="1A1A1A"/>
          <w:sz w:val="20"/>
          <w:szCs w:val="20"/>
        </w:rPr>
        <w:t xml:space="preserve">The isolation moat must be cut in the inner ground planes as well as in top copper. If chassis stitching vias pass through inner layers where the ground pour has not been cleared, the carefully isolated chassis is silently shorted back to signal ground and the isolation exists only on the drawing.</w:t>
      </w:r>
    </w:p>
    <w:p>
      <w:pPr>
        <w:pStyle w:val="Heading2"/>
        <w:spacing w:after="100" w:before="240"/>
      </w:pPr>
      <w:r>
        <w:rPr>
          <w:rFonts w:ascii="Calibri" w:cs="Calibri" w:eastAsia="Calibri" w:hAnsi="Calibri"/>
          <w:b/>
          <w:bCs/>
          <w:color w:val="222222"/>
          <w:sz w:val="23"/>
          <w:szCs w:val="23"/>
        </w:rPr>
        <w:t xml:space="preserve">11.5 Design for test</w:t>
      </w:r>
    </w:p>
    <w:p>
      <w:pPr>
        <w:spacing w:after="120" w:line="264"/>
      </w:pPr>
      <w:r>
        <w:rPr>
          <w:rFonts w:ascii="Calibri" w:cs="Calibri" w:eastAsia="Calibri" w:hAnsi="Calibri"/>
          <w:color w:val="1A1A1A"/>
          <w:sz w:val="20"/>
          <w:szCs w:val="20"/>
        </w:rPr>
        <w:t xml:space="preserve">Test point coverage was specified by category rather than ad hoc: one per power rail near its source; each phase voltage output; post-shunt nodes for gain calibration without a motor connected; the amplifier outputs to verify gain settings; all six gate signals for switching waveform verification; the oscillator pins; CAN at the connector; and ground references every 30 mm across the board so that probe return inductance does not corrupt measurements. Test points are 1 mm exposed pad with a ground reference within 5 mm.</w:t>
      </w:r>
    </w:p>
    <w:p>
      <w:pPr>
        <w:pStyle w:val="Heading2"/>
        <w:spacing w:after="100" w:before="240"/>
      </w:pPr>
      <w:r>
        <w:rPr>
          <w:rFonts w:ascii="Calibri" w:cs="Calibri" w:eastAsia="Calibri" w:hAnsi="Calibri"/>
          <w:b/>
          <w:bCs/>
          <w:color w:val="222222"/>
          <w:sz w:val="23"/>
          <w:szCs w:val="23"/>
        </w:rPr>
        <w:t xml:space="preserve">11.6 Design for manufacture</w:t>
      </w:r>
    </w:p>
    <w:p>
      <w:pPr>
        <w:spacing w:after="120" w:line="264"/>
      </w:pPr>
      <w:r>
        <w:rPr>
          <w:rFonts w:ascii="Calibri" w:cs="Calibri" w:eastAsia="Calibri" w:hAnsi="Calibri"/>
          <w:color w:val="1A1A1A"/>
          <w:sz w:val="20"/>
          <w:szCs w:val="20"/>
        </w:rPr>
        <w:t xml:space="preserve">Fiducials were specified, then removed from the schematic at some point, and need reinstating — three global fiducials plus local fiducials on the fine-pitch gate driver. The assembly house needs them. Other items on the record: pin-1 indicators on all IC footprints, polarity marking on diodes and polarised capacitors, connector silkscreen with pin 1 and signal names, mounting-hole copper keepouts, and board revision and date code in copper or silkscreen.</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12. BoM Consolidation</w:t>
      </w:r>
    </w:p>
    <w:p>
      <w:pPr>
        <w:spacing w:after="120" w:line="264"/>
      </w:pPr>
      <w:r>
        <w:rPr>
          <w:rFonts w:ascii="Calibri" w:cs="Calibri" w:eastAsia="Calibri" w:hAnsi="Calibri"/>
          <w:color w:val="1A1A1A"/>
          <w:sz w:val="20"/>
          <w:szCs w:val="20"/>
        </w:rPr>
        <w:t xml:space="preserve">Consolidation was performed once the design was stable, as a deliberate late step. The governing principle was that a line item is only worth removing if removing it does not compromise the reason the part was chosen. Several available consolidations were explicitly declined on that basis, and those refusals are as informative as the accepted ones.</w:t>
      </w:r>
    </w:p>
    <w:p>
      <w:pPr>
        <w:pStyle w:val="Heading2"/>
        <w:spacing w:after="100" w:before="240"/>
      </w:pPr>
      <w:r>
        <w:rPr>
          <w:rFonts w:ascii="Calibri" w:cs="Calibri" w:eastAsia="Calibri" w:hAnsi="Calibri"/>
          <w:b/>
          <w:bCs/>
          <w:color w:val="222222"/>
          <w:sz w:val="23"/>
          <w:szCs w:val="23"/>
        </w:rPr>
        <w:t xml:space="preserve">12.1 Techniques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Technique</w:t>
            </w:r>
          </w:p>
        </w:tc>
        <w:tc>
          <w:tcPr>
            <w:tcW w:type="dxa" w:w="42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Example</w:t>
            </w:r>
          </w:p>
        </w:tc>
        <w:tc>
          <w:tcPr>
            <w:tcW w:type="dxa" w:w="336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Outcome</w:t>
            </w:r>
          </w:p>
        </w:tc>
      </w:tr>
      <w:tr>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Merge duplicate rows</w:t>
            </w:r>
          </w:p>
        </w:tc>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The hot-swap sense resistor and the three phase shunts were already the identical part number split across two BoM rows.</w:t>
            </w:r>
          </w:p>
        </w:tc>
        <w:tc>
          <w:tcPr>
            <w:tcW w:type="dxa" w:w="33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Free line-item saving with zero design change. Done first.</w:t>
            </w:r>
          </w:p>
        </w:tc>
      </w:tr>
      <w:tr>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Parallel synthesis</w:t>
            </w:r>
          </w:p>
        </w:tc>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Building a 49.9 kΩ ladder resistor from two 100 kΩ parts already on the board.</w:t>
            </w:r>
          </w:p>
        </w:tc>
        <w:tc>
          <w:tcPr>
            <w:tcW w:type="dxa" w:w="33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0.2 % shift, invisible against 16-level quantisation. Trades one placement for a whole line item.</w:t>
            </w:r>
          </w:p>
        </w:tc>
      </w:tr>
      <w:tr>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Series synthesis</w:t>
            </w:r>
          </w:p>
        </w:tc>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Building a 37.3 kΩ divider leg from two values already on the board.</w:t>
            </w:r>
          </w:p>
        </w:tc>
        <w:tc>
          <w:tcPr>
            <w:tcW w:type="dxa" w:w="33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Removes a line item and simultaneously fixes a working-voltage violation — a single 0402 at that value would see about 53 V against a 50 V limit.</w:t>
            </w:r>
          </w:p>
        </w:tc>
      </w:tr>
      <w:tr>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Footprint substitution</w:t>
            </w:r>
          </w:p>
        </w:tc>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Chassis stitching links moved from 0603 to the 0805 zero-ohm part already used elsewhere.</w:t>
            </w:r>
          </w:p>
        </w:tc>
        <w:tc>
          <w:tcPr>
            <w:tcW w:type="dxa" w:w="33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Pure line saving; these links carry no current so footprint size is electrically irrelevant.</w:t>
            </w:r>
          </w:p>
        </w:tc>
      </w:tr>
      <w:tr>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Dielectric upgrade</w:t>
            </w:r>
          </w:p>
        </w:tc>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X5R to X7R on a shared rail capacitor line.</w:t>
            </w:r>
          </w:p>
        </w:tc>
        <w:tc>
          <w:tcPr>
            <w:tcW w:type="dxa" w:w="33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X5R is only characterised to 85 °C. On an inverter board next to a six-FET bridge that is a real derating risk. Same single line item, better part.</w:t>
            </w:r>
          </w:p>
        </w:tc>
      </w:tr>
    </w:tbl>
    <w:p>
      <w:pPr>
        <w:pStyle w:val="Heading2"/>
        <w:spacing w:after="100" w:before="240"/>
      </w:pPr>
      <w:r>
        <w:rPr>
          <w:rFonts w:ascii="Calibri" w:cs="Calibri" w:eastAsia="Calibri" w:hAnsi="Calibri"/>
          <w:b/>
          <w:bCs/>
          <w:color w:val="222222"/>
          <w:sz w:val="23"/>
          <w:szCs w:val="23"/>
        </w:rPr>
        <w:t xml:space="preserve">12.2 Consolidations deliberately declined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Part</w:t>
            </w:r>
          </w:p>
        </w:tc>
        <w:tc>
          <w:tcPr>
            <w:tcW w:type="dxa" w:w="706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Why it was left alone</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Hot-swap divider legs</w:t>
            </w:r>
          </w:p>
        </w:tc>
        <w:tc>
          <w:tcPr>
            <w:tcW w:type="dxa" w:w="70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These set the undervoltage and overvoltage trip points. The nearest synthesis from existing values lands about 2.5 % off — directly on a trip threshold. Not worth one line item.</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100 V 1 µF capacitors vs 16 V 1 µF</w:t>
            </w:r>
          </w:p>
        </w:tc>
        <w:tc>
          <w:tcPr>
            <w:tcW w:type="dxa" w:w="70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Folding seven low-voltage parts into the 100 V line would save one row and raise unit cost roughly tenfold on all seven, plus grow footprints. Rejected.</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USB-C configuration pull-downs</w:t>
            </w:r>
          </w:p>
        </w:tc>
        <w:tc>
          <w:tcPr>
            <w:tcW w:type="dxa" w:w="70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The value and tolerance are mandated by the USB Type-C specification. Not substitutable.</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CAN split termination resistors</w:t>
            </w:r>
          </w:p>
        </w:tc>
        <w:tc>
          <w:tcPr>
            <w:tcW w:type="dxa" w:w="70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Value is set by bus characteristic impedance.</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Gate series resistors</w:t>
            </w:r>
          </w:p>
        </w:tc>
        <w:tc>
          <w:tcPr>
            <w:tcW w:type="dxa" w:w="70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Value is set by the I_DRIVE and dv/dt work, not by BoM economics. Kept at 0805 for lower loop inductance and a wider link.</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High-voltage divider top legs</w:t>
            </w:r>
          </w:p>
        </w:tc>
        <w:tc>
          <w:tcPr>
            <w:tcW w:type="dxa" w:w="70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Kept as series pairs specifically so no single 0402 body exceeds its working-voltage limit. Collapsing to a single part would be a latent reliability defect, not a saving.</w:t>
            </w:r>
          </w:p>
        </w:tc>
      </w:tr>
    </w:tbl>
    <w:p>
      <w:pPr>
        <w:pStyle w:val="Heading2"/>
        <w:spacing w:after="100" w:before="240"/>
      </w:pPr>
      <w:r>
        <w:rPr>
          <w:rFonts w:ascii="Calibri" w:cs="Calibri" w:eastAsia="Calibri" w:hAnsi="Calibri"/>
          <w:b/>
          <w:bCs/>
          <w:color w:val="222222"/>
          <w:sz w:val="23"/>
          <w:szCs w:val="23"/>
        </w:rPr>
        <w:t xml:space="preserve">12.3 Consequences to propagate</w:t>
      </w:r>
    </w:p>
    <w:p>
      <w:pPr>
        <w:spacing w:after="120" w:line="264"/>
      </w:pPr>
      <w:r>
        <w:rPr>
          <w:rFonts w:ascii="Calibri" w:cs="Calibri" w:eastAsia="Calibri" w:hAnsi="Calibri"/>
          <w:color w:val="1A1A1A"/>
          <w:sz w:val="20"/>
          <w:szCs w:val="20"/>
        </w:rPr>
        <w:t xml:space="preserve">Two of the accepted changes alter divider ratios and therefore change firmware scaling constants for the bus voltage reading. This is recorded here because it is exactly the kind of change that is made for BoM reasons and then silently breaks a calibration constant nobody re-derived.</w:t>
      </w:r>
    </w:p>
    <w:p>
      <w:pPr>
        <w:pStyle w:val="Heading2"/>
        <w:spacing w:after="100" w:before="240"/>
      </w:pPr>
      <w:r>
        <w:rPr>
          <w:rFonts w:ascii="Calibri" w:cs="Calibri" w:eastAsia="Calibri" w:hAnsi="Calibri"/>
          <w:b/>
          <w:bCs/>
          <w:color w:val="222222"/>
          <w:sz w:val="23"/>
          <w:szCs w:val="23"/>
        </w:rPr>
        <w:t xml:space="preserve">12.4 Description formatting for assembly</w:t>
      </w:r>
    </w:p>
    <w:p>
      <w:pPr>
        <w:spacing w:after="120" w:line="264"/>
      </w:pPr>
      <w:r>
        <w:rPr>
          <w:rFonts w:ascii="Calibri" w:cs="Calibri" w:eastAsia="Calibri" w:hAnsi="Calibri"/>
          <w:color w:val="1A1A1A"/>
          <w:sz w:val="20"/>
          <w:szCs w:val="20"/>
        </w:rPr>
        <w:t xml:space="preserve">Passive descriptions were regenerated into the assembly house's own attribute-string convention, parsed from the schematic value field rather than typed, so that part matching against the supplier library works reliably. Two deliberate exclusions: non-passive parts keep their original schematic description, because no standardised attribute string exists for those categories and a fabricated one would be worse than the real text; and capacitor tolerance is omitted rather than invented, because the schematic value field never specified it.</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13. Corrections to the Design Record</w:t>
      </w:r>
    </w:p>
    <w:p>
      <w:pPr>
        <w:spacing w:after="120" w:line="264"/>
      </w:pPr>
      <w:r>
        <w:rPr>
          <w:rFonts w:ascii="Calibri" w:cs="Calibri" w:eastAsia="Calibri" w:hAnsi="Calibri"/>
          <w:color w:val="1A1A1A"/>
          <w:sz w:val="20"/>
          <w:szCs w:val="20"/>
        </w:rPr>
        <w:t xml:space="preserve">Each of the following was believed, acted on, and later found to be wrong. They are recorded in full because a design record that shows only correct conclusions is not a record of engineering.</w:t>
      </w:r>
    </w:p>
    <w:p>
      <w:pPr>
        <w:pStyle w:val="Heading3"/>
        <w:spacing w:after="80" w:before="180"/>
      </w:pPr>
      <w:r>
        <w:rPr>
          <w:rFonts w:ascii="Calibri" w:cs="Calibri" w:eastAsia="Calibri" w:hAnsi="Calibri"/>
          <w:b/>
          <w:bCs/>
          <w:i/>
          <w:iCs/>
          <w:color w:val="333333"/>
          <w:sz w:val="21"/>
          <w:szCs w:val="21"/>
        </w:rPr>
        <w:t xml:space="preserve">C-1 · Gate driver charge pump capability</w:t>
      </w:r>
    </w:p>
    <w:p>
      <w:pPr>
        <w:spacing w:after="120" w:line="264"/>
      </w:pPr>
      <w:r>
        <w:rPr>
          <w:rFonts w:ascii="Calibri" w:cs="Calibri" w:eastAsia="Calibri" w:hAnsi="Calibri"/>
          <w:b/>
          <w:bCs/>
          <w:color w:val="1A1A1A"/>
          <w:sz w:val="20"/>
          <w:szCs w:val="20"/>
        </w:rPr>
        <w:t xml:space="preserve">Earlier figure: </w:t>
      </w:r>
      <w:r>
        <w:rPr>
          <w:rFonts w:ascii="Calibri" w:cs="Calibri" w:eastAsia="Calibri" w:hAnsi="Calibri"/>
          <w:color w:val="1A1A1A"/>
          <w:sz w:val="20"/>
          <w:szCs w:val="20"/>
        </w:rPr>
        <w:t xml:space="preserve">10–15 mA. </w:t>
      </w:r>
      <w:r>
        <w:rPr>
          <w:rFonts w:ascii="Calibri" w:cs="Calibri" w:eastAsia="Calibri" w:hAnsi="Calibri"/>
          <w:b/>
          <w:bCs/>
          <w:color w:val="1A1A1A"/>
          <w:sz w:val="20"/>
          <w:szCs w:val="20"/>
        </w:rPr>
        <w:t xml:space="preserve">Corrected to: </w:t>
      </w:r>
      <w:r>
        <w:rPr>
          <w:rFonts w:ascii="Calibri" w:cs="Calibri" w:eastAsia="Calibri" w:hAnsi="Calibri"/>
          <w:color w:val="1A1A1A"/>
          <w:sz w:val="20"/>
          <w:szCs w:val="20"/>
        </w:rPr>
        <w:t xml:space="preserve">25 mA at the operating bus voltage. </w:t>
      </w:r>
      <w:r>
        <w:rPr>
          <w:rFonts w:ascii="Calibri" w:cs="Calibri" w:eastAsia="Calibri" w:hAnsi="Calibri"/>
          <w:color w:val="1A1A1A"/>
          <w:sz w:val="20"/>
          <w:szCs w:val="20"/>
        </w:rPr>
        <w:t xml:space="preserve">The lower values apply only at low supply voltage where the doubler is strained, not at a 44–50 V bus. The correction meaningfully relaxes the gate-charge budget and widened the viable MOSFET field.</w:t>
      </w:r>
    </w:p>
    <w:p>
      <w:pPr>
        <w:pStyle w:val="Heading3"/>
        <w:spacing w:after="80" w:before="180"/>
      </w:pPr>
      <w:r>
        <w:rPr>
          <w:rFonts w:ascii="Calibri" w:cs="Calibri" w:eastAsia="Calibri" w:hAnsi="Calibri"/>
          <w:b/>
          <w:bCs/>
          <w:i/>
          <w:iCs/>
          <w:color w:val="333333"/>
          <w:sz w:val="21"/>
          <w:szCs w:val="21"/>
        </w:rPr>
        <w:t xml:space="preserve">C-2 · The gate charge ceiling</w:t>
      </w:r>
    </w:p>
    <w:p>
      <w:pPr>
        <w:spacing w:after="120" w:line="264"/>
      </w:pPr>
      <w:r>
        <w:rPr>
          <w:rFonts w:ascii="Calibri" w:cs="Calibri" w:eastAsia="Calibri" w:hAnsi="Calibri"/>
          <w:b/>
          <w:bCs/>
          <w:color w:val="1A1A1A"/>
          <w:sz w:val="20"/>
          <w:szCs w:val="20"/>
        </w:rPr>
        <w:t xml:space="preserve">Earlier statement: </w:t>
      </w:r>
      <w:r>
        <w:rPr>
          <w:rFonts w:ascii="Calibri" w:cs="Calibri" w:eastAsia="Calibri" w:hAnsi="Calibri"/>
          <w:color w:val="1A1A1A"/>
          <w:sz w:val="20"/>
          <w:szCs w:val="20"/>
        </w:rPr>
        <w:t xml:space="preserve">100 nC per FET at 40 kHz with 2× margin. </w:t>
      </w:r>
      <w:r>
        <w:rPr>
          <w:rFonts w:ascii="Calibri" w:cs="Calibri" w:eastAsia="Calibri" w:hAnsi="Calibri"/>
          <w:b/>
          <w:bCs/>
          <w:color w:val="1A1A1A"/>
          <w:sz w:val="20"/>
          <w:szCs w:val="20"/>
        </w:rPr>
        <w:t xml:space="preserve">Corrected to: </w:t>
      </w:r>
      <w:r>
        <w:rPr>
          <w:rFonts w:ascii="Calibri" w:cs="Calibri" w:eastAsia="Calibri" w:hAnsi="Calibri"/>
          <w:color w:val="1A1A1A"/>
          <w:sz w:val="20"/>
          <w:szCs w:val="20"/>
        </w:rPr>
        <w:t xml:space="preserve">100 nC is the 1× figure. The 2× ceiling is approximately 52 nC. </w:t>
      </w:r>
      <w:r>
        <w:rPr>
          <w:rFonts w:ascii="Calibri" w:cs="Calibri" w:eastAsia="Calibri" w:hAnsi="Calibri"/>
          <w:color w:val="1A1A1A"/>
          <w:sz w:val="20"/>
          <w:szCs w:val="20"/>
        </w:rPr>
        <w:t xml:space="preserve">Re-deriving: 25 mA divided by (2 × 6 × 40 kHz) gives 52 nC. The practical impact on this design is nil — the selected FET draws 13.2 mA and achieves 1.9× margin — but the rule of thumb was wrong and would have mis-screened a future substitution.</w:t>
      </w:r>
    </w:p>
    <w:p>
      <w:pPr>
        <w:pStyle w:val="Heading3"/>
        <w:spacing w:after="80" w:before="180"/>
      </w:pPr>
      <w:r>
        <w:rPr>
          <w:rFonts w:ascii="Calibri" w:cs="Calibri" w:eastAsia="Calibri" w:hAnsi="Calibri"/>
          <w:b/>
          <w:bCs/>
          <w:i/>
          <w:iCs/>
          <w:color w:val="333333"/>
          <w:sz w:val="21"/>
          <w:szCs w:val="21"/>
        </w:rPr>
        <w:t xml:space="preserve">C-3 · Shunt resistor value</w:t>
      </w:r>
    </w:p>
    <w:p>
      <w:pPr>
        <w:spacing w:after="120" w:line="264"/>
      </w:pPr>
      <w:r>
        <w:rPr>
          <w:rFonts w:ascii="Calibri" w:cs="Calibri" w:eastAsia="Calibri" w:hAnsi="Calibri"/>
          <w:b/>
          <w:bCs/>
          <w:color w:val="1A1A1A"/>
          <w:sz w:val="20"/>
          <w:szCs w:val="20"/>
        </w:rPr>
        <w:t xml:space="preserve">Earlier instruction: </w:t>
      </w:r>
      <w:r>
        <w:rPr>
          <w:rFonts w:ascii="Calibri" w:cs="Calibri" w:eastAsia="Calibri" w:hAnsi="Calibri"/>
          <w:color w:val="1A1A1A"/>
          <w:sz w:val="20"/>
          <w:szCs w:val="20"/>
        </w:rPr>
        <w:t xml:space="preserve">critical action item to change the shunts from 5 mΩ to 1 mΩ. </w:t>
      </w:r>
      <w:r>
        <w:rPr>
          <w:rFonts w:ascii="Calibri" w:cs="Calibri" w:eastAsia="Calibri" w:hAnsi="Calibri"/>
          <w:b/>
          <w:bCs/>
          <w:color w:val="1A1A1A"/>
          <w:sz w:val="20"/>
          <w:szCs w:val="20"/>
        </w:rPr>
        <w:t xml:space="preserve">Retracted. </w:t>
      </w:r>
      <w:r>
        <w:rPr>
          <w:rFonts w:ascii="Calibri" w:cs="Calibri" w:eastAsia="Calibri" w:hAnsi="Calibri"/>
          <w:color w:val="1A1A1A"/>
          <w:sz w:val="20"/>
          <w:szCs w:val="20"/>
        </w:rPr>
        <w:t xml:space="preserve">That instruction was generated during a MOSFET-selection exercise at a 40 A RMS operating point, where 5 mΩ would dissipate 8 W in a 3 W part. At the frozen 10 A design point the change is unnecessary and actively harmful — it discards a factor of five in sense resolution for no thermal benefit. The lesson recorded at the time: an action item carried forward without its operating-point context is worse than no action item.</w:t>
      </w:r>
    </w:p>
    <w:p>
      <w:pPr>
        <w:pStyle w:val="Heading3"/>
        <w:spacing w:after="80" w:before="180"/>
      </w:pPr>
      <w:r>
        <w:rPr>
          <w:rFonts w:ascii="Calibri" w:cs="Calibri" w:eastAsia="Calibri" w:hAnsi="Calibri"/>
          <w:b/>
          <w:bCs/>
          <w:i/>
          <w:iCs/>
          <w:color w:val="333333"/>
          <w:sz w:val="21"/>
          <w:szCs w:val="21"/>
        </w:rPr>
        <w:t xml:space="preserve">C-4 · Gate driver ordering code</w:t>
      </w:r>
    </w:p>
    <w:p>
      <w:pPr>
        <w:spacing w:after="120" w:line="264"/>
      </w:pPr>
      <w:r>
        <w:rPr>
          <w:rFonts w:ascii="Calibri" w:cs="Calibri" w:eastAsia="Calibri" w:hAnsi="Calibri"/>
          <w:b/>
          <w:bCs/>
          <w:color w:val="1A1A1A"/>
          <w:sz w:val="20"/>
          <w:szCs w:val="20"/>
        </w:rPr>
        <w:t xml:space="preserve">Earlier specification: </w:t>
      </w:r>
      <w:r>
        <w:rPr>
          <w:rFonts w:ascii="Calibri" w:cs="Calibri" w:eastAsia="Calibri" w:hAnsi="Calibri"/>
          <w:color w:val="1A1A1A"/>
          <w:sz w:val="20"/>
          <w:szCs w:val="20"/>
        </w:rPr>
        <w:t xml:space="preserve">DRV8323SRTVR. </w:t>
      </w:r>
      <w:r>
        <w:rPr>
          <w:rFonts w:ascii="Calibri" w:cs="Calibri" w:eastAsia="Calibri" w:hAnsi="Calibri"/>
          <w:b/>
          <w:bCs/>
          <w:color w:val="1A1A1A"/>
          <w:sz w:val="20"/>
          <w:szCs w:val="20"/>
        </w:rPr>
        <w:t xml:space="preserve">Corrected to: </w:t>
      </w:r>
      <w:r>
        <w:rPr>
          <w:rFonts w:ascii="Calibri" w:cs="Calibri" w:eastAsia="Calibri" w:hAnsi="Calibri"/>
          <w:color w:val="1A1A1A"/>
          <w:sz w:val="20"/>
          <w:szCs w:val="20"/>
        </w:rPr>
        <w:t xml:space="preserve">DRV8323SRTAR. </w:t>
      </w:r>
      <w:r>
        <w:rPr>
          <w:rFonts w:ascii="Calibri" w:cs="Calibri" w:eastAsia="Calibri" w:hAnsi="Calibri"/>
          <w:color w:val="1A1A1A"/>
          <w:sz w:val="20"/>
          <w:szCs w:val="20"/>
        </w:rPr>
        <w:t xml:space="preserve">RTV is the 32-pin 5×5 package used only on the DRV8320; the 40-pin 6×6 WQFN part is RTAR. The schematic symbol was correct throughout — only the written guidance was wrong.</w:t>
      </w:r>
    </w:p>
    <w:p>
      <w:pPr>
        <w:pStyle w:val="Heading3"/>
        <w:spacing w:after="80" w:before="180"/>
      </w:pPr>
      <w:r>
        <w:rPr>
          <w:rFonts w:ascii="Calibri" w:cs="Calibri" w:eastAsia="Calibri" w:hAnsi="Calibri"/>
          <w:b/>
          <w:bCs/>
          <w:i/>
          <w:iCs/>
          <w:color w:val="333333"/>
          <w:sz w:val="21"/>
          <w:szCs w:val="21"/>
        </w:rPr>
        <w:t xml:space="preserve">C-5 · MOSFET selection metric</w:t>
      </w:r>
    </w:p>
    <w:p>
      <w:pPr>
        <w:spacing w:after="120" w:line="264"/>
      </w:pPr>
      <w:r>
        <w:rPr>
          <w:rFonts w:ascii="Calibri" w:cs="Calibri" w:eastAsia="Calibri" w:hAnsi="Calibri"/>
          <w:b/>
          <w:bCs/>
          <w:color w:val="1A1A1A"/>
          <w:sz w:val="20"/>
          <w:szCs w:val="20"/>
        </w:rPr>
        <w:t xml:space="preserve">Earlier basis: </w:t>
      </w:r>
      <w:r>
        <w:rPr>
          <w:rFonts w:ascii="Calibri" w:cs="Calibri" w:eastAsia="Calibri" w:hAnsi="Calibri"/>
          <w:color w:val="1A1A1A"/>
          <w:sz w:val="20"/>
          <w:szCs w:val="20"/>
        </w:rPr>
        <w:t xml:space="preserve">lowest R_DS(on) available in the 100 V class. </w:t>
      </w:r>
      <w:r>
        <w:rPr>
          <w:rFonts w:ascii="Calibri" w:cs="Calibri" w:eastAsia="Calibri" w:hAnsi="Calibri"/>
          <w:b/>
          <w:bCs/>
          <w:color w:val="1A1A1A"/>
          <w:sz w:val="20"/>
          <w:szCs w:val="20"/>
        </w:rPr>
        <w:t xml:space="preserve">Corrected to: </w:t>
      </w:r>
      <w:r>
        <w:rPr>
          <w:rFonts w:ascii="Calibri" w:cs="Calibri" w:eastAsia="Calibri" w:hAnsi="Calibri"/>
          <w:color w:val="1A1A1A"/>
          <w:sz w:val="20"/>
          <w:szCs w:val="20"/>
        </w:rPr>
        <w:t xml:space="preserve">figure of merit, R_DS(on) × Qg. </w:t>
      </w:r>
      <w:r>
        <w:rPr>
          <w:rFonts w:ascii="Calibri" w:cs="Calibri" w:eastAsia="Calibri" w:hAnsi="Calibri"/>
          <w:color w:val="1A1A1A"/>
          <w:sz w:val="20"/>
          <w:szCs w:val="20"/>
        </w:rPr>
        <w:t xml:space="preserve">See Section 3.1. The lowest-R_DS(on) candidate had the highest total loss at the actual operating point.</w:t>
      </w:r>
    </w:p>
    <w:p>
      <w:pPr>
        <w:pStyle w:val="Heading3"/>
        <w:spacing w:after="80" w:before="180"/>
      </w:pPr>
      <w:r>
        <w:rPr>
          <w:rFonts w:ascii="Calibri" w:cs="Calibri" w:eastAsia="Calibri" w:hAnsi="Calibri"/>
          <w:b/>
          <w:bCs/>
          <w:i/>
          <w:iCs/>
          <w:color w:val="333333"/>
          <w:sz w:val="21"/>
          <w:szCs w:val="21"/>
        </w:rPr>
        <w:t xml:space="preserve">C-6 · Snubber requirement</w:t>
      </w:r>
    </w:p>
    <w:p>
      <w:pPr>
        <w:spacing w:after="120" w:line="264"/>
      </w:pPr>
      <w:r>
        <w:rPr>
          <w:rFonts w:ascii="Calibri" w:cs="Calibri" w:eastAsia="Calibri" w:hAnsi="Calibri"/>
          <w:b/>
          <w:bCs/>
          <w:color w:val="1A1A1A"/>
          <w:sz w:val="20"/>
          <w:szCs w:val="20"/>
        </w:rPr>
        <w:t xml:space="preserve">Earlier requirement: </w:t>
      </w:r>
      <w:r>
        <w:rPr>
          <w:rFonts w:ascii="Calibri" w:cs="Calibri" w:eastAsia="Calibri" w:hAnsi="Calibri"/>
          <w:color w:val="1A1A1A"/>
          <w:sz w:val="20"/>
          <w:szCs w:val="20"/>
        </w:rPr>
        <w:t xml:space="preserve">every half-bridge shall include an RC snubber; resistor power rating to be re-verified at the final switching frequency. </w:t>
      </w:r>
      <w:r>
        <w:rPr>
          <w:rFonts w:ascii="Calibri" w:cs="Calibri" w:eastAsia="Calibri" w:hAnsi="Calibri"/>
          <w:b/>
          <w:bCs/>
          <w:color w:val="1A1A1A"/>
          <w:sz w:val="20"/>
          <w:szCs w:val="20"/>
        </w:rPr>
        <w:t xml:space="preserve">Superseded, not closed. </w:t>
      </w:r>
      <w:r>
        <w:rPr>
          <w:rFonts w:ascii="Calibri" w:cs="Calibri" w:eastAsia="Calibri" w:hAnsi="Calibri"/>
          <w:color w:val="1A1A1A"/>
          <w:sz w:val="20"/>
          <w:szCs w:val="20"/>
        </w:rPr>
        <w:t xml:space="preserve">The drain-source snubber was removed entirely rather than sized, and replaced by gate-side slew control. This is defensible but unverified, and it converts a sizing task into a validation task. The distinction between an item that was closed and an item that was superseded matters — this one is still owed a simulation.</w:t>
      </w:r>
    </w:p>
    <w:p>
      <w:pPr>
        <w:pStyle w:val="Heading3"/>
        <w:spacing w:after="80" w:before="180"/>
      </w:pPr>
      <w:r>
        <w:rPr>
          <w:rFonts w:ascii="Calibri" w:cs="Calibri" w:eastAsia="Calibri" w:hAnsi="Calibri"/>
          <w:b/>
          <w:bCs/>
          <w:i/>
          <w:iCs/>
          <w:color w:val="333333"/>
          <w:sz w:val="21"/>
          <w:szCs w:val="21"/>
        </w:rPr>
        <w:t xml:space="preserve">C-7 · Brake chopper</w:t>
      </w:r>
    </w:p>
    <w:p>
      <w:pPr>
        <w:spacing w:after="120" w:line="264"/>
      </w:pPr>
      <w:r>
        <w:rPr>
          <w:rFonts w:ascii="Calibri" w:cs="Calibri" w:eastAsia="Calibri" w:hAnsi="Calibri"/>
          <w:b/>
          <w:bCs/>
          <w:color w:val="1A1A1A"/>
          <w:sz w:val="20"/>
          <w:szCs w:val="20"/>
        </w:rPr>
        <w:t xml:space="preserve">Earlier position: </w:t>
      </w:r>
      <w:r>
        <w:rPr>
          <w:rFonts w:ascii="Calibri" w:cs="Calibri" w:eastAsia="Calibri" w:hAnsi="Calibri"/>
          <w:color w:val="1A1A1A"/>
          <w:sz w:val="20"/>
          <w:szCs w:val="20"/>
        </w:rPr>
        <w:t xml:space="preserve">a brake chopper or local clamp is likely required. </w:t>
      </w:r>
      <w:r>
        <w:rPr>
          <w:rFonts w:ascii="Calibri" w:cs="Calibri" w:eastAsia="Calibri" w:hAnsi="Calibri"/>
          <w:b/>
          <w:bCs/>
          <w:color w:val="1A1A1A"/>
          <w:sz w:val="20"/>
          <w:szCs w:val="20"/>
        </w:rPr>
        <w:t xml:space="preserve">Revised to: </w:t>
      </w:r>
      <w:r>
        <w:rPr>
          <w:rFonts w:ascii="Calibri" w:cs="Calibri" w:eastAsia="Calibri" w:hAnsi="Calibri"/>
          <w:color w:val="1A1A1A"/>
          <w:sz w:val="20"/>
          <w:szCs w:val="20"/>
        </w:rPr>
        <w:t xml:space="preserve">not required below approximately 20:1 gearing; populate the footprint, leave unpopulated. </w:t>
      </w:r>
      <w:r>
        <w:rPr>
          <w:rFonts w:ascii="Calibri" w:cs="Calibri" w:eastAsia="Calibri" w:hAnsi="Calibri"/>
          <w:color w:val="1A1A1A"/>
          <w:sz w:val="20"/>
          <w:szCs w:val="20"/>
        </w:rPr>
        <w:t xml:space="preserve">Reversed on the strength of a physical argument about reflected inertia rather than on convenience. The reversal is conditional and reverts if the gear ratio rises.</w:t>
      </w:r>
    </w:p>
    <w:p>
      <w:pPr>
        <w:pStyle w:val="Heading3"/>
        <w:spacing w:after="80" w:before="180"/>
      </w:pPr>
      <w:r>
        <w:rPr>
          <w:rFonts w:ascii="Calibri" w:cs="Calibri" w:eastAsia="Calibri" w:hAnsi="Calibri"/>
          <w:b/>
          <w:bCs/>
          <w:i/>
          <w:iCs/>
          <w:color w:val="333333"/>
          <w:sz w:val="21"/>
          <w:szCs w:val="21"/>
        </w:rPr>
        <w:t xml:space="preserve">C-8 · Bulk capacitance note on the schematic</w:t>
      </w:r>
    </w:p>
    <w:p>
      <w:pPr>
        <w:spacing w:after="120" w:line="264"/>
      </w:pPr>
      <w:r>
        <w:rPr>
          <w:rFonts w:ascii="Calibri" w:cs="Calibri" w:eastAsia="Calibri" w:hAnsi="Calibri"/>
          <w:color w:val="1A1A1A"/>
          <w:sz w:val="20"/>
          <w:szCs w:val="20"/>
        </w:rPr>
        <w:t xml:space="preserve">The schematic sheet note states 300 µF total; the actual populated bank is five 100 µF parts, 500 µF. The MLCC count and the derated effective figure in the same note are also stale. This matters beyond tidiness: the startup and inrush calculations on the input-protection sheet consume that number, so the correction has to propagate rather than just be edited in place.</w:t>
      </w:r>
    </w:p>
    <w:p>
      <w:pPr>
        <w:pStyle w:val="Heading3"/>
        <w:spacing w:after="80" w:before="180"/>
      </w:pPr>
      <w:r>
        <w:rPr>
          <w:rFonts w:ascii="Calibri" w:cs="Calibri" w:eastAsia="Calibri" w:hAnsi="Calibri"/>
          <w:b/>
          <w:bCs/>
          <w:i/>
          <w:iCs/>
          <w:color w:val="333333"/>
          <w:sz w:val="21"/>
          <w:szCs w:val="21"/>
        </w:rPr>
        <w:t xml:space="preserve">C-9 · Documentation state</w:t>
      </w:r>
    </w:p>
    <w:p>
      <w:pPr>
        <w:spacing w:after="120" w:line="264"/>
      </w:pPr>
      <w:r>
        <w:rPr>
          <w:rFonts w:ascii="Calibri" w:cs="Calibri" w:eastAsia="Calibri" w:hAnsi="Calibri"/>
          <w:color w:val="1A1A1A"/>
          <w:sz w:val="20"/>
          <w:szCs w:val="20"/>
        </w:rPr>
        <w:t xml:space="preserve">At the time of the Rev 1 review, the cover page index still listed placeholder sheet names, the block diagram and power sequencing sheets were untouched template pages, the title block was default text, and the revision history was blank. Recorded here as a finding rather than omitted, because for a board intended as a portfolio and open-source artefact the cover sheet is the first thing a reviewer forms an opinion from — and it was the weakest part of the package.</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14. Open Items at Time of Writing</w:t>
      </w:r>
    </w:p>
    <w:p>
      <w:pPr>
        <w:pStyle w:val="Heading2"/>
        <w:spacing w:after="100" w:before="240"/>
      </w:pPr>
      <w:r>
        <w:rPr>
          <w:rFonts w:ascii="Calibri" w:cs="Calibri" w:eastAsia="Calibri" w:hAnsi="Calibri"/>
          <w:b/>
          <w:bCs/>
          <w:color w:val="222222"/>
          <w:sz w:val="23"/>
          <w:szCs w:val="23"/>
        </w:rPr>
        <w:t xml:space="preserve">14.1 Blockers — must be resolved before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ID</w:t>
            </w:r>
          </w:p>
        </w:tc>
        <w:tc>
          <w:tcPr>
            <w:tcW w:type="dxa" w:w="42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Item</w:t>
            </w:r>
          </w:p>
        </w:tc>
        <w:tc>
          <w:tcPr>
            <w:tcW w:type="dxa" w:w="446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Why it blocks</w:t>
            </w:r>
          </w:p>
        </w:tc>
      </w:tr>
      <w:tr>
        <w:tc>
          <w:tcPr>
            <w:tcW w:type="dxa" w:w="7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B1</w:t>
            </w:r>
          </w:p>
        </w:tc>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TVS clamping voltage exceeds the gate driver's absolute maximum rating (D-03).</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No clean part exists at this bus voltage. The resolution may be a different clamp topology, added series impedance, or an explicit decision to accept the gate driver as sacrificial — all of which change the schematic.</w:t>
            </w:r>
          </w:p>
        </w:tc>
      </w:tr>
      <w:tr>
        <w:tc>
          <w:tcPr>
            <w:tcW w:type="dxa" w:w="7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B2</w:t>
            </w:r>
          </w:p>
        </w:tc>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Gate driver voltage class: keep the 60 V part or move to the 100 V sibling (D-04).</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Not pin-compatible. Now or never before layout.</w:t>
            </w:r>
          </w:p>
        </w:tc>
      </w:tr>
      <w:tr>
        <w:tc>
          <w:tcPr>
            <w:tcW w:type="dxa" w:w="7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B3</w:t>
            </w:r>
          </w:p>
        </w:tc>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Generator-mode hazard with the hot-swap switch between battery and driver supply (D-05).</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May require a clamp, a different hot-swap variant, or a chopper — all schematic changes.</w:t>
            </w:r>
          </w:p>
        </w:tc>
      </w:tr>
      <w:tr>
        <w:tc>
          <w:tcPr>
            <w:tcW w:type="dxa" w:w="7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B4</w:t>
            </w:r>
          </w:p>
        </w:tc>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Hot-swap pass FETs Q1/Q2 have no manufacturer part number assigned.</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Cannot be sized for SOA, cannot be laid out, cannot be ordered.</w:t>
            </w:r>
          </w:p>
        </w:tc>
      </w:tr>
      <w:tr>
        <w:tc>
          <w:tcPr>
            <w:tcW w:type="dxa" w:w="7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B5</w:t>
            </w:r>
          </w:p>
        </w:tc>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Switching frequency not frozen (D-09).</w:t>
            </w:r>
          </w:p>
        </w:tc>
        <w:tc>
          <w:tcPr>
            <w:tcW w:type="dxa" w:w="44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Snubber validation and bulk-capacitance sizing both consume it.</w:t>
            </w:r>
          </w:p>
        </w:tc>
      </w:tr>
    </w:tbl>
    <w:p>
      <w:pPr>
        <w:pStyle w:val="Heading2"/>
        <w:spacing w:after="100" w:before="240"/>
      </w:pPr>
      <w:r>
        <w:rPr>
          <w:rFonts w:ascii="Calibri" w:cs="Calibri" w:eastAsia="Calibri" w:hAnsi="Calibri"/>
          <w:b/>
          <w:bCs/>
          <w:color w:val="222222"/>
          <w:sz w:val="23"/>
          <w:szCs w:val="23"/>
        </w:rPr>
        <w:t xml:space="preserve">14.2 High priority</w:t>
      </w:r>
    </w:p>
    <w:p>
      <w:pPr>
        <w:pStyle w:val="ListParagraph"/>
        <w:numPr>
          <w:ilvl w:val="0"/>
          <w:numId w:val="2"/>
        </w:numPr>
        <w:spacing w:after="60" w:line="264"/>
      </w:pPr>
      <w:r>
        <w:rPr>
          <w:rFonts w:ascii="Calibri" w:cs="Calibri" w:eastAsia="Calibri" w:hAnsi="Calibri"/>
          <w:color w:val="1A1A1A"/>
          <w:sz w:val="20"/>
          <w:szCs w:val="20"/>
        </w:rPr>
        <w:t xml:space="preserve">Hot-swap current limit sits below the stated maximum input current — the sense resistor gives roughly 17 A against a 20 A stated rating, and the sheet contradicts itself. Verify whether the threshold used is the minimum, typical, or maximum of the tolerance band; if it is the maximum, the worst-case trip is materially lower still.</w:t>
      </w:r>
    </w:p>
    <w:p>
      <w:pPr>
        <w:pStyle w:val="ListParagraph"/>
        <w:numPr>
          <w:ilvl w:val="0"/>
          <w:numId w:val="2"/>
        </w:numPr>
        <w:spacing w:after="60" w:line="264"/>
      </w:pPr>
      <w:r>
        <w:rPr>
          <w:rFonts w:ascii="Calibri" w:cs="Calibri" w:eastAsia="Calibri" w:hAnsi="Calibri"/>
          <w:color w:val="1A1A1A"/>
          <w:sz w:val="20"/>
          <w:szCs w:val="20"/>
        </w:rPr>
        <w:t xml:space="preserve">The hot-swap power-good output terminates in a local label with no hierarchical connection. The MCU has no visibility into input-stage state and no way to command it. Route it to a GPIO, and consider MCU control of the undervoltage pin as a software-commanded shutdown.</w:t>
      </w:r>
    </w:p>
    <w:p>
      <w:pPr>
        <w:pStyle w:val="ListParagraph"/>
        <w:numPr>
          <w:ilvl w:val="0"/>
          <w:numId w:val="2"/>
        </w:numPr>
        <w:spacing w:after="60" w:line="264"/>
      </w:pPr>
      <w:r>
        <w:rPr>
          <w:rFonts w:ascii="Calibri" w:cs="Calibri" w:eastAsia="Calibri" w:hAnsi="Calibri"/>
          <w:color w:val="1A1A1A"/>
          <w:sz w:val="20"/>
          <w:szCs w:val="20"/>
        </w:rPr>
        <w:t xml:space="preserve">Gate driver enable and calibration pins float at power-up. Add 10 kΩ pull-downs to both — before the MCU configures its GPIOs, enable state is undefined and a floating calibration pin can put the amplifiers into calibration mode.</w:t>
      </w:r>
    </w:p>
    <w:p>
      <w:pPr>
        <w:pStyle w:val="ListParagraph"/>
        <w:numPr>
          <w:ilvl w:val="0"/>
          <w:numId w:val="2"/>
        </w:numPr>
        <w:spacing w:after="60" w:line="264"/>
      </w:pPr>
      <w:r>
        <w:rPr>
          <w:rFonts w:ascii="Calibri" w:cs="Calibri" w:eastAsia="Calibri" w:hAnsi="Calibri"/>
          <w:color w:val="1A1A1A"/>
          <w:sz w:val="20"/>
          <w:szCs w:val="20"/>
        </w:rPr>
        <w:t xml:space="preserve">5 V rail regulation point and OR-ing diode arrangement (D-31).</w:t>
      </w:r>
    </w:p>
    <w:p>
      <w:pPr>
        <w:pStyle w:val="ListParagraph"/>
        <w:numPr>
          <w:ilvl w:val="0"/>
          <w:numId w:val="2"/>
        </w:numPr>
        <w:spacing w:after="60" w:line="264"/>
      </w:pPr>
      <w:r>
        <w:rPr>
          <w:rFonts w:ascii="Calibri" w:cs="Calibri" w:eastAsia="Calibri" w:hAnsi="Calibri"/>
          <w:color w:val="1A1A1A"/>
          <w:sz w:val="20"/>
          <w:szCs w:val="20"/>
        </w:rPr>
        <w:t xml:space="preserve">Replace the ceramic resonator with quartz (D-18).</w:t>
      </w:r>
    </w:p>
    <w:p>
      <w:pPr>
        <w:pStyle w:val="ListParagraph"/>
        <w:numPr>
          <w:ilvl w:val="0"/>
          <w:numId w:val="2"/>
        </w:numPr>
        <w:spacing w:after="60" w:line="264"/>
      </w:pPr>
      <w:r>
        <w:rPr>
          <w:rFonts w:ascii="Calibri" w:cs="Calibri" w:eastAsia="Calibri" w:hAnsi="Calibri"/>
          <w:color w:val="1A1A1A"/>
          <w:sz w:val="20"/>
          <w:szCs w:val="20"/>
        </w:rPr>
        <w:t xml:space="preserve">No hardware safe-torque-off path independent of firmware and CAN (D-19).</w:t>
      </w:r>
    </w:p>
    <w:p>
      <w:pPr>
        <w:pStyle w:val="ListParagraph"/>
        <w:numPr>
          <w:ilvl w:val="0"/>
          <w:numId w:val="2"/>
        </w:numPr>
        <w:spacing w:after="60" w:line="264"/>
      </w:pPr>
      <w:r>
        <w:rPr>
          <w:rFonts w:ascii="Calibri" w:cs="Calibri" w:eastAsia="Calibri" w:hAnsi="Calibri"/>
          <w:color w:val="1A1A1A"/>
          <w:sz w:val="20"/>
          <w:szCs w:val="20"/>
        </w:rPr>
        <w:t xml:space="preserve">Charge-pump storage capacitor is rated 16 V across an 11 V differential; X7R DC-bias derating removes a large fraction of it. Move to 25 V — same case size, no cost.</w:t>
      </w:r>
    </w:p>
    <w:p>
      <w:pPr>
        <w:pStyle w:val="ListParagraph"/>
        <w:numPr>
          <w:ilvl w:val="0"/>
          <w:numId w:val="2"/>
        </w:numPr>
        <w:spacing w:after="60" w:line="264"/>
      </w:pPr>
      <w:r>
        <w:rPr>
          <w:rFonts w:ascii="Calibri" w:cs="Calibri" w:eastAsia="Calibri" w:hAnsi="Calibri"/>
          <w:color w:val="1A1A1A"/>
          <w:sz w:val="20"/>
          <w:szCs w:val="20"/>
        </w:rPr>
        <w:t xml:space="preserve">Reinstate fiducials, three global plus locals on the gate driver.</w:t>
      </w:r>
    </w:p>
    <w:p>
      <w:pPr>
        <w:pStyle w:val="ListParagraph"/>
        <w:numPr>
          <w:ilvl w:val="0"/>
          <w:numId w:val="2"/>
        </w:numPr>
        <w:spacing w:after="60" w:line="264"/>
      </w:pPr>
      <w:r>
        <w:rPr>
          <w:rFonts w:ascii="Calibri" w:cs="Calibri" w:eastAsia="Calibri" w:hAnsi="Calibri"/>
          <w:color w:val="1A1A1A"/>
          <w:sz w:val="20"/>
          <w:szCs w:val="20"/>
        </w:rPr>
        <w:t xml:space="preserve">Complete the LTspice half-bridge validation — now higher priority than before, because the snubber was removed rather than sized (C-6).</w:t>
      </w:r>
    </w:p>
    <w:p>
      <w:pPr>
        <w:pStyle w:val="Heading2"/>
        <w:spacing w:after="100" w:before="240"/>
      </w:pPr>
      <w:r>
        <w:rPr>
          <w:rFonts w:ascii="Calibri" w:cs="Calibri" w:eastAsia="Calibri" w:hAnsi="Calibri"/>
          <w:b/>
          <w:bCs/>
          <w:color w:val="222222"/>
          <w:sz w:val="23"/>
          <w:szCs w:val="23"/>
        </w:rPr>
        <w:t xml:space="preserve">14.3 Verify</w:t>
      </w:r>
    </w:p>
    <w:p>
      <w:pPr>
        <w:pStyle w:val="ListParagraph"/>
        <w:numPr>
          <w:ilvl w:val="0"/>
          <w:numId w:val="2"/>
        </w:numPr>
        <w:spacing w:after="60" w:line="264"/>
      </w:pPr>
      <w:r>
        <w:rPr>
          <w:rFonts w:ascii="Calibri" w:cs="Calibri" w:eastAsia="Calibri" w:hAnsi="Calibri"/>
          <w:color w:val="1A1A1A"/>
          <w:sz w:val="20"/>
          <w:szCs w:val="20"/>
        </w:rPr>
        <w:t xml:space="preserve">Transceiver ordering code — the variant in the project files differs from the schematic, and pin 5 function differs between variants.</w:t>
      </w:r>
    </w:p>
    <w:p>
      <w:pPr>
        <w:pStyle w:val="ListParagraph"/>
        <w:numPr>
          <w:ilvl w:val="0"/>
          <w:numId w:val="2"/>
        </w:numPr>
        <w:spacing w:after="60" w:line="264"/>
      </w:pPr>
      <w:r>
        <w:rPr>
          <w:rFonts w:ascii="Calibri" w:cs="Calibri" w:eastAsia="Calibri" w:hAnsi="Calibri"/>
          <w:color w:val="1A1A1A"/>
          <w:sz w:val="20"/>
          <w:szCs w:val="20"/>
        </w:rPr>
        <w:t xml:space="preserve">UART bridge transmit and receive orientation at the bridge end.</w:t>
      </w:r>
    </w:p>
    <w:p>
      <w:pPr>
        <w:pStyle w:val="ListParagraph"/>
        <w:numPr>
          <w:ilvl w:val="0"/>
          <w:numId w:val="2"/>
        </w:numPr>
        <w:spacing w:after="60" w:line="264"/>
      </w:pPr>
      <w:r>
        <w:rPr>
          <w:rFonts w:ascii="Calibri" w:cs="Calibri" w:eastAsia="Calibri" w:hAnsi="Calibri"/>
          <w:color w:val="1A1A1A"/>
          <w:sz w:val="20"/>
          <w:szCs w:val="20"/>
        </w:rPr>
        <w:t xml:space="preserve">CAN node-ID ladder: compute all 16 levels and check worst-case adjacent separation against tolerance plus ADC noise.</w:t>
      </w:r>
    </w:p>
    <w:p>
      <w:pPr>
        <w:pStyle w:val="ListParagraph"/>
        <w:numPr>
          <w:ilvl w:val="0"/>
          <w:numId w:val="2"/>
        </w:numPr>
        <w:spacing w:after="60" w:line="264"/>
      </w:pPr>
      <w:r>
        <w:rPr>
          <w:rFonts w:ascii="Calibri" w:cs="Calibri" w:eastAsia="Calibri" w:hAnsi="Calibri"/>
          <w:color w:val="1A1A1A"/>
          <w:sz w:val="20"/>
          <w:szCs w:val="20"/>
        </w:rPr>
        <w:t xml:space="preserve">MLCC effective capacitance under DC bias, from the manufacturer's own curve rather than the current estimate.</w:t>
      </w:r>
    </w:p>
    <w:p>
      <w:pPr>
        <w:pStyle w:val="ListParagraph"/>
        <w:numPr>
          <w:ilvl w:val="0"/>
          <w:numId w:val="2"/>
        </w:numPr>
        <w:spacing w:after="60" w:line="264"/>
      </w:pPr>
      <w:r>
        <w:rPr>
          <w:rFonts w:ascii="Calibri" w:cs="Calibri" w:eastAsia="Calibri" w:hAnsi="Calibri"/>
          <w:color w:val="1A1A1A"/>
          <w:sz w:val="20"/>
          <w:szCs w:val="20"/>
        </w:rPr>
        <w:t xml:space="preserve">Add one decoupling capacitor per MCU supply pin — there are currently fewer capacitors than pins.</w:t>
      </w:r>
    </w:p>
    <w:p>
      <w:pPr>
        <w:pStyle w:val="ListParagraph"/>
        <w:numPr>
          <w:ilvl w:val="0"/>
          <w:numId w:val="2"/>
        </w:numPr>
        <w:spacing w:after="60" w:line="264"/>
      </w:pPr>
      <w:r>
        <w:rPr>
          <w:rFonts w:ascii="Calibri" w:cs="Calibri" w:eastAsia="Calibri" w:hAnsi="Calibri"/>
          <w:color w:val="1A1A1A"/>
          <w:sz w:val="20"/>
          <w:szCs w:val="20"/>
        </w:rPr>
        <w:t xml:space="preserve">Reconcile the buck converter part number between the earlier documentation and the Rev 1 schematic (D-30).</w:t>
      </w:r>
    </w:p>
    <w:p>
      <w:pPr>
        <w:pStyle w:val="ListParagraph"/>
        <w:numPr>
          <w:ilvl w:val="0"/>
          <w:numId w:val="2"/>
        </w:numPr>
        <w:spacing w:after="60" w:line="264"/>
      </w:pPr>
      <w:r>
        <w:rPr>
          <w:rFonts w:ascii="Calibri" w:cs="Calibri" w:eastAsia="Calibri" w:hAnsi="Calibri"/>
          <w:color w:val="1A1A1A"/>
          <w:sz w:val="20"/>
          <w:szCs w:val="20"/>
        </w:rPr>
        <w:t xml:space="preserve">Resolve the duplicate and orphan net names on the architecture sheet before running electrical rules check.</w:t>
      </w:r>
    </w:p>
    <w:p>
      <w:pPr>
        <w:pStyle w:val="ListParagraph"/>
        <w:numPr>
          <w:ilvl w:val="0"/>
          <w:numId w:val="2"/>
        </w:numPr>
        <w:spacing w:after="60" w:line="264"/>
      </w:pPr>
      <w:r>
        <w:rPr>
          <w:rFonts w:ascii="Calibri" w:cs="Calibri" w:eastAsia="Calibri" w:hAnsi="Calibri"/>
          <w:color w:val="1A1A1A"/>
          <w:sz w:val="20"/>
          <w:szCs w:val="20"/>
        </w:rPr>
        <w:t xml:space="preserve">Confirm what was on the schematic sheet missing from the Rev 1 export.</w:t>
      </w:r>
    </w:p>
    <w:p>
      <w:pPr>
        <w:pStyle w:val="Heading2"/>
        <w:spacing w:after="100" w:before="240"/>
      </w:pPr>
      <w:r>
        <w:rPr>
          <w:rFonts w:ascii="Calibri" w:cs="Calibri" w:eastAsia="Calibri" w:hAnsi="Calibri"/>
          <w:b/>
          <w:bCs/>
          <w:color w:val="222222"/>
          <w:sz w:val="23"/>
          <w:szCs w:val="23"/>
        </w:rPr>
        <w:t xml:space="preserve">14.4 Deferred by choice</w:t>
      </w:r>
    </w:p>
    <w:p>
      <w:pPr>
        <w:pStyle w:val="ListParagraph"/>
        <w:numPr>
          <w:ilvl w:val="0"/>
          <w:numId w:val="2"/>
        </w:numPr>
        <w:spacing w:after="60" w:line="264"/>
      </w:pPr>
      <w:r>
        <w:rPr>
          <w:rFonts w:ascii="Calibri" w:cs="Calibri" w:eastAsia="Calibri" w:hAnsi="Calibri"/>
          <w:color w:val="1A1A1A"/>
          <w:sz w:val="20"/>
          <w:szCs w:val="20"/>
        </w:rPr>
        <w:t xml:space="preserve">MOSFET package reconsideration — TOLL to a smaller PQFN — for board area and mass (D-06). Must be settled before layout since it sets board size.</w:t>
      </w:r>
    </w:p>
    <w:p>
      <w:pPr>
        <w:pStyle w:val="ListParagraph"/>
        <w:numPr>
          <w:ilvl w:val="0"/>
          <w:numId w:val="2"/>
        </w:numPr>
        <w:spacing w:after="60" w:line="264"/>
      </w:pPr>
      <w:r>
        <w:rPr>
          <w:rFonts w:ascii="Calibri" w:cs="Calibri" w:eastAsia="Calibri" w:hAnsi="Calibri"/>
          <w:color w:val="1A1A1A"/>
          <w:sz w:val="20"/>
          <w:szCs w:val="20"/>
        </w:rPr>
        <w:t xml:space="preserve">On-board encoder reinstatement (D-21). Deferred, with mitigations available that do not require redesign.</w:t>
      </w:r>
    </w:p>
    <w:p>
      <w:pPr>
        <w:pStyle w:val="ListParagraph"/>
        <w:numPr>
          <w:ilvl w:val="0"/>
          <w:numId w:val="2"/>
        </w:numPr>
        <w:spacing w:after="60" w:line="264"/>
      </w:pPr>
      <w:r>
        <w:rPr>
          <w:rFonts w:ascii="Calibri" w:cs="Calibri" w:eastAsia="Calibri" w:hAnsi="Calibri"/>
          <w:color w:val="1A1A1A"/>
          <w:sz w:val="20"/>
          <w:szCs w:val="20"/>
        </w:rPr>
        <w:t xml:space="preserve">System-level contactor and its supply architecture (D-19).</w:t>
      </w:r>
    </w:p>
    <w:p>
      <w:pPr>
        <w:pStyle w:val="ListParagraph"/>
        <w:numPr>
          <w:ilvl w:val="0"/>
          <w:numId w:val="2"/>
        </w:numPr>
        <w:spacing w:after="60" w:line="264"/>
      </w:pPr>
      <w:r>
        <w:rPr>
          <w:rFonts w:ascii="Calibri" w:cs="Calibri" w:eastAsia="Calibri" w:hAnsi="Calibri"/>
          <w:color w:val="1A1A1A"/>
          <w:sz w:val="20"/>
          <w:szCs w:val="20"/>
        </w:rPr>
        <w:t xml:space="preserve">Motor-mount thermal isolation — a mechanical decision, reasonable to defer to layout.</w:t>
      </w:r>
    </w:p>
    <w:p>
      <w:pPr>
        <w:pStyle w:val="ListParagraph"/>
        <w:numPr>
          <w:ilvl w:val="0"/>
          <w:numId w:val="2"/>
        </w:numPr>
        <w:spacing w:after="60" w:line="264"/>
      </w:pPr>
      <w:r>
        <w:rPr>
          <w:rFonts w:ascii="Calibri" w:cs="Calibri" w:eastAsia="Calibri" w:hAnsi="Calibri"/>
          <w:color w:val="1A1A1A"/>
          <w:sz w:val="20"/>
          <w:szCs w:val="20"/>
        </w:rPr>
        <w:t xml:space="preserve">Mechanical fail-safe brake driver — footprint and GPIO reserved, unpopulated.</w:t>
      </w:r>
    </w:p>
    <w:p>
      <w:pPr>
        <w:pStyle w:val="ListParagraph"/>
        <w:numPr>
          <w:ilvl w:val="0"/>
          <w:numId w:val="2"/>
        </w:numPr>
        <w:spacing w:after="60" w:line="264"/>
      </w:pPr>
      <w:r>
        <w:rPr>
          <w:rFonts w:ascii="Calibri" w:cs="Calibri" w:eastAsia="Calibri" w:hAnsi="Calibri"/>
          <w:color w:val="1A1A1A"/>
          <w:sz w:val="20"/>
          <w:szCs w:val="20"/>
        </w:rPr>
        <w:t xml:space="preserve">Gear ratio, limb mass, and board size — external mechanical inputs that several electrical conclusions depend on.</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15. References</w:t>
      </w:r>
    </w:p>
    <w:p>
      <w:pPr>
        <w:spacing w:after="120" w:line="264"/>
      </w:pPr>
      <w:r>
        <w:rPr>
          <w:rFonts w:ascii="Calibri" w:cs="Calibri" w:eastAsia="Calibri" w:hAnsi="Calibri"/>
          <w:color w:val="1A1A1A"/>
          <w:sz w:val="20"/>
          <w:szCs w:val="20"/>
        </w:rPr>
        <w:t xml:space="preserve">The reasoning in this document was checked against the following. Readers are encouraged to verify the arguments against these sources rather than taking this document on trust.</w:t>
      </w:r>
    </w:p>
    <w:p>
      <w:pPr>
        <w:pStyle w:val="Heading2"/>
        <w:spacing w:after="100" w:before="240"/>
      </w:pPr>
      <w:r>
        <w:rPr>
          <w:rFonts w:ascii="Calibri" w:cs="Calibri" w:eastAsia="Calibri" w:hAnsi="Calibri"/>
          <w:b/>
          <w:bCs/>
          <w:color w:val="222222"/>
          <w:sz w:val="23"/>
          <w:szCs w:val="23"/>
        </w:rPr>
        <w:t xml:space="preserve">15.1 Semiconductor and application notes</w:t>
      </w:r>
    </w:p>
    <w:p>
      <w:pPr>
        <w:pStyle w:val="ListParagraph"/>
        <w:numPr>
          <w:ilvl w:val="0"/>
          <w:numId w:val="2"/>
        </w:numPr>
        <w:spacing w:after="60" w:line="264"/>
      </w:pPr>
      <w:r>
        <w:rPr>
          <w:rFonts w:ascii="Calibri" w:cs="Calibri" w:eastAsia="Calibri" w:hAnsi="Calibri"/>
          <w:color w:val="1A1A1A"/>
          <w:sz w:val="20"/>
          <w:szCs w:val="20"/>
        </w:rPr>
        <w:t xml:space="preserve">TI SLVSDJ3D — DRV8323 datasheet. Pin functions, SPI timing, charge pump budget equation, generator-mode description, layout guidelines.</w:t>
      </w:r>
    </w:p>
    <w:p>
      <w:pPr>
        <w:pStyle w:val="ListParagraph"/>
        <w:numPr>
          <w:ilvl w:val="0"/>
          <w:numId w:val="2"/>
        </w:numPr>
        <w:spacing w:after="60" w:line="264"/>
      </w:pPr>
      <w:r>
        <w:rPr>
          <w:rFonts w:ascii="Calibri" w:cs="Calibri" w:eastAsia="Calibri" w:hAnsi="Calibri"/>
          <w:color w:val="1A1A1A"/>
          <w:sz w:val="20"/>
          <w:szCs w:val="20"/>
        </w:rPr>
        <w:t xml:space="preserve">TI SLVAF66 — motor driver system design, including brake versus coast topology and external active brake circuits.</w:t>
      </w:r>
    </w:p>
    <w:p>
      <w:pPr>
        <w:pStyle w:val="ListParagraph"/>
        <w:numPr>
          <w:ilvl w:val="0"/>
          <w:numId w:val="2"/>
        </w:numPr>
        <w:spacing w:after="60" w:line="264"/>
      </w:pPr>
      <w:r>
        <w:rPr>
          <w:rFonts w:ascii="Calibri" w:cs="Calibri" w:eastAsia="Calibri" w:hAnsi="Calibri"/>
          <w:color w:val="1A1A1A"/>
          <w:sz w:val="20"/>
          <w:szCs w:val="20"/>
        </w:rPr>
        <w:t xml:space="preserve">TI SLVA714 — understanding I_DRIVE and T_DRIVE in TI motor gate drivers. The reference that justifies or refutes the zero-ohm series gate resistor choice.</w:t>
      </w:r>
    </w:p>
    <w:p>
      <w:pPr>
        <w:pStyle w:val="ListParagraph"/>
        <w:numPr>
          <w:ilvl w:val="0"/>
          <w:numId w:val="2"/>
        </w:numPr>
        <w:spacing w:after="60" w:line="264"/>
      </w:pPr>
      <w:r>
        <w:rPr>
          <w:rFonts w:ascii="Calibri" w:cs="Calibri" w:eastAsia="Calibri" w:hAnsi="Calibri"/>
          <w:color w:val="1A1A1A"/>
          <w:sz w:val="20"/>
          <w:szCs w:val="20"/>
        </w:rPr>
        <w:t xml:space="preserve">TI SBAA698A — MOSFET literature, for the gate-side versus drain-side dv/dt control argument.</w:t>
      </w:r>
    </w:p>
    <w:p>
      <w:pPr>
        <w:pStyle w:val="ListParagraph"/>
        <w:numPr>
          <w:ilvl w:val="0"/>
          <w:numId w:val="2"/>
        </w:numPr>
        <w:spacing w:after="60" w:line="264"/>
      </w:pPr>
      <w:r>
        <w:rPr>
          <w:rFonts w:ascii="Calibri" w:cs="Calibri" w:eastAsia="Calibri" w:hAnsi="Calibri"/>
          <w:color w:val="1A1A1A"/>
          <w:sz w:val="20"/>
          <w:szCs w:val="20"/>
        </w:rPr>
        <w:t xml:space="preserve">TI Layout Guide for the DRV832x family.</w:t>
      </w:r>
    </w:p>
    <w:p>
      <w:pPr>
        <w:pStyle w:val="ListParagraph"/>
        <w:numPr>
          <w:ilvl w:val="0"/>
          <w:numId w:val="2"/>
        </w:numPr>
        <w:spacing w:after="60" w:line="264"/>
      </w:pPr>
      <w:r>
        <w:rPr>
          <w:rFonts w:ascii="Calibri" w:cs="Calibri" w:eastAsia="Calibri" w:hAnsi="Calibri"/>
          <w:color w:val="1A1A1A"/>
          <w:sz w:val="20"/>
          <w:szCs w:val="20"/>
        </w:rPr>
        <w:t xml:space="preserve">TI SLYT202 — understanding PSRR in LDOs; and SBVA042 on whether an LDO actually cleans up switching noise.</w:t>
      </w:r>
    </w:p>
    <w:p>
      <w:pPr>
        <w:pStyle w:val="ListParagraph"/>
        <w:numPr>
          <w:ilvl w:val="0"/>
          <w:numId w:val="2"/>
        </w:numPr>
        <w:spacing w:after="60" w:line="264"/>
      </w:pPr>
      <w:r>
        <w:rPr>
          <w:rFonts w:ascii="Calibri" w:cs="Calibri" w:eastAsia="Calibri" w:hAnsi="Calibri"/>
          <w:color w:val="1A1A1A"/>
          <w:sz w:val="20"/>
          <w:szCs w:val="20"/>
        </w:rPr>
        <w:t xml:space="preserve">TI SLLA270 — CAN physical layer and oscillator tolerance.</w:t>
      </w:r>
    </w:p>
    <w:p>
      <w:pPr>
        <w:pStyle w:val="ListParagraph"/>
        <w:numPr>
          <w:ilvl w:val="0"/>
          <w:numId w:val="2"/>
        </w:numPr>
        <w:spacing w:after="60" w:line="264"/>
      </w:pPr>
      <w:r>
        <w:rPr>
          <w:rFonts w:ascii="Calibri" w:cs="Calibri" w:eastAsia="Calibri" w:hAnsi="Calibri"/>
          <w:color w:val="1A1A1A"/>
          <w:sz w:val="20"/>
          <w:szCs w:val="20"/>
        </w:rPr>
        <w:t xml:space="preserve">TI SLVA959 and SLYT512 — layout for motor drive analog sensing.</w:t>
      </w:r>
    </w:p>
    <w:p>
      <w:pPr>
        <w:pStyle w:val="ListParagraph"/>
        <w:numPr>
          <w:ilvl w:val="0"/>
          <w:numId w:val="2"/>
        </w:numPr>
        <w:spacing w:after="60" w:line="264"/>
      </w:pPr>
      <w:r>
        <w:rPr>
          <w:rFonts w:ascii="Calibri" w:cs="Calibri" w:eastAsia="Calibri" w:hAnsi="Calibri"/>
          <w:color w:val="1A1A1A"/>
          <w:sz w:val="20"/>
          <w:szCs w:val="20"/>
        </w:rPr>
        <w:t xml:space="preserve">TI application note on CAN bus common-mode chokes and EMC.</w:t>
      </w:r>
    </w:p>
    <w:p>
      <w:pPr>
        <w:pStyle w:val="ListParagraph"/>
        <w:numPr>
          <w:ilvl w:val="0"/>
          <w:numId w:val="2"/>
        </w:numPr>
        <w:spacing w:after="60" w:line="264"/>
      </w:pPr>
      <w:r>
        <w:rPr>
          <w:rFonts w:ascii="Calibri" w:cs="Calibri" w:eastAsia="Calibri" w:hAnsi="Calibri"/>
          <w:color w:val="1A1A1A"/>
          <w:sz w:val="20"/>
          <w:szCs w:val="20"/>
        </w:rPr>
        <w:t xml:space="preserve">Infineon OptiMOS 6 family documentation and the ISC030N10NM6 datasheet.</w:t>
      </w:r>
    </w:p>
    <w:p>
      <w:pPr>
        <w:pStyle w:val="ListParagraph"/>
        <w:numPr>
          <w:ilvl w:val="0"/>
          <w:numId w:val="2"/>
        </w:numPr>
        <w:spacing w:after="60" w:line="264"/>
      </w:pPr>
      <w:r>
        <w:rPr>
          <w:rFonts w:ascii="Calibri" w:cs="Calibri" w:eastAsia="Calibri" w:hAnsi="Calibri"/>
          <w:color w:val="1A1A1A"/>
          <w:sz w:val="20"/>
          <w:szCs w:val="20"/>
        </w:rPr>
        <w:t xml:space="preserve">Infineon and vendor SiC snubber design application notes.</w:t>
      </w:r>
    </w:p>
    <w:p>
      <w:pPr>
        <w:pStyle w:val="Heading2"/>
        <w:spacing w:after="100" w:before="240"/>
      </w:pPr>
      <w:r>
        <w:rPr>
          <w:rFonts w:ascii="Calibri" w:cs="Calibri" w:eastAsia="Calibri" w:hAnsi="Calibri"/>
          <w:b/>
          <w:bCs/>
          <w:color w:val="222222"/>
          <w:sz w:val="23"/>
          <w:szCs w:val="23"/>
        </w:rPr>
        <w:t xml:space="preserve">15.2 Microcontroller</w:t>
      </w:r>
    </w:p>
    <w:p>
      <w:pPr>
        <w:pStyle w:val="ListParagraph"/>
        <w:numPr>
          <w:ilvl w:val="0"/>
          <w:numId w:val="2"/>
        </w:numPr>
        <w:spacing w:after="60" w:line="264"/>
      </w:pPr>
      <w:r>
        <w:rPr>
          <w:rFonts w:ascii="Calibri" w:cs="Calibri" w:eastAsia="Calibri" w:hAnsi="Calibri"/>
          <w:color w:val="1A1A1A"/>
          <w:sz w:val="20"/>
          <w:szCs w:val="20"/>
        </w:rPr>
        <w:t xml:space="preserve">ST DS12589 — STM32G431 datasheet. LQFP64 pinout, pin definitions and I/O structure table (authoritative for 5 V tolerance claims), alternate function table.</w:t>
      </w:r>
    </w:p>
    <w:p>
      <w:pPr>
        <w:pStyle w:val="ListParagraph"/>
        <w:numPr>
          <w:ilvl w:val="0"/>
          <w:numId w:val="2"/>
        </w:numPr>
        <w:spacing w:after="60" w:line="264"/>
      </w:pPr>
      <w:r>
        <w:rPr>
          <w:rFonts w:ascii="Calibri" w:cs="Calibri" w:eastAsia="Calibri" w:hAnsi="Calibri"/>
          <w:color w:val="1A1A1A"/>
          <w:sz w:val="20"/>
          <w:szCs w:val="20"/>
        </w:rPr>
        <w:t xml:space="preserve">ST RM0440 — STM32G4 reference manual. Power control register for the dead-battery disable bit, flash option bytes, timer break inputs, ADC dual injected simultaneous mode.</w:t>
      </w:r>
    </w:p>
    <w:p>
      <w:pPr>
        <w:pStyle w:val="ListParagraph"/>
        <w:numPr>
          <w:ilvl w:val="0"/>
          <w:numId w:val="2"/>
        </w:numPr>
        <w:spacing w:after="60" w:line="264"/>
      </w:pPr>
      <w:r>
        <w:rPr>
          <w:rFonts w:ascii="Calibri" w:cs="Calibri" w:eastAsia="Calibri" w:hAnsi="Calibri"/>
          <w:color w:val="1A1A1A"/>
          <w:sz w:val="20"/>
          <w:szCs w:val="20"/>
        </w:rPr>
        <w:t xml:space="preserve">ST AN2867 — oscillator design guide. Load capacitance sizing and crystal selection methodology.</w:t>
      </w:r>
    </w:p>
    <w:p>
      <w:pPr>
        <w:pStyle w:val="ListParagraph"/>
        <w:numPr>
          <w:ilvl w:val="0"/>
          <w:numId w:val="2"/>
        </w:numPr>
        <w:spacing w:after="60" w:line="264"/>
      </w:pPr>
      <w:r>
        <w:rPr>
          <w:rFonts w:ascii="Calibri" w:cs="Calibri" w:eastAsia="Calibri" w:hAnsi="Calibri"/>
          <w:color w:val="1A1A1A"/>
          <w:sz w:val="20"/>
          <w:szCs w:val="20"/>
        </w:rPr>
        <w:t xml:space="preserve">ST AN2834 — how to get the best ADC accuracy in STM32 microcontrollers. Includes a PCB layout section written for this part family.</w:t>
      </w:r>
    </w:p>
    <w:p>
      <w:pPr>
        <w:pStyle w:val="ListParagraph"/>
        <w:numPr>
          <w:ilvl w:val="0"/>
          <w:numId w:val="2"/>
        </w:numPr>
        <w:spacing w:after="60" w:line="264"/>
      </w:pPr>
      <w:r>
        <w:rPr>
          <w:rFonts w:ascii="Calibri" w:cs="Calibri" w:eastAsia="Calibri" w:hAnsi="Calibri"/>
          <w:color w:val="1A1A1A"/>
          <w:sz w:val="20"/>
          <w:szCs w:val="20"/>
        </w:rPr>
        <w:t xml:space="preserve">ST AN4013 — cross-series timer overview: complementary PWM, dead time, break.</w:t>
      </w:r>
    </w:p>
    <w:p>
      <w:pPr>
        <w:pStyle w:val="ListParagraph"/>
        <w:numPr>
          <w:ilvl w:val="0"/>
          <w:numId w:val="2"/>
        </w:numPr>
        <w:spacing w:after="60" w:line="264"/>
      </w:pPr>
      <w:r>
        <w:rPr>
          <w:rFonts w:ascii="Calibri" w:cs="Calibri" w:eastAsia="Calibri" w:hAnsi="Calibri"/>
          <w:color w:val="1A1A1A"/>
          <w:sz w:val="20"/>
          <w:szCs w:val="20"/>
        </w:rPr>
        <w:t xml:space="preserve">ST AN4899 — GPIO configuration for unused and low-power pins.</w:t>
      </w:r>
    </w:p>
    <w:p>
      <w:pPr>
        <w:pStyle w:val="Heading2"/>
        <w:spacing w:after="100" w:before="240"/>
      </w:pPr>
      <w:r>
        <w:rPr>
          <w:rFonts w:ascii="Calibri" w:cs="Calibri" w:eastAsia="Calibri" w:hAnsi="Calibri"/>
          <w:b/>
          <w:bCs/>
          <w:color w:val="222222"/>
          <w:sz w:val="23"/>
          <w:szCs w:val="23"/>
        </w:rPr>
        <w:t xml:space="preserve">15.3 Sensors, transceivers and protection</w:t>
      </w:r>
    </w:p>
    <w:p>
      <w:pPr>
        <w:pStyle w:val="ListParagraph"/>
        <w:numPr>
          <w:ilvl w:val="0"/>
          <w:numId w:val="2"/>
        </w:numPr>
        <w:spacing w:after="60" w:line="264"/>
      </w:pPr>
      <w:r>
        <w:rPr>
          <w:rFonts w:ascii="Calibri" w:cs="Calibri" w:eastAsia="Calibri" w:hAnsi="Calibri"/>
          <w:color w:val="1A1A1A"/>
          <w:sz w:val="20"/>
          <w:szCs w:val="20"/>
        </w:rPr>
        <w:t xml:space="preserve">AMS AS5047P DS000324 — pin assignment, SPI mode and timing, 3.3 V versus 5 V wiring minimums.</w:t>
      </w:r>
    </w:p>
    <w:p>
      <w:pPr>
        <w:pStyle w:val="ListParagraph"/>
        <w:numPr>
          <w:ilvl w:val="0"/>
          <w:numId w:val="2"/>
        </w:numPr>
        <w:spacing w:after="60" w:line="264"/>
      </w:pPr>
      <w:r>
        <w:rPr>
          <w:rFonts w:ascii="Calibri" w:cs="Calibri" w:eastAsia="Calibri" w:hAnsi="Calibri"/>
          <w:color w:val="1A1A1A"/>
          <w:sz w:val="20"/>
          <w:szCs w:val="20"/>
        </w:rPr>
        <w:t xml:space="preserve">TI SLLSET0D — TCAN1051 datasheet, pin functions by variant.</w:t>
      </w:r>
    </w:p>
    <w:p>
      <w:pPr>
        <w:pStyle w:val="ListParagraph"/>
        <w:numPr>
          <w:ilvl w:val="0"/>
          <w:numId w:val="2"/>
        </w:numPr>
        <w:spacing w:after="60" w:line="264"/>
      </w:pPr>
      <w:r>
        <w:rPr>
          <w:rFonts w:ascii="Calibri" w:cs="Calibri" w:eastAsia="Calibri" w:hAnsi="Calibri"/>
          <w:color w:val="1A1A1A"/>
          <w:sz w:val="20"/>
          <w:szCs w:val="20"/>
        </w:rPr>
        <w:t xml:space="preserve">TI SNVS566 — LM5069 datasheet: current limit threshold, power limiting, timer sizing, shutdown and restart configuration.</w:t>
      </w:r>
    </w:p>
    <w:p>
      <w:pPr>
        <w:pStyle w:val="ListParagraph"/>
        <w:numPr>
          <w:ilvl w:val="0"/>
          <w:numId w:val="2"/>
        </w:numPr>
        <w:spacing w:after="60" w:line="264"/>
      </w:pPr>
      <w:r>
        <w:rPr>
          <w:rFonts w:ascii="Calibri" w:cs="Calibri" w:eastAsia="Calibri" w:hAnsi="Calibri"/>
          <w:color w:val="1A1A1A"/>
          <w:sz w:val="20"/>
          <w:szCs w:val="20"/>
        </w:rPr>
        <w:t xml:space="preserve">ST USBLC6 series datasheets; NXP PESD2CANFD24V datasheet.</w:t>
      </w:r>
    </w:p>
    <w:p>
      <w:pPr>
        <w:pStyle w:val="ListParagraph"/>
        <w:numPr>
          <w:ilvl w:val="0"/>
          <w:numId w:val="2"/>
        </w:numPr>
        <w:spacing w:after="60" w:line="264"/>
      </w:pPr>
      <w:r>
        <w:rPr>
          <w:rFonts w:ascii="Calibri" w:cs="Calibri" w:eastAsia="Calibri" w:hAnsi="Calibri"/>
          <w:color w:val="1A1A1A"/>
          <w:sz w:val="20"/>
          <w:szCs w:val="20"/>
        </w:rPr>
        <w:t xml:space="preserve">Murata CERALOCK application notes and the CSTNE8M00G520000R0 datasheet; NDK NX3225GA datasheet for the quartz alternative.</w:t>
      </w:r>
    </w:p>
    <w:p>
      <w:pPr>
        <w:pStyle w:val="ListParagraph"/>
        <w:numPr>
          <w:ilvl w:val="0"/>
          <w:numId w:val="2"/>
        </w:numPr>
        <w:spacing w:after="60" w:line="264"/>
      </w:pPr>
      <w:r>
        <w:rPr>
          <w:rFonts w:ascii="Calibri" w:cs="Calibri" w:eastAsia="Calibri" w:hAnsi="Calibri"/>
          <w:color w:val="1A1A1A"/>
          <w:sz w:val="20"/>
          <w:szCs w:val="20"/>
        </w:rPr>
        <w:t xml:space="preserve">Vishay NTCLE100E3 series and Murata NCP18XH103 datasheets for thermistor R-T curves.</w:t>
      </w:r>
    </w:p>
    <w:p>
      <w:pPr>
        <w:pStyle w:val="Heading2"/>
        <w:spacing w:after="100" w:before="240"/>
      </w:pPr>
      <w:r>
        <w:rPr>
          <w:rFonts w:ascii="Calibri" w:cs="Calibri" w:eastAsia="Calibri" w:hAnsi="Calibri"/>
          <w:b/>
          <w:bCs/>
          <w:color w:val="222222"/>
          <w:sz w:val="23"/>
          <w:szCs w:val="23"/>
        </w:rPr>
        <w:t xml:space="preserve">15.4 Standards</w:t>
      </w:r>
    </w:p>
    <w:p>
      <w:pPr>
        <w:pStyle w:val="ListParagraph"/>
        <w:numPr>
          <w:ilvl w:val="0"/>
          <w:numId w:val="2"/>
        </w:numPr>
        <w:spacing w:after="60" w:line="264"/>
      </w:pPr>
      <w:r>
        <w:rPr>
          <w:rFonts w:ascii="Calibri" w:cs="Calibri" w:eastAsia="Calibri" w:hAnsi="Calibri"/>
          <w:color w:val="1A1A1A"/>
          <w:sz w:val="20"/>
          <w:szCs w:val="20"/>
        </w:rPr>
        <w:t xml:space="preserve">IEC 61000-4-2 — ESD immunity, the system-level gun test.</w:t>
      </w:r>
    </w:p>
    <w:p>
      <w:pPr>
        <w:pStyle w:val="ListParagraph"/>
        <w:numPr>
          <w:ilvl w:val="0"/>
          <w:numId w:val="2"/>
        </w:numPr>
        <w:spacing w:after="60" w:line="264"/>
      </w:pPr>
      <w:r>
        <w:rPr>
          <w:rFonts w:ascii="Calibri" w:cs="Calibri" w:eastAsia="Calibri" w:hAnsi="Calibri"/>
          <w:color w:val="1A1A1A"/>
          <w:sz w:val="20"/>
          <w:szCs w:val="20"/>
        </w:rPr>
        <w:t xml:space="preserve">ISO 10605 — automotive ESD test, for comparison of test conditions.</w:t>
      </w:r>
    </w:p>
    <w:p>
      <w:pPr>
        <w:pStyle w:val="ListParagraph"/>
        <w:numPr>
          <w:ilvl w:val="0"/>
          <w:numId w:val="2"/>
        </w:numPr>
        <w:spacing w:after="60" w:line="264"/>
      </w:pPr>
      <w:r>
        <w:rPr>
          <w:rFonts w:ascii="Calibri" w:cs="Calibri" w:eastAsia="Calibri" w:hAnsi="Calibri"/>
          <w:color w:val="1A1A1A"/>
          <w:sz w:val="20"/>
          <w:szCs w:val="20"/>
        </w:rPr>
        <w:t xml:space="preserve">IEC 60204-1 — stop categories, referenced for the e-stop architecture.</w:t>
      </w:r>
    </w:p>
    <w:p>
      <w:pPr>
        <w:pStyle w:val="ListParagraph"/>
        <w:numPr>
          <w:ilvl w:val="0"/>
          <w:numId w:val="2"/>
        </w:numPr>
        <w:spacing w:after="60" w:line="264"/>
      </w:pPr>
      <w:r>
        <w:rPr>
          <w:rFonts w:ascii="Calibri" w:cs="Calibri" w:eastAsia="Calibri" w:hAnsi="Calibri"/>
          <w:color w:val="1A1A1A"/>
          <w:sz w:val="20"/>
          <w:szCs w:val="20"/>
        </w:rPr>
        <w:t xml:space="preserve">IEC 61800-5-2 — safe torque off terminology, if the e-stop design is described formally.</w:t>
      </w:r>
    </w:p>
    <w:p>
      <w:pPr>
        <w:pStyle w:val="ListParagraph"/>
        <w:numPr>
          <w:ilvl w:val="0"/>
          <w:numId w:val="2"/>
        </w:numPr>
        <w:spacing w:after="60" w:line="264"/>
      </w:pPr>
      <w:r>
        <w:rPr>
          <w:rFonts w:ascii="Calibri" w:cs="Calibri" w:eastAsia="Calibri" w:hAnsi="Calibri"/>
          <w:color w:val="1A1A1A"/>
          <w:sz w:val="20"/>
          <w:szCs w:val="20"/>
        </w:rPr>
        <w:t xml:space="preserve">ISO 11898 — CAN bit timing, for the oscillator tolerance budget.</w:t>
      </w:r>
    </w:p>
    <w:p>
      <w:pPr>
        <w:pStyle w:val="ListParagraph"/>
        <w:numPr>
          <w:ilvl w:val="0"/>
          <w:numId w:val="2"/>
        </w:numPr>
        <w:spacing w:after="60" w:line="264"/>
      </w:pPr>
      <w:r>
        <w:rPr>
          <w:rFonts w:ascii="Calibri" w:cs="Calibri" w:eastAsia="Calibri" w:hAnsi="Calibri"/>
          <w:color w:val="1A1A1A"/>
          <w:sz w:val="20"/>
          <w:szCs w:val="20"/>
        </w:rPr>
        <w:t xml:space="preserve">USB Type-C specification — configuration channel pull-down value and tolerance.</w:t>
      </w:r>
    </w:p>
    <w:p>
      <w:pPr>
        <w:pStyle w:val="Heading2"/>
        <w:spacing w:after="100" w:before="240"/>
      </w:pPr>
      <w:r>
        <w:rPr>
          <w:rFonts w:ascii="Calibri" w:cs="Calibri" w:eastAsia="Calibri" w:hAnsi="Calibri"/>
          <w:b/>
          <w:bCs/>
          <w:color w:val="222222"/>
          <w:sz w:val="23"/>
          <w:szCs w:val="23"/>
        </w:rPr>
        <w:t xml:space="preserve">15.5 Open-source reference designs consulted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Project</w:t>
            </w:r>
          </w:p>
        </w:tc>
        <w:tc>
          <w:tcPr>
            <w:tcW w:type="dxa" w:w="6760"/>
            <w:tcBorders>
              <w:top w:val="single" w:color="999999" w:sz="2"/>
              <w:left w:val="single" w:color="999999" w:sz="2"/>
              <w:bottom w:val="single" w:color="999999" w:sz="2"/>
              <w:right w:val="single" w:color="999999" w:sz="2"/>
            </w:tcBorders>
            <w:shd w:fill="E8E8E8" w:val="clear"/>
            <w:tcMar>
              <w:top w:type="dxa" w:w="60"/>
              <w:left w:type="dxa" w:w="100"/>
              <w:bottom w:type="dxa" w:w="60"/>
              <w:right w:type="dxa" w:w="100"/>
            </w:tcMar>
            <w:vAlign w:val="center"/>
          </w:tcPr>
          <w:p>
            <w:r>
              <w:rPr>
                <w:rFonts w:ascii="Calibri" w:cs="Calibri" w:eastAsia="Calibri" w:hAnsi="Calibri"/>
                <w:b/>
                <w:bCs/>
                <w:sz w:val="18"/>
                <w:szCs w:val="18"/>
              </w:rPr>
              <w:t xml:space="preserve">What it was consulted for</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ODrive (ODriveHardware, ODrive S1)</w:t>
            </w:r>
          </w:p>
        </w:tc>
        <w:tc>
          <w:tcPr>
            <w:tcW w:type="dxa" w:w="67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Closest architectural match. Bus voltage and gate driver class precedent, regeneration and brake resistor handling, watchdog behaviour, connector conventions.</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mjbots moteus</w:t>
            </w:r>
          </w:p>
        </w:tc>
        <w:tc>
          <w:tcPr>
            <w:tcW w:type="dxa" w:w="67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Apache-licensed full KiCad source, CAN-FD servo controller with multiple hardware revisions to compare. Auxiliary connector pin selection methodology and default pull-up behaviour.</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ODRI (Open Dynamic Robot Initiative)</w:t>
            </w:r>
          </w:p>
        </w:tc>
        <w:tc>
          <w:tcPr>
            <w:tcW w:type="dxa" w:w="67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Distributed actuator architecture and the placement of e-stop handling in the power board rather than the compute board.</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OpenPodcar</w:t>
            </w:r>
          </w:p>
        </w:tc>
        <w:tc>
          <w:tcPr>
            <w:tcW w:type="dxa" w:w="67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Heartbeat timeout precedent and the physical relay upstream of the electronics.</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CANable 2.0, CANvas, RudolphRiedel USB_CAN-FD</w:t>
            </w:r>
          </w:p>
        </w:tc>
        <w:tc>
          <w:tcPr>
            <w:tcW w:type="dxa" w:w="67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Open CAN adapter designs, consulted for TVS selection rationale on CAN lines.</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PX4 / Dronecode and Auterion peripheral documentation</w:t>
            </w:r>
          </w:p>
        </w:tc>
        <w:tc>
          <w:tcPr>
            <w:tcW w:type="dxa" w:w="6760"/>
            <w:tcBorders>
              <w:top w:val="single" w:color="BBBBBB" w:sz="2"/>
              <w:left w:val="single" w:color="BBBBBB" w:sz="2"/>
              <w:bottom w:val="single" w:color="BBBBBB" w:sz="2"/>
              <w:right w:val="single" w:color="BBBBBB" w:sz="2"/>
            </w:tcBorders>
            <w:tcMar>
              <w:top w:type="dxa" w:w="60"/>
              <w:left w:type="dxa" w:w="100"/>
              <w:bottom w:type="dxa" w:w="60"/>
              <w:right w:type="dxa" w:w="100"/>
            </w:tcMar>
            <w:vAlign w:val="top"/>
          </w:tcPr>
          <w:p>
            <w:pPr>
              <w:spacing w:after="0" w:line="240"/>
            </w:pPr>
            <w:r>
              <w:rPr>
                <w:rFonts w:ascii="Calibri" w:cs="Calibri" w:eastAsia="Calibri" w:hAnsi="Calibri"/>
                <w:sz w:val="18"/>
                <w:szCs w:val="18"/>
              </w:rPr>
              <w:t xml:space="preserve">Connector bus conventions, 3.3 V bus convention, internal pull-up practice.</w:t>
            </w:r>
          </w:p>
        </w:tc>
      </w:tr>
    </w:tbl>
    <w:p>
      <w:pPr>
        <w:pStyle w:val="Heading2"/>
        <w:spacing w:after="100" w:before="240"/>
      </w:pPr>
      <w:r>
        <w:rPr>
          <w:rFonts w:ascii="Calibri" w:cs="Calibri" w:eastAsia="Calibri" w:hAnsi="Calibri"/>
          <w:b/>
          <w:bCs/>
          <w:color w:val="222222"/>
          <w:sz w:val="23"/>
          <w:szCs w:val="23"/>
        </w:rPr>
        <w:t xml:space="preserve">15.6 General references</w:t>
      </w:r>
    </w:p>
    <w:p>
      <w:pPr>
        <w:pStyle w:val="ListParagraph"/>
        <w:numPr>
          <w:ilvl w:val="0"/>
          <w:numId w:val="2"/>
        </w:numPr>
        <w:spacing w:after="60" w:line="264"/>
      </w:pPr>
      <w:r>
        <w:rPr>
          <w:rFonts w:ascii="Calibri" w:cs="Calibri" w:eastAsia="Calibri" w:hAnsi="Calibri"/>
          <w:color w:val="1A1A1A"/>
          <w:sz w:val="20"/>
          <w:szCs w:val="20"/>
        </w:rPr>
        <w:t xml:space="preserve">Henry Ott, Electromagnetic Compatibility Engineering — power distribution filtering and mixed-signal PCB layout, return current paths.</w:t>
      </w:r>
    </w:p>
    <w:p>
      <w:pPr>
        <w:pStyle w:val="ListParagraph"/>
        <w:numPr>
          <w:ilvl w:val="0"/>
          <w:numId w:val="2"/>
        </w:numPr>
        <w:spacing w:after="60" w:line="264"/>
      </w:pPr>
      <w:r>
        <w:rPr>
          <w:rFonts w:ascii="Calibri" w:cs="Calibri" w:eastAsia="Calibri" w:hAnsi="Calibri"/>
          <w:color w:val="1A1A1A"/>
          <w:sz w:val="20"/>
          <w:szCs w:val="20"/>
        </w:rPr>
        <w:t xml:space="preserve">Analog Devices MT-031 — grounding data converters, and the case against splitting ground planes.</w:t>
      </w:r>
    </w:p>
    <w:p>
      <w:pPr>
        <w:pStyle w:val="ListParagraph"/>
        <w:numPr>
          <w:ilvl w:val="0"/>
          <w:numId w:val="2"/>
        </w:numPr>
        <w:spacing w:after="60" w:line="264"/>
      </w:pPr>
      <w:r>
        <w:rPr>
          <w:rFonts w:ascii="Calibri" w:cs="Calibri" w:eastAsia="Calibri" w:hAnsi="Calibri"/>
          <w:color w:val="1A1A1A"/>
          <w:sz w:val="20"/>
          <w:szCs w:val="20"/>
        </w:rPr>
        <w:t xml:space="preserve">Analog Devices MT-101 — decoupling techniques.</w:t>
      </w:r>
    </w:p>
    <w:p>
      <w:pPr>
        <w:pStyle w:val="ListParagraph"/>
        <w:numPr>
          <w:ilvl w:val="0"/>
          <w:numId w:val="2"/>
        </w:numPr>
        <w:spacing w:after="60" w:line="264"/>
      </w:pPr>
      <w:r>
        <w:rPr>
          <w:rFonts w:ascii="Calibri" w:cs="Calibri" w:eastAsia="Calibri" w:hAnsi="Calibri"/>
          <w:color w:val="1A1A1A"/>
          <w:sz w:val="20"/>
          <w:szCs w:val="20"/>
        </w:rPr>
        <w:t xml:space="preserve">Rick Hartley, How to Achieve Proper Grounding — particularly on why plane cuts cause more problems than they solve.</w:t>
      </w:r>
    </w:p>
    <w:p>
      <w:pPr>
        <w:pStyle w:val="ListParagraph"/>
        <w:numPr>
          <w:ilvl w:val="0"/>
          <w:numId w:val="2"/>
        </w:numPr>
        <w:spacing w:after="60" w:line="264"/>
      </w:pPr>
      <w:r>
        <w:rPr>
          <w:rFonts w:ascii="Calibri" w:cs="Calibri" w:eastAsia="Calibri" w:hAnsi="Calibri"/>
          <w:color w:val="1A1A1A"/>
          <w:sz w:val="20"/>
          <w:szCs w:val="20"/>
        </w:rPr>
        <w:t xml:space="preserve">TI BPRA048 — Clarke and Park transforms.</w:t>
      </w:r>
    </w:p>
    <w:p>
      <w:pPr>
        <w:pStyle w:val="ListParagraph"/>
        <w:numPr>
          <w:ilvl w:val="0"/>
          <w:numId w:val="2"/>
        </w:numPr>
        <w:spacing w:after="60" w:line="264"/>
      </w:pPr>
      <w:r>
        <w:rPr>
          <w:rFonts w:ascii="Calibri" w:cs="Calibri" w:eastAsia="Calibri" w:hAnsi="Calibri"/>
          <w:color w:val="1A1A1A"/>
          <w:sz w:val="20"/>
          <w:szCs w:val="20"/>
        </w:rPr>
        <w:t xml:space="preserve">SimpleFOC documentation, FOC theory section.</w:t>
      </w:r>
    </w:p>
    <w:p>
      <w:pPr>
        <w:pStyle w:val="ListParagraph"/>
        <w:numPr>
          <w:ilvl w:val="0"/>
          <w:numId w:val="2"/>
        </w:numPr>
        <w:spacing w:after="60" w:line="264"/>
      </w:pPr>
      <w:r>
        <w:rPr>
          <w:rFonts w:ascii="Calibri" w:cs="Calibri" w:eastAsia="Calibri" w:hAnsi="Calibri"/>
          <w:color w:val="1A1A1A"/>
          <w:sz w:val="20"/>
          <w:szCs w:val="20"/>
        </w:rPr>
        <w:t xml:space="preserve">KiCad documentation at docs.kicad.org — zone priority and fill behaviour, hierarchical sheet and global label semantics.</w:t>
      </w:r>
    </w:p>
    <w:p>
      <w:pPr>
        <w:pStyle w:val="ListParagraph"/>
        <w:numPr>
          <w:ilvl w:val="0"/>
          <w:numId w:val="2"/>
        </w:numPr>
        <w:spacing w:after="60" w:line="264"/>
      </w:pPr>
      <w:r>
        <w:rPr>
          <w:rFonts w:ascii="Calibri" w:cs="Calibri" w:eastAsia="Calibri" w:hAnsi="Calibri"/>
          <w:color w:val="1A1A1A"/>
          <w:sz w:val="20"/>
          <w:szCs w:val="20"/>
        </w:rPr>
        <w:t xml:space="preserve">JLCPCB capability documentation — manufacturing and assembly constraints.</w:t>
      </w:r>
    </w:p>
    <w:p>
      <w:pPr>
        <w:pStyle w:val="Heading1"/>
        <w:pageBreakBefore/>
        <w:pBdr>
          <w:bottom w:val="single" w:color="444444" w:sz="6" w:space="3"/>
        </w:pBdr>
        <w:spacing w:after="140" w:before="320"/>
      </w:pPr>
      <w:r>
        <w:rPr>
          <w:rFonts w:ascii="Calibri" w:cs="Calibri" w:eastAsia="Calibri" w:hAnsi="Calibri"/>
          <w:b/>
          <w:bCs/>
          <w:color w:val="1A1A1A"/>
          <w:sz w:val="28"/>
          <w:szCs w:val="28"/>
        </w:rPr>
        <w:t xml:space="preserve">16. Lessons</w:t>
      </w:r>
    </w:p>
    <w:p>
      <w:pPr>
        <w:spacing w:after="120" w:line="264"/>
      </w:pPr>
      <w:r>
        <w:rPr>
          <w:rFonts w:ascii="Calibri" w:cs="Calibri" w:eastAsia="Calibri" w:hAnsi="Calibri"/>
          <w:color w:val="1A1A1A"/>
          <w:sz w:val="20"/>
          <w:szCs w:val="20"/>
        </w:rPr>
        <w:t xml:space="preserve">Written for the reader of the repository rather than for the designer. These are the generalisable observations, not the board-specific ones.</w:t>
      </w:r>
    </w:p>
    <w:p>
      <w:pPr>
        <w:pStyle w:val="Heading3"/>
        <w:spacing w:after="80" w:before="180"/>
      </w:pPr>
      <w:r>
        <w:rPr>
          <w:rFonts w:ascii="Calibri" w:cs="Calibri" w:eastAsia="Calibri" w:hAnsi="Calibri"/>
          <w:b/>
          <w:bCs/>
          <w:i/>
          <w:iCs/>
          <w:color w:val="333333"/>
          <w:sz w:val="21"/>
          <w:szCs w:val="21"/>
        </w:rPr>
        <w:t xml:space="preserve">Select on the metric that binds, not the metric that is famous</w:t>
      </w:r>
    </w:p>
    <w:p>
      <w:pPr>
        <w:spacing w:after="120" w:line="264"/>
      </w:pPr>
      <w:r>
        <w:rPr>
          <w:rFonts w:ascii="Calibri" w:cs="Calibri" w:eastAsia="Calibri" w:hAnsi="Calibri"/>
          <w:color w:val="1A1A1A"/>
          <w:sz w:val="20"/>
          <w:szCs w:val="20"/>
        </w:rPr>
        <w:t xml:space="preserve">R_DS(on) is the number every MOSFET is marketed on, and at this current and switching frequency it was the wrong one. The binding constraints were gate charge, against the driver's charge pump budget, and switching loss, against total dissipation. The lowest-R_DS(on) candidate had the highest total loss. Identifying which constraint actually binds is the whole content of the first-principles stage.</w:t>
      </w:r>
    </w:p>
    <w:p>
      <w:pPr>
        <w:pStyle w:val="Heading3"/>
        <w:spacing w:after="80" w:before="180"/>
      </w:pPr>
      <w:r>
        <w:rPr>
          <w:rFonts w:ascii="Calibri" w:cs="Calibri" w:eastAsia="Calibri" w:hAnsi="Calibri"/>
          <w:b/>
          <w:bCs/>
          <w:i/>
          <w:iCs/>
          <w:color w:val="333333"/>
          <w:sz w:val="21"/>
          <w:szCs w:val="21"/>
        </w:rPr>
        <w:t xml:space="preserve">An action item without its operating point is a hazard</w:t>
      </w:r>
    </w:p>
    <w:p>
      <w:pPr>
        <w:spacing w:after="120" w:line="264"/>
      </w:pPr>
      <w:r>
        <w:rPr>
          <w:rFonts w:ascii="Calibri" w:cs="Calibri" w:eastAsia="Calibri" w:hAnsi="Calibri"/>
          <w:color w:val="1A1A1A"/>
          <w:sz w:val="20"/>
          <w:szCs w:val="20"/>
        </w:rPr>
        <w:t xml:space="preserve">The retracted shunt instruction (C-3) was correct when written, at a 40 A operating point, and harmful when applied at 10 A. Action items that survive a change of operating point without carrying that context with them will eventually be applied in the wrong place. Every carried-forward item should state the assumption it depends on.</w:t>
      </w:r>
    </w:p>
    <w:p>
      <w:pPr>
        <w:pStyle w:val="Heading3"/>
        <w:spacing w:after="80" w:before="180"/>
      </w:pPr>
      <w:r>
        <w:rPr>
          <w:rFonts w:ascii="Calibri" w:cs="Calibri" w:eastAsia="Calibri" w:hAnsi="Calibri"/>
          <w:b/>
          <w:bCs/>
          <w:i/>
          <w:iCs/>
          <w:color w:val="333333"/>
          <w:sz w:val="21"/>
          <w:szCs w:val="21"/>
        </w:rPr>
        <w:t xml:space="preserve">Check the note against the symbol</w:t>
      </w:r>
    </w:p>
    <w:p>
      <w:pPr>
        <w:spacing w:after="120" w:line="264"/>
      </w:pPr>
      <w:r>
        <w:rPr>
          <w:rFonts w:ascii="Calibri" w:cs="Calibri" w:eastAsia="Calibri" w:hAnsi="Calibri"/>
          <w:color w:val="1A1A1A"/>
          <w:sz w:val="20"/>
          <w:szCs w:val="20"/>
        </w:rPr>
        <w:t xml:space="preserve">The ordering code error (C-4) survived several revisions because the written note and the schematic symbol were never compared. Any fact that appears in two places will eventually disagree in two places.</w:t>
      </w:r>
    </w:p>
    <w:p>
      <w:pPr>
        <w:pStyle w:val="Heading3"/>
        <w:spacing w:after="80" w:before="180"/>
      </w:pPr>
      <w:r>
        <w:rPr>
          <w:rFonts w:ascii="Calibri" w:cs="Calibri" w:eastAsia="Calibri" w:hAnsi="Calibri"/>
          <w:b/>
          <w:bCs/>
          <w:i/>
          <w:iCs/>
          <w:color w:val="333333"/>
          <w:sz w:val="21"/>
          <w:szCs w:val="21"/>
        </w:rPr>
        <w:t xml:space="preserve">When the reason for a component evaporates, delete the component</w:t>
      </w:r>
    </w:p>
    <w:p>
      <w:pPr>
        <w:spacing w:after="120" w:line="264"/>
      </w:pPr>
      <w:r>
        <w:rPr>
          <w:rFonts w:ascii="Calibri" w:cs="Calibri" w:eastAsia="Calibri" w:hAnsi="Calibri"/>
          <w:color w:val="1A1A1A"/>
          <w:sz w:val="20"/>
          <w:szCs w:val="20"/>
        </w:rPr>
        <w:t xml:space="preserve">Two parts were removed for the same reason: the gate-network diode existed to solve an asymmetry the gate driver already handles internally, and the LED buffer transistors existed to solve a voltage mismatch that disappeared when the LEDs moved rails. Neither was wrong when added. Both survived past their justification. Re-checking why a part is there, rather than only whether it works, is a distinct review pass and worth doing explicitly.</w:t>
      </w:r>
    </w:p>
    <w:p>
      <w:pPr>
        <w:pStyle w:val="Heading3"/>
        <w:spacing w:after="80" w:before="180"/>
      </w:pPr>
      <w:r>
        <w:rPr>
          <w:rFonts w:ascii="Calibri" w:cs="Calibri" w:eastAsia="Calibri" w:hAnsi="Calibri"/>
          <w:b/>
          <w:bCs/>
          <w:i/>
          <w:iCs/>
          <w:color w:val="333333"/>
          <w:sz w:val="21"/>
          <w:szCs w:val="21"/>
        </w:rPr>
        <w:t xml:space="preserve">Removing a component is not the same as sizing it</w:t>
      </w:r>
    </w:p>
    <w:p>
      <w:pPr>
        <w:spacing w:after="120" w:line="264"/>
      </w:pPr>
      <w:r>
        <w:rPr>
          <w:rFonts w:ascii="Calibri" w:cs="Calibri" w:eastAsia="Calibri" w:hAnsi="Calibri"/>
          <w:color w:val="1A1A1A"/>
          <w:sz w:val="20"/>
          <w:szCs w:val="20"/>
        </w:rPr>
        <w:t xml:space="preserve">The snubber decision (D-07, C-6) is defensible engineering, but it closed a requirement by deletion rather than by analysis. That converts a sizing task into a validation task and raises rather than lowers the priority of simulation. Requirements closed by removal deserve more scrutiny than requirements closed by satisfaction, not less.</w:t>
      </w:r>
    </w:p>
    <w:p>
      <w:pPr>
        <w:pStyle w:val="Heading3"/>
        <w:spacing w:after="80" w:before="180"/>
      </w:pPr>
      <w:r>
        <w:rPr>
          <w:rFonts w:ascii="Calibri" w:cs="Calibri" w:eastAsia="Calibri" w:hAnsi="Calibri"/>
          <w:b/>
          <w:bCs/>
          <w:i/>
          <w:iCs/>
          <w:color w:val="333333"/>
          <w:sz w:val="21"/>
          <w:szCs w:val="21"/>
        </w:rPr>
        <w:t xml:space="preserve">Over-provisioning is a cost, not free margin</w:t>
      </w:r>
    </w:p>
    <w:p>
      <w:pPr>
        <w:spacing w:after="120" w:line="264"/>
      </w:pPr>
      <w:r>
        <w:rPr>
          <w:rFonts w:ascii="Calibri" w:cs="Calibri" w:eastAsia="Calibri" w:hAnsi="Calibri"/>
          <w:color w:val="1A1A1A"/>
          <w:sz w:val="20"/>
          <w:szCs w:val="20"/>
        </w:rPr>
        <w:t xml:space="preserve">Six TOLL packages for a stage dissipating under a watt is roughly 700 mm² of board bought to solve a problem the design does not have — and on a robot leg, board area is mass, and mass is the thing the whole machine is fighting. Margin that costs nothing is margin worth keeping; margin that costs the primary system constraint is a design defect wearing a reassuring disguise.</w:t>
      </w:r>
    </w:p>
    <w:p>
      <w:pPr>
        <w:pStyle w:val="Heading3"/>
        <w:spacing w:after="80" w:before="180"/>
      </w:pPr>
      <w:r>
        <w:rPr>
          <w:rFonts w:ascii="Calibri" w:cs="Calibri" w:eastAsia="Calibri" w:hAnsi="Calibri"/>
          <w:b/>
          <w:bCs/>
          <w:i/>
          <w:iCs/>
          <w:color w:val="333333"/>
          <w:sz w:val="21"/>
          <w:szCs w:val="21"/>
        </w:rPr>
        <w:t xml:space="preserve">The failure that gets you is the connector, not the silicon</w:t>
      </w:r>
    </w:p>
    <w:p>
      <w:pPr>
        <w:spacing w:after="120" w:line="264"/>
      </w:pPr>
      <w:r>
        <w:rPr>
          <w:rFonts w:ascii="Calibri" w:cs="Calibri" w:eastAsia="Calibri" w:hAnsi="Calibri"/>
          <w:color w:val="1A1A1A"/>
          <w:sz w:val="20"/>
          <w:szCs w:val="20"/>
        </w:rPr>
        <w:t xml:space="preserve">The most likely field failure in this design, on the review record, is not a semiconductor at 1.2× voltage margin. It is a synchronous serial bus running over an unshielded cable through a moving joint next to an inverter (D-21). The electrically interesting risk and the actually probable risk are frequently not the same risk.</w:t>
      </w:r>
    </w:p>
    <w:p>
      <w:pPr>
        <w:pStyle w:val="Heading3"/>
        <w:spacing w:after="80" w:before="180"/>
      </w:pPr>
      <w:r>
        <w:rPr>
          <w:rFonts w:ascii="Calibri" w:cs="Calibri" w:eastAsia="Calibri" w:hAnsi="Calibri"/>
          <w:b/>
          <w:bCs/>
          <w:i/>
          <w:iCs/>
          <w:color w:val="333333"/>
          <w:sz w:val="21"/>
          <w:szCs w:val="21"/>
        </w:rPr>
        <w:t xml:space="preserve">Two mechanisms, two timescales</w:t>
      </w:r>
    </w:p>
    <w:p>
      <w:pPr>
        <w:spacing w:after="120" w:line="264"/>
      </w:pPr>
      <w:r>
        <w:rPr>
          <w:rFonts w:ascii="Calibri" w:cs="Calibri" w:eastAsia="Calibri" w:hAnsi="Calibri"/>
          <w:color w:val="1A1A1A"/>
          <w:sz w:val="20"/>
          <w:szCs w:val="20"/>
        </w:rPr>
        <w:t xml:space="preserve">The e-stop analysis (D-19) converged on the same structure every surveyed open-source project had arrived at independently: a fast mechanism that makes the system safe, and a slower one that makes it graceful, triggered together but never conflated. The tempting single mechanism — the pin the manufacturer advertises for remote shutdown — was the wrong answer for exactly this reason.</w:t>
      </w:r>
    </w:p>
    <w:p>
      <w:pPr>
        <w:spacing w:after="300"/>
      </w:pPr>
    </w:p>
    <w:p>
      <w:pPr>
        <w:pBdr>
          <w:top w:val="single" w:color="888888" w:sz="6" w:space="8"/>
        </w:pBdr>
        <w:spacing w:before="200"/>
        <w:jc w:val="center"/>
      </w:pPr>
      <w:r>
        <w:rPr>
          <w:rFonts w:ascii="Calibri" w:cs="Calibri" w:eastAsia="Calibri" w:hAnsi="Calibri"/>
          <w:i/>
          <w:iCs/>
          <w:color w:val="666666"/>
          <w:sz w:val="18"/>
          <w:szCs w:val="18"/>
        </w:rPr>
        <w:t xml:space="preserve">End of document DDR-001</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026"/>
      </w:tabs>
    </w:pPr>
    <w:r>
      <w:rPr>
        <w:rFonts w:ascii="Calibri" w:cs="Calibri" w:eastAsia="Calibri" w:hAnsi="Calibri"/>
        <w:color w:val="666666"/>
        <w:sz w:val="15"/>
        <w:szCs w:val="15"/>
      </w:rPr>
      <w:t xml:space="preserve">FOC Motor Controller — Design Rationale and Decision Record</w:t>
    </w:r>
    <w:r>
      <w:rPr>
        <w:rFonts w:ascii="Calibri" w:cs="Calibri" w:eastAsia="Calibri" w:hAnsi="Calibri"/>
        <w:color w:val="666666"/>
        <w:sz w:val="15"/>
        <w:szCs w:val="15"/>
      </w:rPr>
      <w:t xml:space="preserve">	DDR-001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2026-08-21T04:59:39.516Z</dcterms:created>
  <dcterms:modified xsi:type="dcterms:W3CDTF">2026-08-21T04:59:39.516Z</dcterms:modified>
</cp:coreProperties>
</file>

<file path=docProps/custom.xml><?xml version="1.0" encoding="utf-8"?>
<Properties xmlns="http://schemas.openxmlformats.org/officeDocument/2006/custom-properties" xmlns:vt="http://schemas.openxmlformats.org/officeDocument/2006/docPropsVTypes"/>
</file>