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1B8" w:rsidRDefault="0076469D">
      <w:pPr>
        <w:pStyle w:val="a8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-113665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1B8" w:rsidRDefault="008641B8">
      <w:pPr>
        <w:pStyle w:val="a8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641B8" w:rsidRDefault="008641B8">
      <w:pPr>
        <w:pStyle w:val="a8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641B8" w:rsidRDefault="008641B8">
      <w:pPr>
        <w:pStyle w:val="a8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641B8" w:rsidRDefault="008641B8">
      <w:pPr>
        <w:pStyle w:val="a8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:rsidR="008641B8" w:rsidRDefault="0076469D">
      <w:pPr>
        <w:pStyle w:val="a8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:rsidR="008641B8" w:rsidRDefault="0076469D">
      <w:pPr>
        <w:pStyle w:val="a8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:rsidR="008641B8" w:rsidRDefault="0076469D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8641B8" w:rsidRDefault="0076469D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641B8" w:rsidRDefault="008641B8"/>
    <w:p w:rsidR="008641B8" w:rsidRDefault="0076469D">
      <w:pPr>
        <w:pStyle w:val="a8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641B8" w:rsidRDefault="008641B8"/>
    <w:p w:rsidR="008641B8" w:rsidRDefault="0076469D">
      <w:r>
        <w:br w:type="page"/>
      </w:r>
    </w:p>
    <w:p w:rsidR="008641B8" w:rsidRDefault="0076469D">
      <w:pPr>
        <w:pStyle w:val="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p w:rsidR="008641B8" w:rsidRDefault="008641B8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Style12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275"/>
        <w:gridCol w:w="2100"/>
        <w:gridCol w:w="4785"/>
      </w:tblGrid>
      <w:tr w:rsidR="008641B8" w:rsidTr="00864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641B8" w:rsidRDefault="0076469D">
            <w:pPr>
              <w:widowControl w:val="0"/>
              <w:contextualSpacing w:val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Date</w:t>
            </w:r>
          </w:p>
        </w:tc>
        <w:tc>
          <w:tcPr>
            <w:tcW w:w="1275" w:type="dxa"/>
          </w:tcPr>
          <w:p w:rsidR="008641B8" w:rsidRDefault="0076469D">
            <w:pPr>
              <w:widowControl w:val="0"/>
              <w:contextualSpacing w:val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Version</w:t>
            </w:r>
          </w:p>
        </w:tc>
        <w:tc>
          <w:tcPr>
            <w:tcW w:w="2100" w:type="dxa"/>
          </w:tcPr>
          <w:p w:rsidR="008641B8" w:rsidRDefault="0076469D">
            <w:pPr>
              <w:widowControl w:val="0"/>
              <w:contextualSpacing w:val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Editor</w:t>
            </w:r>
          </w:p>
        </w:tc>
        <w:tc>
          <w:tcPr>
            <w:tcW w:w="4785" w:type="dxa"/>
          </w:tcPr>
          <w:p w:rsidR="008641B8" w:rsidRDefault="0076469D">
            <w:pPr>
              <w:widowControl w:val="0"/>
              <w:contextualSpacing w:val="0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Description</w:t>
            </w:r>
          </w:p>
        </w:tc>
      </w:tr>
      <w:tr w:rsidR="008641B8" w:rsidTr="008641B8">
        <w:tc>
          <w:tcPr>
            <w:tcW w:w="1470" w:type="dxa"/>
          </w:tcPr>
          <w:p w:rsidR="008641B8" w:rsidRDefault="0076469D">
            <w:pPr>
              <w:widowControl w:val="0"/>
              <w:contextualSpacing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018/06/1</w:t>
            </w:r>
            <w:r>
              <w:rPr>
                <w:rFonts w:ascii="Calibri" w:hAnsi="Calibri" w:cs="Calibri" w:hint="eastAsia"/>
                <w:lang w:val="en-US"/>
              </w:rPr>
              <w:t>1</w:t>
            </w:r>
          </w:p>
        </w:tc>
        <w:tc>
          <w:tcPr>
            <w:tcW w:w="1275" w:type="dxa"/>
          </w:tcPr>
          <w:p w:rsidR="008641B8" w:rsidRDefault="0076469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.0</w:t>
            </w:r>
          </w:p>
        </w:tc>
        <w:tc>
          <w:tcPr>
            <w:tcW w:w="2100" w:type="dxa"/>
          </w:tcPr>
          <w:p w:rsidR="008641B8" w:rsidRDefault="0076469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rank .</w:t>
            </w:r>
            <w:proofErr w:type="gramEnd"/>
            <w:r>
              <w:rPr>
                <w:rFonts w:ascii="Calibri" w:hAnsi="Calibri" w:cs="Calibri"/>
              </w:rPr>
              <w:t xml:space="preserve"> W</w:t>
            </w:r>
          </w:p>
        </w:tc>
        <w:tc>
          <w:tcPr>
            <w:tcW w:w="4785" w:type="dxa"/>
          </w:tcPr>
          <w:p w:rsidR="008641B8" w:rsidRDefault="0076469D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Theme="minorEastAsia" w:hAnsiTheme="minorEastAsia" w:cs="Calibri" w:hint="eastAsia"/>
              </w:rPr>
              <w:t>First</w:t>
            </w:r>
            <w:r>
              <w:rPr>
                <w:rFonts w:ascii="Calibri" w:eastAsia="Calibri" w:hAnsi="Calibri" w:cs="Calibri"/>
              </w:rPr>
              <w:t xml:space="preserve"> Version</w:t>
            </w:r>
          </w:p>
        </w:tc>
      </w:tr>
      <w:tr w:rsidR="008641B8" w:rsidTr="008641B8">
        <w:tc>
          <w:tcPr>
            <w:tcW w:w="1470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8641B8" w:rsidTr="008641B8">
        <w:tc>
          <w:tcPr>
            <w:tcW w:w="1470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8641B8" w:rsidTr="008641B8">
        <w:tc>
          <w:tcPr>
            <w:tcW w:w="1470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8641B8" w:rsidTr="008641B8">
        <w:tc>
          <w:tcPr>
            <w:tcW w:w="1470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8641B8" w:rsidRDefault="008641B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</w:p>
        </w:tc>
      </w:tr>
    </w:tbl>
    <w:p w:rsidR="008641B8" w:rsidRDefault="008641B8">
      <w:pPr>
        <w:pStyle w:val="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:rsidR="008641B8" w:rsidRDefault="0076469D">
      <w:r>
        <w:br w:type="page"/>
      </w:r>
    </w:p>
    <w:p w:rsidR="008641B8" w:rsidRDefault="0076469D">
      <w:pPr>
        <w:pStyle w:val="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End w:id="11"/>
      <w:r>
        <w:lastRenderedPageBreak/>
        <w:t>Table of Contents</w:t>
      </w:r>
    </w:p>
    <w:p w:rsidR="008641B8" w:rsidRDefault="008641B8"/>
    <w:p w:rsidR="008641B8" w:rsidRDefault="008641B8"/>
    <w:sdt>
      <w:sdtPr>
        <w:id w:val="2019809497"/>
        <w:docPartObj>
          <w:docPartGallery w:val="Table of Contents"/>
          <w:docPartUnique/>
        </w:docPartObj>
      </w:sdtPr>
      <w:sdtEndPr/>
      <w:sdtContent>
        <w:p w:rsidR="008641B8" w:rsidRDefault="0076469D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8641B8" w:rsidRDefault="0076469D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>
              <w:rPr>
                <w:color w:val="1155CC"/>
                <w:u w:val="single"/>
              </w:rPr>
              <w:t>Table of Contents</w:t>
            </w:r>
          </w:hyperlink>
        </w:p>
        <w:p w:rsidR="008641B8" w:rsidRDefault="0076469D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>
              <w:rPr>
                <w:color w:val="1155CC"/>
                <w:u w:val="single"/>
              </w:rPr>
              <w:t>Purpose</w:t>
            </w:r>
          </w:hyperlink>
        </w:p>
        <w:p w:rsidR="008641B8" w:rsidRDefault="0076469D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>
              <w:rPr>
                <w:color w:val="1155CC"/>
                <w:u w:val="single"/>
              </w:rPr>
              <w:t xml:space="preserve">Inputs to the Software </w:t>
            </w:r>
            <w:r>
              <w:rPr>
                <w:color w:val="1155CC"/>
                <w:u w:val="single"/>
              </w:rPr>
              <w:t>Requirements and Architecture Document</w:t>
            </w:r>
          </w:hyperlink>
        </w:p>
        <w:p w:rsidR="008641B8" w:rsidRDefault="007646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8641B8" w:rsidRDefault="0076469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:rsidR="008641B8" w:rsidRDefault="0076469D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>
              <w:rPr>
                <w:color w:val="1155CC"/>
                <w:u w:val="single"/>
              </w:rPr>
              <w:t>Software Require</w:t>
            </w:r>
            <w:r>
              <w:rPr>
                <w:color w:val="1155CC"/>
                <w:u w:val="single"/>
              </w:rPr>
              <w:t>ments</w:t>
            </w:r>
          </w:hyperlink>
        </w:p>
        <w:p w:rsidR="008641B8" w:rsidRDefault="0076469D">
          <w:pPr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>
              <w:rPr>
                <w:color w:val="1155CC"/>
                <w:u w:val="single"/>
              </w:rPr>
              <w:t>Refined Architecture Diagram</w:t>
            </w:r>
          </w:hyperlink>
          <w:r>
            <w:fldChar w:fldCharType="end"/>
          </w:r>
        </w:p>
      </w:sdtContent>
    </w:sdt>
    <w:p w:rsidR="008641B8" w:rsidRDefault="008641B8"/>
    <w:p w:rsidR="008641B8" w:rsidRDefault="008641B8"/>
    <w:p w:rsidR="008641B8" w:rsidRDefault="008641B8"/>
    <w:p w:rsidR="008641B8" w:rsidRDefault="0076469D">
      <w:r>
        <w:br w:type="page"/>
      </w:r>
    </w:p>
    <w:p w:rsidR="008641B8" w:rsidRDefault="0076469D">
      <w:pPr>
        <w:pStyle w:val="1"/>
        <w:contextualSpacing w:val="0"/>
      </w:pPr>
      <w:bookmarkStart w:id="12" w:name="_c1lz2bx22jid" w:colFirst="0" w:colLast="0"/>
      <w:bookmarkEnd w:id="12"/>
      <w:r>
        <w:lastRenderedPageBreak/>
        <w:t>Purpose</w:t>
      </w:r>
    </w:p>
    <w:p w:rsidR="008641B8" w:rsidRDefault="008641B8"/>
    <w:p w:rsidR="008641B8" w:rsidRDefault="0076469D">
      <w:pPr>
        <w:rPr>
          <w:rStyle w:val="secondary"/>
        </w:rPr>
      </w:pPr>
      <w:bookmarkStart w:id="13" w:name="_hjpgfzcjxim1" w:colFirst="0" w:colLast="0"/>
      <w:bookmarkEnd w:id="13"/>
      <w:r>
        <w:rPr>
          <w:rStyle w:val="secondary"/>
          <w:rFonts w:hint="eastAsia"/>
        </w:rPr>
        <w:t>G</w:t>
      </w:r>
      <w:r>
        <w:rPr>
          <w:rStyle w:val="secondary"/>
        </w:rPr>
        <w:t xml:space="preserve">iven the </w:t>
      </w:r>
      <w:r>
        <w:rPr>
          <w:rStyle w:val="secondary"/>
          <w:rFonts w:hint="eastAsia"/>
          <w:lang w:val="en-US"/>
        </w:rPr>
        <w:t>t</w:t>
      </w:r>
      <w:proofErr w:type="spellStart"/>
      <w:r>
        <w:t>echnical</w:t>
      </w:r>
      <w:proofErr w:type="spellEnd"/>
      <w:r>
        <w:t xml:space="preserve"> </w:t>
      </w:r>
      <w:r>
        <w:rPr>
          <w:rStyle w:val="secondary"/>
        </w:rPr>
        <w:t xml:space="preserve">safety requirements, deriving </w:t>
      </w:r>
      <w:r>
        <w:rPr>
          <w:rStyle w:val="secondary"/>
          <w:rFonts w:hint="eastAsia"/>
          <w:lang w:val="en-US"/>
        </w:rPr>
        <w:t xml:space="preserve">software </w:t>
      </w:r>
      <w:r>
        <w:rPr>
          <w:rStyle w:val="secondary"/>
        </w:rPr>
        <w:t xml:space="preserve">safety requirements based on </w:t>
      </w:r>
      <w:r>
        <w:rPr>
          <w:rFonts w:hint="eastAsia"/>
          <w:lang w:val="en-US"/>
        </w:rPr>
        <w:t xml:space="preserve">system </w:t>
      </w:r>
      <w:r>
        <w:rPr>
          <w:rStyle w:val="secondary"/>
        </w:rPr>
        <w:t xml:space="preserve">architecture, determining the property of </w:t>
      </w:r>
      <w:r>
        <w:rPr>
          <w:rStyle w:val="secondary"/>
          <w:rFonts w:hint="eastAsia"/>
          <w:lang w:val="en-US"/>
        </w:rPr>
        <w:t xml:space="preserve">software </w:t>
      </w:r>
      <w:r>
        <w:rPr>
          <w:rStyle w:val="secondary"/>
        </w:rPr>
        <w:t xml:space="preserve">safety requirements such as ASIL, fault tolerant time interval, and safe state as well as </w:t>
      </w:r>
      <w:r>
        <w:t>verification and validation acceptance criteria</w:t>
      </w:r>
      <w:r>
        <w:rPr>
          <w:rStyle w:val="secondary"/>
        </w:rPr>
        <w:t>, then refining the system architecture and allocating requirements, finally, defining warning and degradation concept.</w:t>
      </w:r>
    </w:p>
    <w:p w:rsidR="008641B8" w:rsidRDefault="008641B8">
      <w:pPr>
        <w:rPr>
          <w:rStyle w:val="secondary"/>
        </w:rPr>
      </w:pPr>
    </w:p>
    <w:p w:rsidR="008641B8" w:rsidRDefault="008641B8">
      <w:pPr>
        <w:rPr>
          <w:rStyle w:val="secondary"/>
        </w:rPr>
      </w:pPr>
    </w:p>
    <w:p w:rsidR="008641B8" w:rsidRDefault="0076469D">
      <w:pPr>
        <w:rPr>
          <w:rStyle w:val="secondary"/>
        </w:rPr>
      </w:pPr>
      <w:r>
        <w:rPr>
          <w:rStyle w:val="secondary"/>
        </w:rPr>
        <w:br w:type="page"/>
      </w:r>
    </w:p>
    <w:p w:rsidR="008641B8" w:rsidRDefault="0076469D">
      <w:pPr>
        <w:pStyle w:val="1"/>
        <w:widowControl w:val="0"/>
        <w:spacing w:before="480" w:after="180" w:line="240" w:lineRule="auto"/>
        <w:contextualSpacing w:val="0"/>
      </w:pPr>
      <w:r>
        <w:lastRenderedPageBreak/>
        <w:t>Inputs to the Software Requirements and Architecture Document</w:t>
      </w:r>
    </w:p>
    <w:p w:rsidR="008641B8" w:rsidRDefault="0076469D">
      <w:pPr>
        <w:pStyle w:val="2"/>
        <w:contextualSpacing w:val="0"/>
      </w:pPr>
      <w:bookmarkStart w:id="14" w:name="_lc6owg9q3amb" w:colFirst="0" w:colLast="0"/>
      <w:bookmarkEnd w:id="14"/>
      <w:r>
        <w:t>Technical safety requirements</w:t>
      </w:r>
    </w:p>
    <w:p w:rsidR="008641B8" w:rsidRDefault="0076469D">
      <w:r>
        <w:t>Technical Safety Requirements related to Functional Safety Requirement 01-01 are:</w:t>
      </w:r>
    </w:p>
    <w:tbl>
      <w:tblPr>
        <w:tblStyle w:val="Style13"/>
        <w:tblW w:w="955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1"/>
        <w:gridCol w:w="3090"/>
        <w:gridCol w:w="345"/>
        <w:gridCol w:w="1006"/>
        <w:gridCol w:w="1527"/>
        <w:gridCol w:w="2088"/>
      </w:tblGrid>
      <w:tr w:rsidR="008641B8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2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</w:t>
            </w:r>
            <w:r>
              <w:rPr>
                <w:b/>
              </w:rPr>
              <w:t>e Allocation</w:t>
            </w:r>
          </w:p>
        </w:tc>
        <w:tc>
          <w:tcPr>
            <w:tcW w:w="208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641B8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Technical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Safety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Requirement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LDW safety component shall ensure that the amplitude of the '</w:t>
            </w:r>
            <w:proofErr w:type="spellStart"/>
            <w:r>
              <w:rPr>
                <w:lang w:val="en-US"/>
              </w:rPr>
              <w:t>LDW_Torque_Request</w:t>
            </w:r>
            <w:proofErr w:type="spellEnd"/>
            <w:r>
              <w:rPr>
                <w:lang w:val="en-US"/>
              </w:rPr>
              <w:t>' sent to the 'Final electronic power steering Torque' component is below '</w:t>
            </w:r>
            <w:proofErr w:type="spellStart"/>
            <w:r>
              <w:rPr>
                <w:lang w:val="en-US"/>
              </w:rPr>
              <w:t>Max_Torque_Amplitude</w:t>
            </w:r>
            <w:proofErr w:type="spellEnd"/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ab/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0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Style w:val="secondary"/>
              </w:rPr>
              <w:t xml:space="preserve">LDW </w:t>
            </w:r>
            <w:r>
              <w:rPr>
                <w:rStyle w:val="secondary"/>
              </w:rPr>
              <w:t>safety software component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Style w:val="secondary"/>
              </w:rPr>
              <w:t>the lane departure warning talk request amplitude shall be set to zero</w:t>
            </w:r>
          </w:p>
        </w:tc>
      </w:tr>
      <w:tr w:rsidR="008641B8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Technical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Safety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Requirement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</w:pPr>
            <w:r>
              <w:t xml:space="preserve">As soon as the LDW function deactivates the LDW feature, the 'LDW Safety' software block shall send a signal to the car </w:t>
            </w:r>
            <w:r>
              <w:t>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0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Style w:val="secondary"/>
              </w:rPr>
              <w:t>LDW safety software component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Style w:val="secondary"/>
              </w:rPr>
              <w:t>the lane departure warning talk request amplitude shall be set to zero</w:t>
            </w:r>
          </w:p>
        </w:tc>
      </w:tr>
      <w:tr w:rsidR="008641B8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Technical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Safety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Requirement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</w:pPr>
            <w:r>
              <w:t xml:space="preserve">As soon as a failure is detected by the LDW function, it shall deactivate </w:t>
            </w:r>
            <w:r>
              <w:t>the LDW feature and the '</w:t>
            </w:r>
            <w:proofErr w:type="spellStart"/>
            <w:r>
              <w:t>LDW_Torque_Request</w:t>
            </w:r>
            <w:proofErr w:type="spellEnd"/>
            <w:r>
              <w:t>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0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Style w:val="secondary"/>
              </w:rPr>
              <w:t>LDW safety software component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Style w:val="secondary"/>
              </w:rPr>
              <w:t>the lane departure warning talk request amplitude shall be set to zero</w:t>
            </w:r>
          </w:p>
        </w:tc>
      </w:tr>
      <w:tr w:rsidR="008641B8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Technical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Safety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Requirement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validity and integrity of the data transmis</w:t>
            </w:r>
            <w:r>
              <w:rPr>
                <w:lang w:val="en-US"/>
              </w:rPr>
              <w:t>sion for '</w:t>
            </w:r>
            <w:proofErr w:type="spellStart"/>
            <w:r>
              <w:rPr>
                <w:lang w:val="en-US"/>
              </w:rPr>
              <w:t>LDW_Torque_Request</w:t>
            </w:r>
            <w:proofErr w:type="spellEnd"/>
            <w:r>
              <w:rPr>
                <w:lang w:val="en-US"/>
              </w:rPr>
              <w:t>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0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Style w:val="secondary"/>
              </w:rPr>
              <w:t>the lane departure warning talk request amplitude shall be set to zero</w:t>
            </w:r>
          </w:p>
        </w:tc>
      </w:tr>
      <w:tr w:rsidR="008641B8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Technical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Safety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Requirement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</w:t>
            </w:r>
            <w:r>
              <w:t>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0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ascii="Helvetica" w:hAnsi="Helvetica" w:cs="Helvetica"/>
                <w:sz w:val="21"/>
                <w:szCs w:val="21"/>
                <w:lang w:val="en-US"/>
              </w:rPr>
              <w:t>Safety startup</w:t>
            </w:r>
          </w:p>
        </w:tc>
        <w:tc>
          <w:tcPr>
            <w:tcW w:w="20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the lane departure warning talk request amplitude shall be set to zero</w:t>
            </w:r>
          </w:p>
        </w:tc>
      </w:tr>
    </w:tbl>
    <w:p w:rsidR="008641B8" w:rsidRDefault="008641B8"/>
    <w:p w:rsidR="008641B8" w:rsidRDefault="0076469D">
      <w:pPr>
        <w:pStyle w:val="2"/>
        <w:contextualSpacing w:val="0"/>
      </w:pPr>
      <w:bookmarkStart w:id="15" w:name="_xkl6tpelekqy" w:colFirst="0" w:colLast="0"/>
      <w:bookmarkEnd w:id="15"/>
      <w:r>
        <w:lastRenderedPageBreak/>
        <w:t>Refined Architecture Diagram from the Technical Safety Concept</w:t>
      </w:r>
    </w:p>
    <w:p w:rsidR="008641B8" w:rsidRDefault="008641B8"/>
    <w:p w:rsidR="008641B8" w:rsidRDefault="0076469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B8" w:rsidRDefault="008641B8"/>
    <w:p w:rsidR="008641B8" w:rsidRDefault="0076469D">
      <w:r>
        <w:br w:type="page"/>
      </w:r>
    </w:p>
    <w:p w:rsidR="008641B8" w:rsidRDefault="0076469D">
      <w:pPr>
        <w:pStyle w:val="1"/>
        <w:widowControl w:val="0"/>
        <w:spacing w:before="480" w:after="180" w:line="240" w:lineRule="auto"/>
        <w:contextualSpacing w:val="0"/>
      </w:pPr>
      <w:bookmarkStart w:id="16" w:name="_pul4igmpfvr0" w:colFirst="0" w:colLast="0"/>
      <w:bookmarkEnd w:id="16"/>
      <w:r>
        <w:lastRenderedPageBreak/>
        <w:t>Software Requirements</w:t>
      </w:r>
    </w:p>
    <w:p w:rsidR="008641B8" w:rsidRDefault="008641B8"/>
    <w:p w:rsidR="008641B8" w:rsidRDefault="0076469D">
      <w:r>
        <w:rPr>
          <w:b/>
        </w:rPr>
        <w:t xml:space="preserve">Lane Departure </w:t>
      </w:r>
      <w:r>
        <w:rPr>
          <w:b/>
        </w:rPr>
        <w:t>Warning (LDW) Amplitude Malfunction Software Requirements:</w:t>
      </w:r>
    </w:p>
    <w:p w:rsidR="008641B8" w:rsidRDefault="008641B8"/>
    <w:tbl>
      <w:tblPr>
        <w:tblStyle w:val="Style14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3966"/>
        <w:gridCol w:w="327"/>
        <w:gridCol w:w="1118"/>
        <w:gridCol w:w="1609"/>
        <w:gridCol w:w="1020"/>
      </w:tblGrid>
      <w:tr w:rsidR="008641B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2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0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ind w:rightChars="-50" w:right="-11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641B8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Technical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Safety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Requirement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</w:pPr>
            <w:r>
              <w:t>The LDW safety component shall ensure that the amplitude of</w:t>
            </w:r>
            <w:r>
              <w:t xml:space="preserve">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LDW Safety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LDW torque output is set to zero</w:t>
            </w:r>
          </w:p>
        </w:tc>
      </w:tr>
    </w:tbl>
    <w:p w:rsidR="008641B8" w:rsidRDefault="008641B8"/>
    <w:tbl>
      <w:tblPr>
        <w:tblStyle w:val="Style15"/>
        <w:tblW w:w="98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5029"/>
        <w:gridCol w:w="369"/>
        <w:gridCol w:w="1609"/>
        <w:gridCol w:w="1378"/>
      </w:tblGrid>
      <w:tr w:rsidR="008641B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ID</w:t>
            </w:r>
          </w:p>
        </w:tc>
        <w:tc>
          <w:tcPr>
            <w:tcW w:w="502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6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ASIL</w:t>
            </w:r>
          </w:p>
        </w:tc>
        <w:tc>
          <w:tcPr>
            <w:tcW w:w="16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37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Safe State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Software</w:t>
            </w:r>
          </w:p>
          <w:p w:rsidR="008641B8" w:rsidRDefault="0076469D">
            <w:pPr>
              <w:spacing w:line="240" w:lineRule="auto"/>
            </w:pPr>
            <w:r>
              <w:t>Safety</w:t>
            </w:r>
          </w:p>
          <w:p w:rsidR="008641B8" w:rsidRDefault="0076469D">
            <w:pPr>
              <w:spacing w:line="240" w:lineRule="auto"/>
            </w:pPr>
            <w:r>
              <w:t>Requirement</w:t>
            </w:r>
          </w:p>
          <w:p w:rsidR="008641B8" w:rsidRDefault="0076469D">
            <w:pPr>
              <w:spacing w:line="240" w:lineRule="auto"/>
            </w:pPr>
            <w:r>
              <w:t>01-01</w:t>
            </w:r>
          </w:p>
        </w:tc>
        <w:tc>
          <w:tcPr>
            <w:tcW w:w="5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 xml:space="preserve">The input signal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Primary_LDW_Torq_Req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shall be read and pre-processed to determine the torque request coming from the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 xml:space="preserve">Basic/Main </w:t>
            </w:r>
            <w:proofErr w:type="spellStart"/>
            <w:r>
              <w:rPr>
                <w:rFonts w:hint="eastAsia"/>
              </w:rPr>
              <w:t>LAFunctionality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SW Component. Signal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processed_LDW_Torq_Req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shall be generated at the end of the</w:t>
            </w:r>
            <w:r>
              <w:rPr>
                <w:rFonts w:hint="eastAsia"/>
              </w:rPr>
              <w:t xml:space="preserve"> processing.</w:t>
            </w:r>
          </w:p>
        </w:tc>
        <w:tc>
          <w:tcPr>
            <w:tcW w:w="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</w:p>
        </w:tc>
        <w:tc>
          <w:tcPr>
            <w:tcW w:w="16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LDW_SAFETY_INPUT_PROCESSING</w:t>
            </w:r>
          </w:p>
        </w:tc>
        <w:tc>
          <w:tcPr>
            <w:tcW w:w="13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N/A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5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 xml:space="preserve">In case the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processed_LDW_Torq_Req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signal has a value greater than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Max_Torque_Amplitude_LDW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(maximum allowed safe torque), the torque signal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limited_LDW_Torq_Req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shall </w:t>
            </w:r>
            <w:r>
              <w:rPr>
                <w:rFonts w:hint="eastAsia"/>
              </w:rPr>
              <w:t xml:space="preserve">be set to 0, else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limited_LDW_Torq_Req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shall take the value of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processed_LDW_Torq_Req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.</w:t>
            </w:r>
          </w:p>
        </w:tc>
        <w:tc>
          <w:tcPr>
            <w:tcW w:w="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</w:p>
        </w:tc>
        <w:tc>
          <w:tcPr>
            <w:tcW w:w="1609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TORQUE_LIMITER</w:t>
            </w:r>
          </w:p>
        </w:tc>
        <w:tc>
          <w:tcPr>
            <w:tcW w:w="13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proofErr w:type="spellStart"/>
            <w:r>
              <w:rPr>
                <w:rFonts w:hint="eastAsia"/>
              </w:rPr>
              <w:t>limited_LDW_Torq_Req</w:t>
            </w:r>
            <w:proofErr w:type="spellEnd"/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 xml:space="preserve"> = 0 (Nm=Newton-meter)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5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 xml:space="preserve">The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limited_LDW_Torq_Req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shall be transformed into a signal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LDW_Torq_Req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which is suitable to be transmitted outside of the LDW Safety component 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LDW Safety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) to the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Final EPS Torque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component. Also see SofSafReq02-01 and SofSafReq02-02</w:t>
            </w:r>
          </w:p>
        </w:tc>
        <w:tc>
          <w:tcPr>
            <w:tcW w:w="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</w:p>
        </w:tc>
        <w:tc>
          <w:tcPr>
            <w:tcW w:w="1609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LDW_SAFETY_OUTPUT_GENERATOR</w:t>
            </w:r>
          </w:p>
        </w:tc>
        <w:tc>
          <w:tcPr>
            <w:tcW w:w="13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proofErr w:type="spellStart"/>
            <w:r>
              <w:rPr>
                <w:rFonts w:hint="eastAsia"/>
              </w:rPr>
              <w:t>LDW_Torq_Req</w:t>
            </w:r>
            <w:proofErr w:type="spellEnd"/>
            <w:r>
              <w:rPr>
                <w:rFonts w:hint="eastAsia"/>
              </w:rPr>
              <w:t>= 0 (Nm)</w:t>
            </w:r>
          </w:p>
        </w:tc>
      </w:tr>
    </w:tbl>
    <w:p w:rsidR="008641B8" w:rsidRDefault="008641B8"/>
    <w:p w:rsidR="008641B8" w:rsidRDefault="008641B8"/>
    <w:p w:rsidR="008641B8" w:rsidRDefault="008641B8"/>
    <w:tbl>
      <w:tblPr>
        <w:tblStyle w:val="Style16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8641B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</w:t>
            </w:r>
            <w:r>
              <w:rPr>
                <w:b/>
              </w:rPr>
              <w:t>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Technical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Safety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Requirement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Data Transmission Integrity </w:t>
            </w:r>
            <w:r>
              <w:rPr>
                <w:rFonts w:hint="eastAsia"/>
              </w:rPr>
              <w:t>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bookmarkStart w:id="17" w:name="_GoBack"/>
            <w:r>
              <w:rPr>
                <w:rFonts w:hint="eastAsia"/>
              </w:rPr>
              <w:t>N/A</w:t>
            </w:r>
            <w:bookmarkEnd w:id="17"/>
          </w:p>
        </w:tc>
      </w:tr>
    </w:tbl>
    <w:p w:rsidR="008641B8" w:rsidRDefault="008641B8"/>
    <w:tbl>
      <w:tblPr>
        <w:tblStyle w:val="Style17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3420"/>
        <w:gridCol w:w="330"/>
        <w:gridCol w:w="2490"/>
        <w:gridCol w:w="1800"/>
      </w:tblGrid>
      <w:tr w:rsidR="008641B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Any data to be transmitted outside of the LDW Safety component (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LDW Safety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) including "</w:t>
            </w:r>
            <w:proofErr w:type="spellStart"/>
            <w:r>
              <w:rPr>
                <w:rFonts w:hint="eastAsia"/>
              </w:rPr>
              <w:t>LDW_Torque_Req</w:t>
            </w:r>
            <w:proofErr w:type="spellEnd"/>
            <w:r>
              <w:rPr>
                <w:rFonts w:hint="eastAsia"/>
              </w:rPr>
              <w:t xml:space="preserve">" and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activation_status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(see</w:t>
            </w:r>
            <w:r>
              <w:rPr>
                <w:rFonts w:hint="eastAsia"/>
              </w:rPr>
              <w:t xml:space="preserve"> SofSafReq03-02) shall be protected by an End2End(E2E) protection mechanism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after="180"/>
              <w:ind w:left="34"/>
            </w:pPr>
            <w:proofErr w:type="spellStart"/>
            <w:r>
              <w:rPr>
                <w:rFonts w:hint="eastAsia"/>
              </w:rPr>
              <w:t>LDW_Torq_Req</w:t>
            </w:r>
            <w:proofErr w:type="spellEnd"/>
            <w:r>
              <w:rPr>
                <w:rFonts w:hint="eastAsia"/>
              </w:rPr>
              <w:t>= 0 (Nm)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 xml:space="preserve">The E2E protection protocol shall contain and attach the control data: alive counter (SQC) and CRC to the data to </w:t>
            </w:r>
            <w:r>
              <w:rPr>
                <w:rFonts w:hint="eastAsia"/>
              </w:rPr>
              <w:t>be transmitted.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after="180"/>
              <w:ind w:left="34"/>
            </w:pPr>
            <w:proofErr w:type="spellStart"/>
            <w:r>
              <w:rPr>
                <w:rFonts w:hint="eastAsia"/>
              </w:rPr>
              <w:t>LDW_Torq_Req</w:t>
            </w:r>
            <w:proofErr w:type="spellEnd"/>
            <w:r>
              <w:rPr>
                <w:rFonts w:hint="eastAsia"/>
              </w:rPr>
              <w:t>= 0 (Nm)</w:t>
            </w:r>
          </w:p>
        </w:tc>
      </w:tr>
    </w:tbl>
    <w:p w:rsidR="008641B8" w:rsidRDefault="008641B8"/>
    <w:p w:rsidR="008641B8" w:rsidRDefault="008641B8"/>
    <w:p w:rsidR="008641B8" w:rsidRDefault="0076469D">
      <w:r>
        <w:br w:type="page"/>
      </w:r>
    </w:p>
    <w:p w:rsidR="008641B8" w:rsidRDefault="008641B8"/>
    <w:tbl>
      <w:tblPr>
        <w:tblStyle w:val="Style18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3405"/>
        <w:gridCol w:w="330"/>
        <w:gridCol w:w="1389"/>
        <w:gridCol w:w="1491"/>
        <w:gridCol w:w="1410"/>
      </w:tblGrid>
      <w:tr w:rsidR="008641B8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38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4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641B8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Technical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Safety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Requirement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</w:pPr>
            <w:r>
              <w:t xml:space="preserve">As soon as a failure is detected by the LDW function, it shall </w:t>
            </w:r>
            <w:r>
              <w:t xml:space="preserve">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4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LDW torque output is set to zero</w:t>
            </w:r>
          </w:p>
        </w:tc>
      </w:tr>
    </w:tbl>
    <w:p w:rsidR="008641B8" w:rsidRDefault="008641B8"/>
    <w:tbl>
      <w:tblPr>
        <w:tblStyle w:val="Style19"/>
        <w:tblW w:w="95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4348"/>
        <w:gridCol w:w="341"/>
        <w:gridCol w:w="1936"/>
        <w:gridCol w:w="1400"/>
      </w:tblGrid>
      <w:tr w:rsidR="008641B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4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93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4348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 xml:space="preserve">Each of the SW </w:t>
            </w:r>
            <w:r>
              <w:rPr>
                <w:rFonts w:hint="eastAsia"/>
              </w:rPr>
              <w:t xml:space="preserve">elements shall output a signal to indicate any error which is detected by the element. Error signal = </w:t>
            </w:r>
            <w:proofErr w:type="spellStart"/>
            <w:r>
              <w:rPr>
                <w:rFonts w:hint="eastAsia"/>
              </w:rPr>
              <w:t>error_status_input</w:t>
            </w:r>
            <w:proofErr w:type="spellEnd"/>
            <w:r>
              <w:rPr>
                <w:rFonts w:hint="eastAsia"/>
              </w:rPr>
              <w:t xml:space="preserve">(LDW_SAFETY_INPUT_PROCESSING), </w:t>
            </w:r>
            <w:proofErr w:type="spellStart"/>
            <w:r>
              <w:rPr>
                <w:rFonts w:hint="eastAsia"/>
              </w:rPr>
              <w:t>error_status_torque_limiter</w:t>
            </w:r>
            <w:proofErr w:type="spellEnd"/>
            <w:r>
              <w:rPr>
                <w:rFonts w:hint="eastAsia"/>
              </w:rPr>
              <w:t xml:space="preserve">(TORQUE_LIMITER), </w:t>
            </w:r>
            <w:proofErr w:type="spellStart"/>
            <w:r>
              <w:rPr>
                <w:rFonts w:hint="eastAsia"/>
              </w:rPr>
              <w:t>error_status_output_gen</w:t>
            </w:r>
            <w:proofErr w:type="spellEnd"/>
            <w:r>
              <w:rPr>
                <w:rFonts w:hint="eastAsia"/>
              </w:rPr>
              <w:t>(LDW_SAFETY_OUTPUT_GENERATOR)</w:t>
            </w:r>
          </w:p>
        </w:tc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</w:p>
        </w:tc>
        <w:tc>
          <w:tcPr>
            <w:tcW w:w="1936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All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/A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4348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A software element shall evaluate the error status of all the other software elements and in case any 1 of them indicates an error, it shall deactivate the LDW feature (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activation_status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=0)</w:t>
            </w:r>
          </w:p>
        </w:tc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</w:p>
        </w:tc>
        <w:tc>
          <w:tcPr>
            <w:tcW w:w="1936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LDW_SAFETY_ACTIVATION</w:t>
            </w:r>
          </w:p>
        </w:tc>
        <w:tc>
          <w:tcPr>
            <w:tcW w:w="1400" w:type="dxa"/>
          </w:tcPr>
          <w:p w:rsidR="008641B8" w:rsidRDefault="0076469D">
            <w:pPr>
              <w:spacing w:line="240" w:lineRule="auto"/>
            </w:pPr>
            <w:proofErr w:type="spellStart"/>
            <w:r>
              <w:rPr>
                <w:rFonts w:hint="eastAsia"/>
              </w:rPr>
              <w:t>Activation_status</w:t>
            </w:r>
            <w:proofErr w:type="spellEnd"/>
            <w:r>
              <w:rPr>
                <w:rFonts w:hint="eastAsia"/>
              </w:rPr>
              <w:t xml:space="preserve"> = 0 (LDW function deactivated)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4348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In case of no errors from the software elements, the status of the LDW feature shall be set to activated (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activation_status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=1)</w:t>
            </w:r>
          </w:p>
        </w:tc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</w:p>
        </w:tc>
        <w:tc>
          <w:tcPr>
            <w:tcW w:w="1936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LDW_SAFETY_ACTIVATION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N/A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Software Safety</w:t>
            </w:r>
            <w:r>
              <w:t xml:space="preserve"> Requirement03-04</w:t>
            </w:r>
          </w:p>
        </w:tc>
        <w:tc>
          <w:tcPr>
            <w:tcW w:w="4348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 xml:space="preserve">In case an error is detected by any of the software elements, it shall set the value of its corresponding torque to 0 so that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LDW_Torq_Req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is set to 0</w:t>
            </w:r>
          </w:p>
        </w:tc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</w:p>
        </w:tc>
        <w:tc>
          <w:tcPr>
            <w:tcW w:w="1936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All</w:t>
            </w:r>
          </w:p>
        </w:tc>
        <w:tc>
          <w:tcPr>
            <w:tcW w:w="1400" w:type="dxa"/>
          </w:tcPr>
          <w:p w:rsidR="008641B8" w:rsidRDefault="0076469D">
            <w:pPr>
              <w:spacing w:line="240" w:lineRule="auto"/>
            </w:pPr>
            <w:proofErr w:type="spellStart"/>
            <w:r>
              <w:rPr>
                <w:rFonts w:hint="eastAsia"/>
              </w:rPr>
              <w:t>LDW_Torq_Req</w:t>
            </w:r>
            <w:proofErr w:type="spellEnd"/>
            <w:r>
              <w:rPr>
                <w:rFonts w:hint="eastAsia"/>
              </w:rPr>
              <w:t xml:space="preserve"> = 0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</w:pPr>
            <w:r>
              <w:t>Software Safety Requirement03-05</w:t>
            </w:r>
          </w:p>
        </w:tc>
        <w:tc>
          <w:tcPr>
            <w:tcW w:w="4348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 xml:space="preserve">Once the LDW functionality </w:t>
            </w:r>
            <w:r>
              <w:rPr>
                <w:rFonts w:hint="eastAsia"/>
              </w:rPr>
              <w:t>has been deactivated, it shall stay deactivated till the time the ignition is switched from off to on again.</w:t>
            </w:r>
          </w:p>
        </w:tc>
        <w:tc>
          <w:tcPr>
            <w:tcW w:w="3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</w:p>
        </w:tc>
        <w:tc>
          <w:tcPr>
            <w:tcW w:w="1936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LDW_SAFETY_ACTIVATION</w:t>
            </w:r>
          </w:p>
        </w:tc>
        <w:tc>
          <w:tcPr>
            <w:tcW w:w="1400" w:type="dxa"/>
          </w:tcPr>
          <w:p w:rsidR="008641B8" w:rsidRDefault="0076469D">
            <w:pPr>
              <w:spacing w:line="240" w:lineRule="auto"/>
            </w:pPr>
            <w:proofErr w:type="spellStart"/>
            <w:r>
              <w:rPr>
                <w:rFonts w:hint="eastAsia"/>
              </w:rPr>
              <w:t>Activation_status</w:t>
            </w:r>
            <w:proofErr w:type="spellEnd"/>
            <w:r>
              <w:rPr>
                <w:rFonts w:hint="eastAsia"/>
              </w:rPr>
              <w:t xml:space="preserve"> = 0 (LDW function deactivated)</w:t>
            </w:r>
          </w:p>
        </w:tc>
      </w:tr>
    </w:tbl>
    <w:p w:rsidR="008641B8" w:rsidRDefault="008641B8"/>
    <w:p w:rsidR="008641B8" w:rsidRDefault="008641B8"/>
    <w:tbl>
      <w:tblPr>
        <w:tblStyle w:val="Style20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8641B8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</w:t>
            </w:r>
            <w:r>
              <w:rPr>
                <w:b/>
              </w:rPr>
              <w:t>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641B8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Technical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Safety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Requirement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LDW torque </w:t>
            </w:r>
            <w:r>
              <w:rPr>
                <w:rFonts w:hint="eastAsia"/>
              </w:rPr>
              <w:t>output is set to zero</w:t>
            </w:r>
          </w:p>
        </w:tc>
      </w:tr>
    </w:tbl>
    <w:p w:rsidR="008641B8" w:rsidRDefault="008641B8"/>
    <w:tbl>
      <w:tblPr>
        <w:tblStyle w:val="Style21"/>
        <w:tblW w:w="9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3420"/>
        <w:gridCol w:w="330"/>
        <w:gridCol w:w="1650"/>
        <w:gridCol w:w="2610"/>
      </w:tblGrid>
      <w:tr w:rsidR="008641B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When the LDW function is deactivated (</w:t>
            </w:r>
            <w:proofErr w:type="spellStart"/>
            <w:r>
              <w:rPr>
                <w:rFonts w:hint="eastAsia"/>
              </w:rPr>
              <w:t>activation_status</w:t>
            </w:r>
            <w:proofErr w:type="spellEnd"/>
            <w:r>
              <w:rPr>
                <w:rFonts w:hint="eastAsia"/>
              </w:rPr>
              <w:t xml:space="preserve"> set to 0), the </w:t>
            </w:r>
            <w:proofErr w:type="spellStart"/>
            <w:r>
              <w:rPr>
                <w:rFonts w:hint="eastAsia"/>
              </w:rPr>
              <w:t>activation_status</w:t>
            </w:r>
            <w:proofErr w:type="spellEnd"/>
            <w:r>
              <w:rPr>
                <w:rFonts w:hint="eastAsia"/>
              </w:rPr>
              <w:t xml:space="preserve"> shall be sent to the car </w:t>
            </w:r>
            <w:proofErr w:type="spellStart"/>
            <w:r>
              <w:rPr>
                <w:rFonts w:hint="eastAsia"/>
              </w:rPr>
              <w:t>displayECU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LDW_SAFETY_ACTIVATION,</w:t>
            </w:r>
          </w:p>
          <w:p w:rsidR="008641B8" w:rsidRDefault="0076469D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CarDisplay</w:t>
            </w:r>
            <w:proofErr w:type="spellEnd"/>
            <w:r>
              <w:rPr>
                <w:rFonts w:hint="eastAsia"/>
              </w:rPr>
              <w:t xml:space="preserve"> ECU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N/A</w:t>
            </w:r>
          </w:p>
        </w:tc>
      </w:tr>
    </w:tbl>
    <w:p w:rsidR="008641B8" w:rsidRDefault="008641B8"/>
    <w:p w:rsidR="008641B8" w:rsidRDefault="008641B8"/>
    <w:p w:rsidR="008641B8" w:rsidRDefault="0076469D">
      <w:r>
        <w:br w:type="page"/>
      </w:r>
    </w:p>
    <w:p w:rsidR="008641B8" w:rsidRDefault="008641B8"/>
    <w:tbl>
      <w:tblPr>
        <w:tblStyle w:val="Style22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8641B8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641B8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Technical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Safety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Requirement</w:t>
            </w:r>
          </w:p>
          <w:p w:rsidR="008641B8" w:rsidRDefault="0076469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</w:pPr>
            <w:r>
              <w:rPr>
                <w:rFonts w:hint="eastAsia"/>
              </w:rPr>
              <w:t xml:space="preserve">Memory test shall be conducted at </w:t>
            </w:r>
            <w:proofErr w:type="spellStart"/>
            <w:r>
              <w:rPr>
                <w:rFonts w:hint="eastAsia"/>
              </w:rPr>
              <w:t>start up</w:t>
            </w:r>
            <w:proofErr w:type="spellEnd"/>
            <w:r>
              <w:rPr>
                <w:rFonts w:hint="eastAsia"/>
              </w:rPr>
              <w:t xml:space="preserve"> of the EPS ECU</w:t>
            </w:r>
            <w:r>
              <w:rPr>
                <w:rFonts w:hint="eastAsia"/>
              </w:rPr>
              <w:t xml:space="preserve">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LDW torque output is set to zero</w:t>
            </w:r>
          </w:p>
        </w:tc>
      </w:tr>
    </w:tbl>
    <w:p w:rsidR="008641B8" w:rsidRDefault="008641B8"/>
    <w:tbl>
      <w:tblPr>
        <w:tblStyle w:val="Style23"/>
        <w:tblW w:w="9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3420"/>
        <w:gridCol w:w="330"/>
        <w:gridCol w:w="1650"/>
        <w:gridCol w:w="2610"/>
      </w:tblGrid>
      <w:tr w:rsidR="008641B8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 xml:space="preserve">A CRC verification check over the software </w:t>
            </w:r>
            <w:r>
              <w:rPr>
                <w:rFonts w:hint="eastAsia"/>
              </w:rPr>
              <w:t>code in the Flash memory shall be done every time the ignition is switched from off to on to check for any corruption of content.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rFonts w:hint="eastAsia"/>
              </w:rPr>
              <w:t>Activation_status</w:t>
            </w:r>
            <w:proofErr w:type="spellEnd"/>
            <w:r>
              <w:rPr>
                <w:rFonts w:hint="eastAsia"/>
              </w:rPr>
              <w:t xml:space="preserve"> = 0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 xml:space="preserve">Standard RAM tests to check the data bus, address bus </w:t>
            </w:r>
            <w:r>
              <w:rPr>
                <w:rFonts w:hint="eastAsia"/>
              </w:rPr>
              <w:t>and device integrity shall be done every time the ignition is switched from off to on (</w:t>
            </w:r>
            <w:proofErr w:type="spellStart"/>
            <w:r>
              <w:rPr>
                <w:rFonts w:hint="eastAsia"/>
              </w:rPr>
              <w:t>E.</w:t>
            </w:r>
            <w:proofErr w:type="gramStart"/>
            <w:r>
              <w:rPr>
                <w:rFonts w:hint="eastAsia"/>
              </w:rPr>
              <w:t>g.walking</w:t>
            </w:r>
            <w:proofErr w:type="spellEnd"/>
            <w:proofErr w:type="gramEnd"/>
            <w:r>
              <w:rPr>
                <w:rFonts w:hint="eastAsia"/>
              </w:rPr>
              <w:t xml:space="preserve"> 1s test, RAM pattern test. Refer RAM and processor vendor </w:t>
            </w:r>
            <w:proofErr w:type="gramStart"/>
            <w:r>
              <w:rPr>
                <w:rFonts w:hint="eastAsia"/>
              </w:rPr>
              <w:t>recommendations )</w:t>
            </w:r>
            <w:proofErr w:type="gram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rFonts w:hint="eastAsia"/>
              </w:rPr>
              <w:t>Activation_status</w:t>
            </w:r>
            <w:proofErr w:type="spellEnd"/>
            <w:r>
              <w:rPr>
                <w:rFonts w:hint="eastAsia"/>
              </w:rPr>
              <w:t xml:space="preserve"> = 0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>The test re</w:t>
            </w:r>
            <w:r>
              <w:rPr>
                <w:rFonts w:hint="eastAsia"/>
              </w:rPr>
              <w:t xml:space="preserve">sult of the RAM or Flash memory shall be indicated to the </w:t>
            </w:r>
            <w:proofErr w:type="spellStart"/>
            <w:r>
              <w:rPr>
                <w:rFonts w:hint="eastAsia"/>
              </w:rPr>
              <w:t>LDW_Safety</w:t>
            </w:r>
            <w:proofErr w:type="spellEnd"/>
            <w:r>
              <w:rPr>
                <w:rFonts w:hint="eastAsia"/>
              </w:rPr>
              <w:t xml:space="preserve"> component via the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test_status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signal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rFonts w:hint="eastAsia"/>
              </w:rPr>
              <w:t>Activation_status</w:t>
            </w:r>
            <w:proofErr w:type="spellEnd"/>
            <w:r>
              <w:rPr>
                <w:rFonts w:hint="eastAsia"/>
              </w:rPr>
              <w:t xml:space="preserve"> = 0</w:t>
            </w:r>
          </w:p>
        </w:tc>
      </w:tr>
      <w:tr w:rsidR="008641B8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:rsidR="008641B8" w:rsidRDefault="0076469D">
            <w:pPr>
              <w:spacing w:line="240" w:lineRule="auto"/>
            </w:pPr>
            <w:r>
              <w:rPr>
                <w:rFonts w:hint="eastAsia"/>
              </w:rPr>
              <w:t xml:space="preserve">In case any fault is indicated via the </w:t>
            </w: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test_status</w:t>
            </w:r>
            <w:proofErr w:type="spellEnd"/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 signal the INPUT_LDW_PROC</w:t>
            </w:r>
            <w:r>
              <w:rPr>
                <w:rFonts w:hint="eastAsia"/>
              </w:rPr>
              <w:t xml:space="preserve">ESSING shall set an error on </w:t>
            </w:r>
            <w:proofErr w:type="spellStart"/>
            <w:r>
              <w:rPr>
                <w:rFonts w:hint="eastAsia"/>
              </w:rPr>
              <w:t>error_status_input</w:t>
            </w:r>
            <w:proofErr w:type="spellEnd"/>
            <w:r>
              <w:rPr>
                <w:rFonts w:hint="eastAsia"/>
              </w:rPr>
              <w:t xml:space="preserve"> (=1) so that the LDW functionality is deactivated and the </w:t>
            </w:r>
            <w:proofErr w:type="spellStart"/>
            <w:r>
              <w:rPr>
                <w:rFonts w:hint="eastAsia"/>
              </w:rPr>
              <w:t>LDWTorque</w:t>
            </w:r>
            <w:proofErr w:type="spellEnd"/>
            <w:r>
              <w:rPr>
                <w:rFonts w:hint="eastAsia"/>
              </w:rPr>
              <w:t xml:space="preserve">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hint="eastAsia"/>
                <w:lang w:val="en-US"/>
              </w:rP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r>
              <w:rPr>
                <w:rFonts w:hint="eastAsia"/>
              </w:rPr>
              <w:t>LDW_SAFETY_INPUT_PROCESSING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1B8" w:rsidRDefault="0076469D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Activation_status</w:t>
            </w:r>
            <w:proofErr w:type="spellEnd"/>
            <w:r>
              <w:rPr>
                <w:rFonts w:hint="eastAsia"/>
              </w:rPr>
              <w:t xml:space="preserve"> = 0</w:t>
            </w:r>
          </w:p>
        </w:tc>
      </w:tr>
    </w:tbl>
    <w:p w:rsidR="008641B8" w:rsidRDefault="008641B8"/>
    <w:p w:rsidR="008641B8" w:rsidRDefault="0076469D">
      <w:pPr>
        <w:pStyle w:val="1"/>
        <w:widowControl w:val="0"/>
        <w:spacing w:before="480" w:after="180" w:line="240" w:lineRule="auto"/>
        <w:contextualSpacing w:val="0"/>
      </w:pPr>
      <w:bookmarkStart w:id="18" w:name="_luqxzy9g4lxu" w:colFirst="0" w:colLast="0"/>
      <w:bookmarkStart w:id="19" w:name="_2d42klgpg0yj" w:colFirst="0" w:colLast="0"/>
      <w:bookmarkEnd w:id="18"/>
      <w:bookmarkEnd w:id="19"/>
      <w:r>
        <w:lastRenderedPageBreak/>
        <w:t>Refined Architecture Diagram</w:t>
      </w:r>
    </w:p>
    <w:p w:rsidR="008641B8" w:rsidRDefault="0076469D">
      <w:pPr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>
            <wp:extent cx="5943600" cy="3343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B8" w:rsidRDefault="008641B8"/>
    <w:p w:rsidR="008641B8" w:rsidRDefault="008641B8"/>
    <w:sectPr w:rsidR="008641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69D" w:rsidRDefault="0076469D" w:rsidP="00B92F34">
      <w:pPr>
        <w:spacing w:line="240" w:lineRule="auto"/>
      </w:pPr>
      <w:r>
        <w:separator/>
      </w:r>
    </w:p>
  </w:endnote>
  <w:endnote w:type="continuationSeparator" w:id="0">
    <w:p w:rsidR="0076469D" w:rsidRDefault="0076469D" w:rsidP="00B92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69D" w:rsidRDefault="0076469D" w:rsidP="00B92F34">
      <w:pPr>
        <w:spacing w:line="240" w:lineRule="auto"/>
      </w:pPr>
      <w:r>
        <w:separator/>
      </w:r>
    </w:p>
  </w:footnote>
  <w:footnote w:type="continuationSeparator" w:id="0">
    <w:p w:rsidR="0076469D" w:rsidRDefault="0076469D" w:rsidP="00B92F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00A"/>
    <w:rsid w:val="002F194B"/>
    <w:rsid w:val="003833C0"/>
    <w:rsid w:val="00490C0A"/>
    <w:rsid w:val="00673687"/>
    <w:rsid w:val="007055E2"/>
    <w:rsid w:val="0076469D"/>
    <w:rsid w:val="008641B8"/>
    <w:rsid w:val="00A007BB"/>
    <w:rsid w:val="00B70080"/>
    <w:rsid w:val="00B92F34"/>
    <w:rsid w:val="00D05A49"/>
    <w:rsid w:val="00EA600A"/>
    <w:rsid w:val="00EE4517"/>
    <w:rsid w:val="061614BA"/>
    <w:rsid w:val="085367F5"/>
    <w:rsid w:val="0A9B3C6C"/>
    <w:rsid w:val="14074182"/>
    <w:rsid w:val="1BD96ECC"/>
    <w:rsid w:val="1C5F7B1C"/>
    <w:rsid w:val="207C00FC"/>
    <w:rsid w:val="21BC2AD7"/>
    <w:rsid w:val="24B13782"/>
    <w:rsid w:val="2ACE59E2"/>
    <w:rsid w:val="336927AA"/>
    <w:rsid w:val="39CB7032"/>
    <w:rsid w:val="3EA92AE8"/>
    <w:rsid w:val="43E2223D"/>
    <w:rsid w:val="475D5990"/>
    <w:rsid w:val="4E897D22"/>
    <w:rsid w:val="53F504DB"/>
    <w:rsid w:val="5DAE04E4"/>
    <w:rsid w:val="5EE82850"/>
    <w:rsid w:val="6D83772F"/>
    <w:rsid w:val="714E08BF"/>
    <w:rsid w:val="7550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C5FE5E"/>
  <w15:docId w15:val="{7F3B01B6-70F6-4DDE-A8AA-8C00DB62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pacing w:line="276" w:lineRule="auto"/>
    </w:pPr>
    <w:rPr>
      <w:color w:val="000000"/>
      <w:sz w:val="22"/>
      <w:szCs w:val="22"/>
      <w:lang w:val="en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qFormat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8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pPr>
      <w:spacing w:before="60" w:after="60"/>
      <w:contextualSpacing/>
    </w:pPr>
    <w:rPr>
      <w:sz w:val="24"/>
      <w:szCs w:val="24"/>
    </w:rPr>
    <w:tblPr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qFormat/>
    <w:tblPr/>
  </w:style>
  <w:style w:type="table" w:customStyle="1" w:styleId="Style15">
    <w:name w:val="_Style 15"/>
    <w:basedOn w:val="TableNormal"/>
    <w:qFormat/>
    <w:tblPr/>
  </w:style>
  <w:style w:type="table" w:customStyle="1" w:styleId="Style16">
    <w:name w:val="_Style 16"/>
    <w:basedOn w:val="TableNormal"/>
    <w:qFormat/>
    <w:tblPr/>
  </w:style>
  <w:style w:type="table" w:customStyle="1" w:styleId="Style17">
    <w:name w:val="_Style 17"/>
    <w:basedOn w:val="TableNormal"/>
    <w:qFormat/>
    <w:tblPr/>
  </w:style>
  <w:style w:type="table" w:customStyle="1" w:styleId="Style18">
    <w:name w:val="_Style 18"/>
    <w:basedOn w:val="TableNormal"/>
    <w:qFormat/>
    <w:tblPr/>
  </w:style>
  <w:style w:type="table" w:customStyle="1" w:styleId="Style19">
    <w:name w:val="_Style 19"/>
    <w:basedOn w:val="TableNormal"/>
    <w:qFormat/>
    <w:tblPr/>
  </w:style>
  <w:style w:type="table" w:customStyle="1" w:styleId="Style20">
    <w:name w:val="_Style 20"/>
    <w:basedOn w:val="TableNormal"/>
    <w:qFormat/>
    <w:tblPr/>
  </w:style>
  <w:style w:type="table" w:customStyle="1" w:styleId="Style21">
    <w:name w:val="_Style 21"/>
    <w:basedOn w:val="TableNormal"/>
    <w:qFormat/>
    <w:tblPr/>
  </w:style>
  <w:style w:type="table" w:customStyle="1" w:styleId="Style22">
    <w:name w:val="_Style 22"/>
    <w:basedOn w:val="TableNormal"/>
    <w:qFormat/>
    <w:tblPr/>
  </w:style>
  <w:style w:type="table" w:customStyle="1" w:styleId="Style23">
    <w:name w:val="_Style 23"/>
    <w:basedOn w:val="TableNormal"/>
    <w:qFormat/>
    <w:tblPr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secondary">
    <w:name w:val="secondary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1357</Words>
  <Characters>7738</Characters>
  <Application>Microsoft Office Word</Application>
  <DocSecurity>0</DocSecurity>
  <Lines>64</Lines>
  <Paragraphs>18</Paragraphs>
  <ScaleCrop>false</ScaleCrop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quicktron</dc:creator>
  <cp:lastModifiedBy>Frank</cp:lastModifiedBy>
  <cp:revision>6</cp:revision>
  <dcterms:created xsi:type="dcterms:W3CDTF">2018-06-10T13:14:00Z</dcterms:created>
  <dcterms:modified xsi:type="dcterms:W3CDTF">2018-06-11T14:16:00Z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