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60"/>
      </w:pPr>
    </w:p>
    <w:p>
      <w:pPr>
        <w:spacing w:after="320"/>
        <w:jc w:val="center"/>
      </w:pPr>
      <w:r>
        <w:rPr>
          <w:rFonts w:ascii="Calibri" w:hAnsi="Calibri" w:eastAsia="Microsoft YaHei"/>
          <w:b/>
          <w:color w:val="2E74B5"/>
          <w:sz w:val="20"/>
        </w:rPr>
        <w:t>PROJECT HANDOVER · RELEASE 0.8.0</w:t>
      </w:r>
    </w:p>
    <w:p>
      <w:pPr>
        <w:spacing w:after="240"/>
        <w:jc w:val="center"/>
      </w:pPr>
      <w:r>
        <w:rPr>
          <w:rFonts w:ascii="Calibri" w:hAnsi="Calibri" w:eastAsia="Microsoft YaHei"/>
          <w:b/>
          <w:color w:val="0B2545"/>
          <w:sz w:val="58"/>
        </w:rPr>
        <w:t>园区低碳规划与</w:t>
        <w:br/>
        <w:t>绿电直连优化平台</w:t>
      </w:r>
    </w:p>
    <w:p>
      <w:pPr>
        <w:spacing w:after="680"/>
        <w:jc w:val="center"/>
      </w:pPr>
      <w:r>
        <w:rPr>
          <w:rFonts w:ascii="Calibri" w:hAnsi="Calibri" w:eastAsia="Microsoft YaHei"/>
          <w:color w:val="1F4D78"/>
          <w:sz w:val="30"/>
        </w:rPr>
        <w:t>项目交接手册与逐页面演示讲稿</w:t>
      </w:r>
    </w:p>
    <w:p>
      <w:pPr>
        <w:spacing w:after="1680"/>
        <w:jc w:val="center"/>
      </w:pPr>
      <w:r>
        <w:rPr>
          <w:rFonts w:ascii="Calibri" w:hAnsi="Calibri" w:eastAsia="Microsoft YaHei"/>
          <w:b/>
          <w:color w:val="2E74B5"/>
          <w:sz w:val="22"/>
        </w:rPr>
        <w:t>可部署  ·  可交付  ·  可维护  ·  可扩展</w:t>
      </w:r>
    </w:p>
    <w:p>
      <w:pPr>
        <w:spacing w:after="80"/>
        <w:jc w:val="center"/>
      </w:pPr>
      <w:r>
        <w:rPr>
          <w:rFonts w:ascii="Calibri" w:hAnsi="Calibri" w:eastAsia="Microsoft YaHei"/>
          <w:color w:val="667085"/>
          <w:sz w:val="20"/>
        </w:rPr>
        <w:t>版本日期：2026-07-19</w:t>
      </w:r>
    </w:p>
    <w:p>
      <w:pPr>
        <w:jc w:val="center"/>
      </w:pPr>
      <w:r>
        <w:rPr>
          <w:rFonts w:ascii="Calibri" w:hAnsi="Calibri" w:eastAsia="Microsoft YaHei"/>
          <w:color w:val="667085"/>
          <w:sz w:val="20"/>
        </w:rPr>
        <w:t>交付分支：agent/v17-project-upgrade</w:t>
      </w:r>
    </w:p>
    <w:p>
      <w:r>
        <w:br w:type="page"/>
      </w:r>
    </w:p>
    <w:p>
      <w:pPr>
        <w:pStyle w:val="Heading1"/>
      </w:pPr>
      <w:r>
        <w:t>阅读导航</w:t>
      </w:r>
    </w:p>
    <w:p>
      <w:pPr>
        <w:spacing w:after="200"/>
      </w:pPr>
      <w:r>
        <w:t>本文件由两部分组成：第一部分用于工程交接与维护，第二部分可直接作为现场逐页面讲稿。</w:t>
      </w:r>
    </w:p>
    <w:p>
      <w:pPr>
        <w:pStyle w:val="ListBullet"/>
      </w:pPr>
      <w:r>
        <w:t>产品定位、交付物与系统架构</w:t>
      </w:r>
    </w:p>
    <w:p>
      <w:pPr>
        <w:pStyle w:val="ListBullet"/>
      </w:pPr>
      <w:r>
        <w:t>快速调度与V17两套逐页面说明</w:t>
      </w:r>
    </w:p>
    <w:p>
      <w:pPr>
        <w:pStyle w:val="ListBullet"/>
      </w:pPr>
      <w:r>
        <w:t>优化、预测、比较、任务与备份算法</w:t>
      </w:r>
    </w:p>
    <w:p>
      <w:pPr>
        <w:pStyle w:val="ListBullet"/>
      </w:pPr>
      <w:r>
        <w:t>数据字典、API、部署、测试与维护</w:t>
      </w:r>
    </w:p>
    <w:p>
      <w:pPr>
        <w:pStyle w:val="ListBullet"/>
      </w:pPr>
      <w:r>
        <w:t>15分钟主线演示、全页面扩展讲法</w:t>
      </w:r>
    </w:p>
    <w:p>
      <w:pPr>
        <w:pStyle w:val="ListBullet"/>
      </w:pPr>
      <w:r>
        <w:t>现场问答、故障应急与演示后动作</w:t>
      </w:r>
    </w:p>
    <w:p>
      <w:pPr>
        <w:spacing w:before="200" w:after="0"/>
      </w:pPr>
      <w:r>
        <w:rPr>
          <w:rFonts w:ascii="Calibri" w:hAnsi="Calibri" w:eastAsia="Microsoft YaHei"/>
          <w:b/>
          <w:color w:val="1F4D78"/>
        </w:rPr>
        <w:t>使用建议：</w:t>
      </w:r>
      <w:r>
        <w:rPr>
          <w:rFonts w:ascii="Calibri" w:hAnsi="Calibri" w:eastAsia="Microsoft YaHei"/>
        </w:rPr>
        <w:t>演示人员先阅读第二部分；工程师按第一部分完成环境、模型、数据与运维交接。</w:t>
      </w:r>
    </w:p>
    <w:p>
      <w:r>
        <w:br w:type="page"/>
      </w:r>
    </w:p>
    <w:p>
      <w:pPr>
        <w:spacing w:before="320" w:after="360"/>
        <w:jc w:val="center"/>
      </w:pPr>
      <w:r>
        <w:rPr>
          <w:rFonts w:ascii="Calibri" w:hAnsi="Calibri" w:eastAsia="Microsoft YaHei"/>
          <w:b/>
          <w:color w:val="0B2545"/>
          <w:sz w:val="38"/>
        </w:rPr>
        <w:t>第一部分  ·  项目交接手册</w:t>
      </w:r>
    </w:p>
    <w:p>
      <w:r>
        <w:rPr>
          <w:rFonts w:ascii="Calibri" w:hAnsi="Calibri" w:eastAsia="Microsoft YaHei"/>
        </w:rPr>
        <w:t>版本：0.8.0</w:t>
      </w:r>
    </w:p>
    <w:p>
      <w:r>
        <w:rPr>
          <w:rFonts w:ascii="Calibri" w:hAnsi="Calibri" w:eastAsia="Microsoft YaHei"/>
        </w:rPr>
        <w:t>交接重点：V17 综合能源规划</w:t>
      </w:r>
    </w:p>
    <w:p>
      <w:r>
        <w:rPr>
          <w:rFonts w:ascii="Calibri" w:hAnsi="Calibri" w:eastAsia="Microsoft YaHei"/>
        </w:rPr>
        <w:t>适用对象：产品负责人、演示人员、算法工程师、后端工程师、测试与运维人员</w:t>
      </w:r>
    </w:p>
    <w:p>
      <w:pPr>
        <w:pStyle w:val="Heading2"/>
      </w:pPr>
      <w:r>
        <w:t>1. 项目定位与当前完成度</w:t>
      </w:r>
    </w:p>
    <w:p>
      <w:r>
        <w:rPr>
          <w:rFonts w:ascii="Calibri" w:hAnsi="Calibri" w:eastAsia="Microsoft YaHei"/>
        </w:rPr>
        <w:t>平台已经从单页算法原型升级为可单机演示、可单节点部署、可形成项目成果包的系统。主线不是展示预设图片，而是由用户配置参数后调用真实优化模型，再对容量、电量、成本、碳排、可靠性和场景差异进行解释。</w:t>
      </w:r>
    </w:p>
    <w:p>
      <w:r>
        <w:rPr>
          <w:rFonts w:ascii="Calibri" w:hAnsi="Calibri" w:eastAsia="Microsoft YaHei"/>
        </w:rPr>
        <w:t>当前已实现：</w:t>
      </w:r>
    </w:p>
    <w:p>
      <w:pPr>
        <w:pStyle w:val="ListBullet"/>
      </w:pPr>
      <w:r>
        <w:rPr>
          <w:rFonts w:ascii="Calibri" w:hAnsi="Calibri" w:eastAsia="Microsoft YaHei"/>
        </w:rPr>
        <w:t>V17 电、热、冷、气、储能、柔性负荷、碳和电转其他能源联合规划。</w:t>
      </w:r>
    </w:p>
    <w:p>
      <w:pPr>
        <w:pStyle w:val="ListBullet"/>
      </w:pPr>
      <w:r>
        <w:rPr>
          <w:rFonts w:ascii="Calibri" w:hAnsi="Calibri" w:eastAsia="Microsoft YaHei"/>
        </w:rPr>
        <w:t>S0—S8 九类规划场景和 R0—R4 固定容量运行场景的模型适配。</w:t>
      </w:r>
    </w:p>
    <w:p>
      <w:pPr>
        <w:pStyle w:val="ListBullet"/>
      </w:pPr>
      <w:r>
        <w:rPr>
          <w:rFonts w:ascii="Calibri" w:hAnsi="Calibri" w:eastAsia="Microsoft YaHei"/>
        </w:rPr>
        <w:t>统一模型服务、稳定请求结构、模型版本、参数指纹和成果清单。</w:t>
      </w:r>
    </w:p>
    <w:p>
      <w:pPr>
        <w:pStyle w:val="ListBullet"/>
      </w:pPr>
      <w:r>
        <w:rPr>
          <w:rFonts w:ascii="Calibri" w:hAnsi="Calibri" w:eastAsia="Microsoft YaHei"/>
        </w:rPr>
        <w:t>以人民币为唯一业务金额口径，主要业务页面中文化。</w:t>
      </w:r>
    </w:p>
    <w:p>
      <w:pPr>
        <w:pStyle w:val="ListBullet"/>
      </w:pPr>
      <w:r>
        <w:rPr>
          <w:rFonts w:ascii="Calibri" w:hAnsi="Calibri" w:eastAsia="Microsoft YaHei"/>
        </w:rPr>
        <w:t>六标签运行分析、低碳核算、模型可信度审计和重复场景识别。</w:t>
      </w:r>
    </w:p>
    <w:p>
      <w:pPr>
        <w:pStyle w:val="ListBullet"/>
      </w:pPr>
      <w:r>
        <w:rPr>
          <w:rFonts w:ascii="Calibri" w:hAnsi="Calibri" w:eastAsia="Microsoft YaHei"/>
        </w:rPr>
        <w:t>15 分钟数据契约、数据质量定位、透明基线预测和日内滚动请求。</w:t>
      </w:r>
    </w:p>
    <w:p>
      <w:pPr>
        <w:pStyle w:val="ListBullet"/>
      </w:pPr>
      <w:r>
        <w:rPr>
          <w:rFonts w:ascii="Calibri" w:hAnsi="Calibri" w:eastAsia="Microsoft YaHei"/>
        </w:rPr>
        <w:t>项目、场景版本、数据集版本、模型版本、后台任务、结果和审计日志持久化。</w:t>
      </w:r>
    </w:p>
    <w:p>
      <w:pPr>
        <w:pStyle w:val="ListBullet"/>
      </w:pPr>
      <w:r>
        <w:rPr>
          <w:rFonts w:ascii="Calibri" w:hAnsi="Calibri" w:eastAsia="Microsoft YaHei"/>
        </w:rPr>
        <w:t>接口服务、任务执行器、容器部署、令牌认证、健康检查、日志、备份与恢复。</w:t>
      </w:r>
    </w:p>
    <w:p>
      <w:pPr>
        <w:pStyle w:val="ListBullet"/>
      </w:pPr>
      <w:r>
        <w:rPr>
          <w:rFonts w:ascii="Calibri" w:hAnsi="Calibri" w:eastAsia="Microsoft YaHei"/>
        </w:rPr>
        <w:t>自动编译、静态检查、部署预检、回归测试和镜像构建质量门。</w:t>
      </w:r>
    </w:p>
    <w:p>
      <w:r>
        <w:rPr>
          <w:rFonts w:ascii="Calibri" w:hAnsi="Calibri" w:eastAsia="Microsoft YaHei"/>
        </w:rPr>
        <w:t>尚未宣称实现：</w:t>
      </w:r>
    </w:p>
    <w:p>
      <w:pPr>
        <w:pStyle w:val="ListBullet"/>
      </w:pPr>
      <w:r>
        <w:rPr>
          <w:rFonts w:ascii="Calibri" w:hAnsi="Calibri" w:eastAsia="Microsoft YaHei"/>
        </w:rPr>
        <w:t>多服务器高可用、企业单点登录、集中式任务队列和对象存储。</w:t>
      </w:r>
    </w:p>
    <w:p>
      <w:pPr>
        <w:pStyle w:val="ListBullet"/>
      </w:pPr>
      <w:r>
        <w:rPr>
          <w:rFonts w:ascii="Calibri" w:hAnsi="Calibri" w:eastAsia="Microsoft YaHei"/>
        </w:rPr>
        <w:t>从企业生产数据库自动抽取并清洗实时数据的适配器。</w:t>
      </w:r>
    </w:p>
    <w:p>
      <w:pPr>
        <w:pStyle w:val="ListBullet"/>
      </w:pPr>
      <w:r>
        <w:rPr>
          <w:rFonts w:ascii="Calibri" w:hAnsi="Calibri" w:eastAsia="Microsoft YaHei"/>
        </w:rPr>
        <w:t>配电网潮流、短路电流、继电保护、设备启停最小时间和施工图设计。</w:t>
      </w:r>
    </w:p>
    <w:p>
      <w:pPr>
        <w:pStyle w:val="ListBullet"/>
      </w:pPr>
      <w:r>
        <w:rPr>
          <w:rFonts w:ascii="Calibri" w:hAnsi="Calibri" w:eastAsia="Microsoft YaHei"/>
        </w:rPr>
        <w:t>全生命周期碳排、碳信用、绿证抵消和真实市场交易结算。</w:t>
      </w:r>
    </w:p>
    <w:p>
      <w:pPr>
        <w:pStyle w:val="Heading2"/>
      </w:pPr>
      <w:r>
        <w:t>2. 交付形态</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684"/>
        <w:gridCol w:w="2757"/>
        <w:gridCol w:w="2161"/>
        <w:gridCol w:w="2758"/>
      </w:tblGrid>
      <w:tr>
        <w:trPr>
          <w:tblHeader w:val="true"/>
          <w:cantSplit/>
        </w:trPr>
        <w:tc>
          <w:tcPr>
            <w:tcW w:type="dxa" w:w="168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形态</w:t>
            </w:r>
          </w:p>
        </w:tc>
        <w:tc>
          <w:tcPr>
            <w:tcW w:type="dxa" w:w="2757"/>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组成</w:t>
            </w:r>
          </w:p>
        </w:tc>
        <w:tc>
          <w:tcPr>
            <w:tcW w:type="dxa" w:w="2161"/>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适用场景</w:t>
            </w:r>
          </w:p>
        </w:tc>
        <w:tc>
          <w:tcPr>
            <w:tcW w:type="dxa" w:w="275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数据保存</w:t>
            </w:r>
          </w:p>
        </w:tc>
      </w:tr>
      <w:tr>
        <w:trPr>
          <w:cantSplit/>
        </w:trPr>
        <w:tc>
          <w:tcPr>
            <w:tcW w:type="dxa" w:w="16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前端单机模式</w:t>
            </w:r>
          </w:p>
        </w:tc>
        <w:tc>
          <w:tcPr>
            <w:tcW w:type="dxa" w:w="275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app.py</w:t>
            </w:r>
            <w:r>
              <w:rPr>
                <w:rFonts w:ascii="Calibri" w:hAnsi="Calibri" w:eastAsia="Microsoft YaHei"/>
                <w:b w:val="0"/>
                <w:color w:val="000000"/>
                <w:sz w:val="18"/>
              </w:rPr>
              <w:t>与本地模型</w:t>
            </w:r>
          </w:p>
        </w:tc>
        <w:tc>
          <w:tcPr>
            <w:tcW w:type="dxa" w:w="216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现场演示、个人试算</w:t>
            </w:r>
          </w:p>
        </w:tc>
        <w:tc>
          <w:tcPr>
            <w:tcW w:type="dxa" w:w="275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当前浏览器会话；成果包由用户下载</w:t>
            </w:r>
          </w:p>
        </w:tc>
      </w:tr>
      <w:tr>
        <w:trPr>
          <w:cantSplit/>
        </w:trPr>
        <w:tc>
          <w:tcPr>
            <w:tcW w:type="dxa" w:w="16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单节点项目模式</w:t>
            </w:r>
          </w:p>
        </w:tc>
        <w:tc>
          <w:tcPr>
            <w:tcW w:type="dxa" w:w="275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前端、接口服务、任务执行器、SQLite、成果目录</w:t>
            </w:r>
          </w:p>
        </w:tc>
        <w:tc>
          <w:tcPr>
            <w:tcW w:type="dxa" w:w="216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内网试点、单服务器交付</w:t>
            </w:r>
          </w:p>
        </w:tc>
        <w:tc>
          <w:tcPr>
            <w:tcW w:type="dxa" w:w="275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项目、版本、任务、摘要、校验值和成果文件持久化</w:t>
            </w:r>
          </w:p>
        </w:tc>
      </w:tr>
      <w:tr>
        <w:trPr>
          <w:cantSplit/>
        </w:trPr>
        <w:tc>
          <w:tcPr>
            <w:tcW w:type="dxa" w:w="16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多节点目标形态</w:t>
            </w:r>
          </w:p>
        </w:tc>
        <w:tc>
          <w:tcPr>
            <w:tcW w:type="dxa" w:w="275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前端、接口服务集群、任务队列、PostgreSQL、对象存储、企业身份系统</w:t>
            </w:r>
          </w:p>
        </w:tc>
        <w:tc>
          <w:tcPr>
            <w:tcW w:type="dxa" w:w="216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正式生产与高可用</w:t>
            </w:r>
          </w:p>
        </w:tc>
        <w:tc>
          <w:tcPr>
            <w:tcW w:type="dxa" w:w="275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尚需按第 10 节扩展</w:t>
            </w:r>
          </w:p>
        </w:tc>
      </w:tr>
    </w:tbl>
    <w:p>
      <w:pPr>
        <w:spacing w:after="40"/>
      </w:pPr>
    </w:p>
    <w:p>
      <w:r>
        <w:rPr>
          <w:rFonts w:ascii="Calibri" w:hAnsi="Calibri" w:eastAsia="Microsoft YaHei"/>
        </w:rPr>
        <w:t>单机模式没有出现“项目中心”是正确状态，不影响 V17 配置、求解、分析、比较和下载。配置有效的</w:t>
      </w:r>
      <w:r>
        <w:rPr>
          <w:rStyle w:val="CodeInline"/>
        </w:rPr>
        <w:t>PLATFORM_API_URL</w:t>
      </w:r>
      <w:r>
        <w:rPr>
          <w:rFonts w:ascii="Calibri" w:hAnsi="Calibri" w:eastAsia="Microsoft YaHei"/>
        </w:rPr>
        <w:t>后，侧栏才显示“项目中心”。</w:t>
      </w:r>
    </w:p>
    <w:p>
      <w:pPr>
        <w:pStyle w:val="Heading2"/>
      </w:pPr>
      <w:r>
        <w:t>3. 当前页面与模块</w:t>
      </w:r>
    </w:p>
    <w:p>
      <w:pPr>
        <w:pStyle w:val="Heading3"/>
      </w:pPr>
      <w:r>
        <w:t>3.1 V17 综合能源规划模式</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609"/>
        <w:gridCol w:w="2584"/>
        <w:gridCol w:w="2584"/>
        <w:gridCol w:w="2583"/>
      </w:tblGrid>
      <w:tr>
        <w:trPr>
          <w:tblHeader w:val="true"/>
          <w:cantSplit/>
        </w:trPr>
        <w:tc>
          <w:tcPr>
            <w:tcW w:type="dxa" w:w="16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页面</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用户目标</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主要实现</w:t>
            </w:r>
          </w:p>
        </w:tc>
        <w:tc>
          <w:tcPr>
            <w:tcW w:type="dxa" w:w="2583"/>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输出</w:t>
            </w:r>
          </w:p>
        </w:tc>
      </w:tr>
      <w:tr>
        <w:trPr>
          <w:cantSplit/>
        </w:trPr>
        <w:tc>
          <w:tcPr>
            <w:tcW w:type="dxa" w:w="16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平台概览</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了解当前场景、系统全景、目标达成和风险状态</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读取最近一次 V17 执行结果并生成关键指标、能流桑基图、目标雷达、容量边界和成本形成图</w:t>
            </w:r>
          </w:p>
        </w:tc>
        <w:tc>
          <w:tcPr>
            <w:tcW w:type="dxa" w:w="258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驾驶舱、年度能流、容量利用、审计提示</w:t>
            </w:r>
          </w:p>
        </w:tc>
      </w:tr>
      <w:tr>
        <w:trPr>
          <w:cantSplit/>
        </w:trPr>
        <w:tc>
          <w:tcPr>
            <w:tcW w:type="dxa" w:w="16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参数配置与运行</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选择场景、修改技术和政策边界、运行模型；校验与预测数据</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IntegratedPlanningConfig</w:t>
            </w:r>
            <w:r>
              <w:rPr>
                <w:rFonts w:ascii="Calibri" w:hAnsi="Calibri" w:eastAsia="Microsoft YaHei"/>
                <w:b w:val="0"/>
                <w:color w:val="000000"/>
                <w:sz w:val="18"/>
              </w:rPr>
              <w:t>校验后调用</w:t>
            </w:r>
            <w:r>
              <w:rPr>
                <w:rStyle w:val="CodeInline"/>
                <w:rFonts w:ascii="Calibri" w:hAnsi="Calibri" w:eastAsia="Microsoft YaHei"/>
                <w:b w:val="0"/>
                <w:color w:val="000000"/>
                <w:sz w:val="18"/>
              </w:rPr>
              <w:t>UnifiedModelService</w:t>
            </w:r>
          </w:p>
        </w:tc>
        <w:tc>
          <w:tcPr>
            <w:tcW w:type="dxa" w:w="258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当前执行结果、参数指纹、预测版本</w:t>
            </w:r>
          </w:p>
        </w:tc>
      </w:tr>
      <w:tr>
        <w:trPr>
          <w:cantSplit/>
        </w:trPr>
        <w:tc>
          <w:tcPr>
            <w:tcW w:type="dxa" w:w="16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运行分析</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解释容量、能流、时序、经济、低碳和可靠性</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六个标签读取同一执行结果；增加全年热力图、持续时间曲线、成本瀑布和碳强度图</w:t>
            </w:r>
          </w:p>
        </w:tc>
        <w:tc>
          <w:tcPr>
            <w:tcW w:type="dxa" w:w="258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分层图谱、审计表、中文数据表、成果包按钮</w:t>
            </w:r>
          </w:p>
        </w:tc>
      </w:tr>
      <w:tr>
        <w:trPr>
          <w:cantSplit/>
        </w:trPr>
        <w:tc>
          <w:tcPr>
            <w:tcW w:type="dxa" w:w="16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场景与决策</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比较 S0—S8，查看多目标排序、绿电直连和电转其他能源</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逐场景真实求解，再按用户偏好进行相对归一化和加权排序</w:t>
            </w:r>
          </w:p>
        </w:tc>
        <w:tc>
          <w:tcPr>
            <w:tcW w:type="dxa" w:w="258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决策矩阵、平行坐标、边际变化、场景明细和成果包</w:t>
            </w:r>
          </w:p>
        </w:tc>
      </w:tr>
      <w:tr>
        <w:trPr>
          <w:cantSplit/>
        </w:trPr>
        <w:tc>
          <w:tcPr>
            <w:tcW w:type="dxa" w:w="16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项目中心</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保存版本、提交任务、查看历史</w:t>
            </w:r>
          </w:p>
        </w:tc>
        <w:tc>
          <w:tcPr>
            <w:tcW w:type="dxa" w:w="25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前端通过接口服务访问数据库队列</w:t>
            </w:r>
          </w:p>
        </w:tc>
        <w:tc>
          <w:tcPr>
            <w:tcW w:type="dxa" w:w="258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项目、场景版本、任务和持久化结果</w:t>
            </w:r>
          </w:p>
        </w:tc>
      </w:tr>
    </w:tbl>
    <w:p>
      <w:pPr>
        <w:spacing w:after="40"/>
      </w:pPr>
    </w:p>
    <w:p>
      <w:r>
        <w:rPr>
          <w:rFonts w:ascii="Calibri" w:hAnsi="Calibri" w:eastAsia="Microsoft YaHei"/>
        </w:rPr>
        <w:t>平台不再设置“工程架构”业务页；架构只在本手册和</w:t>
      </w:r>
      <w:r>
        <w:rPr>
          <w:rStyle w:val="CodeInline"/>
        </w:rPr>
        <w:t>docs/architecture.md</w:t>
      </w:r>
      <w:r>
        <w:rPr>
          <w:rFonts w:ascii="Calibri" w:hAnsi="Calibri" w:eastAsia="Microsoft YaHei"/>
        </w:rPr>
        <w:t>中供工程人员查看。平台也不再设置单独成果导出页，下载按钮放在“运行分析”和“场景与决策”中。</w:t>
      </w:r>
    </w:p>
    <w:p>
      <w:pPr>
        <w:pStyle w:val="Heading3"/>
      </w:pPr>
      <w:r>
        <w:t>3.2 快速电力调度模式</w:t>
      </w:r>
    </w:p>
    <w:p>
      <w:r>
        <w:rPr>
          <w:rFonts w:ascii="Calibri" w:hAnsi="Calibri" w:eastAsia="Microsoft YaHei"/>
        </w:rPr>
        <w:t>快速模式用于小时级电力演示，保留“平台概览”“参数配置与运行”“运行分析”“绿电决策”。它以 48 小时滚动窗口求解，每次保存前 24 小时并把末端储能状态传给下一窗口。该模式用于短周期运行说明，不替代 V17 的年度综合能源规划。</w:t>
      </w:r>
    </w:p>
    <w:p>
      <w:pPr>
        <w:pStyle w:val="Heading2"/>
      </w:pPr>
      <w:r>
        <w:t>4. V17 逐页操作与实现</w:t>
      </w:r>
    </w:p>
    <w:p>
      <w:pPr>
        <w:pStyle w:val="Heading3"/>
      </w:pPr>
      <w:r>
        <w:t>4.1 平台概览</w:t>
      </w:r>
    </w:p>
    <w:p>
      <w:r>
        <w:rPr>
          <w:rFonts w:ascii="Calibri" w:hAnsi="Calibri" w:eastAsia="Microsoft YaHei"/>
        </w:rPr>
        <w:t>操作：</w:t>
      </w:r>
    </w:p>
    <w:p>
      <w:pPr>
        <w:pStyle w:val="ListNumber"/>
        <w:numPr>
          <w:ilvl w:val="0"/>
          <w:numId w:val="10"/>
        </w:numPr>
      </w:pPr>
      <w:r>
        <w:rPr>
          <w:rFonts w:ascii="Calibri" w:hAnsi="Calibri" w:eastAsia="Microsoft YaHei"/>
        </w:rPr>
        <w:t>在左侧“模型模式”选择“V17 综合能源规划”。</w:t>
      </w:r>
    </w:p>
    <w:p>
      <w:pPr>
        <w:pStyle w:val="ListNumber"/>
        <w:numPr>
          <w:ilvl w:val="0"/>
          <w:numId w:val="10"/>
        </w:numPr>
      </w:pPr>
      <w:r>
        <w:rPr>
          <w:rFonts w:ascii="Calibri" w:hAnsi="Calibri" w:eastAsia="Microsoft YaHei"/>
        </w:rPr>
        <w:t>查看当前状态；首次打开显示尚未运行，计算后显示当前结果。</w:t>
      </w:r>
    </w:p>
    <w:p>
      <w:pPr>
        <w:pStyle w:val="ListNumber"/>
        <w:numPr>
          <w:ilvl w:val="0"/>
          <w:numId w:val="10"/>
        </w:numPr>
      </w:pPr>
      <w:r>
        <w:rPr>
          <w:rFonts w:ascii="Calibri" w:hAnsi="Calibri" w:eastAsia="Microsoft YaHei"/>
        </w:rPr>
        <w:t>从顶部查看年度成本、碳排、本地绿电覆盖、新能源利用、保供和外购电占比。</w:t>
      </w:r>
    </w:p>
    <w:p>
      <w:pPr>
        <w:pStyle w:val="ListNumber"/>
        <w:numPr>
          <w:ilvl w:val="0"/>
          <w:numId w:val="10"/>
        </w:numPr>
      </w:pPr>
      <w:r>
        <w:rPr>
          <w:rFonts w:ascii="Calibri" w:hAnsi="Calibri" w:eastAsia="Microsoft YaHei"/>
        </w:rPr>
        <w:t>用年度能流桑基图解释能源从何处来、被哪些负荷和转换设备使用。</w:t>
      </w:r>
    </w:p>
    <w:p>
      <w:pPr>
        <w:pStyle w:val="ListNumber"/>
        <w:numPr>
          <w:ilvl w:val="0"/>
          <w:numId w:val="10"/>
        </w:numPr>
      </w:pPr>
      <w:r>
        <w:rPr>
          <w:rFonts w:ascii="Calibri" w:hAnsi="Calibri" w:eastAsia="Microsoft YaHei"/>
        </w:rPr>
        <w:t>向下查看目标雷达、容量边界占用、年度电量结构和成本形成。</w:t>
      </w:r>
    </w:p>
    <w:p>
      <w:r>
        <w:rPr>
          <w:rFonts w:ascii="Calibri" w:hAnsi="Calibri" w:eastAsia="Microsoft YaHei"/>
        </w:rPr>
        <w:t>实现：</w:t>
      </w:r>
      <w:r>
        <w:rPr>
          <w:rStyle w:val="CodeInline"/>
        </w:rPr>
        <w:t>app.py</w:t>
      </w:r>
      <w:r>
        <w:rPr>
          <w:rFonts w:ascii="Calibri" w:hAnsi="Calibri" w:eastAsia="Microsoft YaHei"/>
        </w:rPr>
        <w:t>根据</w:t>
      </w:r>
      <w:r>
        <w:rPr>
          <w:rStyle w:val="CodeInline"/>
        </w:rPr>
        <w:t>model_kind</w:t>
      </w:r>
      <w:r>
        <w:rPr>
          <w:rFonts w:ascii="Calibri" w:hAnsi="Calibri" w:eastAsia="Microsoft YaHei"/>
        </w:rPr>
        <w:t>切换导航，读取</w:t>
      </w:r>
      <w:r>
        <w:rPr>
          <w:rStyle w:val="CodeInline"/>
        </w:rPr>
        <w:t>integrated_result</w:t>
      </w:r>
      <w:r>
        <w:rPr>
          <w:rFonts w:ascii="Calibri" w:hAnsi="Calibri" w:eastAsia="Microsoft YaHei"/>
        </w:rPr>
        <w:t>会话状态；</w:t>
      </w:r>
      <w:r>
        <w:rPr>
          <w:rStyle w:val="CodeInline"/>
        </w:rPr>
        <w:t>src/dashboard_charts.py</w:t>
      </w:r>
      <w:r>
        <w:rPr>
          <w:rFonts w:ascii="Calibri" w:hAnsi="Calibri" w:eastAsia="Microsoft YaHei"/>
        </w:rPr>
        <w:t>只把同一次求解的调度表、容量表、成本表和指标转换为可视化，不生成固定大屏数字。桑基图按典型日权重和时间步长将逐时功率年化为能量；目标雷达按服务率、利用率、绿电覆盖、低外购电和低碳目标达成度构造 0—100 画像；容量条形图同时展示最优容量和规划上限利用率。</w:t>
      </w:r>
    </w:p>
    <w:p>
      <w:r>
        <w:rPr>
          <w:rFonts w:ascii="Calibri" w:hAnsi="Calibri" w:eastAsia="Microsoft YaHei"/>
        </w:rPr>
        <w:t>两种模型的边界：</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740"/>
        <w:gridCol w:w="3810"/>
        <w:gridCol w:w="3810"/>
      </w:tblGrid>
      <w:tr>
        <w:trPr>
          <w:tblHeader w:val="true"/>
          <w:cantSplit/>
        </w:trPr>
        <w:tc>
          <w:tcPr>
            <w:tcW w:type="dxa" w:w="174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比较维度</w:t>
            </w:r>
          </w:p>
        </w:tc>
        <w:tc>
          <w:tcPr>
            <w:tcW w:type="dxa" w:w="381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快速电力滚动调度</w:t>
            </w:r>
          </w:p>
        </w:tc>
        <w:tc>
          <w:tcPr>
            <w:tcW w:type="dxa" w:w="381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V17 综合能源规划</w:t>
            </w:r>
          </w:p>
        </w:tc>
      </w:tr>
      <w:tr>
        <w:trPr>
          <w:cantSplit/>
        </w:trPr>
        <w:tc>
          <w:tcPr>
            <w:tcW w:type="dxa" w:w="174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业务问题</w:t>
            </w:r>
          </w:p>
        </w:tc>
        <w:tc>
          <w:tcPr>
            <w:tcW w:type="dxa" w:w="381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未来数小时至数天怎样安排发电、储能和购售电</w:t>
            </w:r>
          </w:p>
        </w:tc>
        <w:tc>
          <w:tcPr>
            <w:tcW w:type="dxa" w:w="381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未来年度建设什么设备、建多大以及怎样协同运行</w:t>
            </w:r>
          </w:p>
        </w:tc>
      </w:tr>
      <w:tr>
        <w:trPr>
          <w:cantSplit/>
        </w:trPr>
        <w:tc>
          <w:tcPr>
            <w:tcW w:type="dxa" w:w="174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决策范围</w:t>
            </w:r>
          </w:p>
        </w:tc>
        <w:tc>
          <w:tcPr>
            <w:tcW w:type="dxa" w:w="381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以电力运行决策为主，容量通常作为已知条件</w:t>
            </w:r>
          </w:p>
        </w:tc>
        <w:tc>
          <w:tcPr>
            <w:tcW w:type="dxa" w:w="381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电、热、冷、气、储能、柔性负荷、碳、绿电和绿氢，容量与运行联合决策</w:t>
            </w:r>
          </w:p>
        </w:tc>
      </w:tr>
      <w:tr>
        <w:trPr>
          <w:cantSplit/>
        </w:trPr>
        <w:tc>
          <w:tcPr>
            <w:tcW w:type="dxa" w:w="174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时间表达</w:t>
            </w:r>
          </w:p>
        </w:tc>
        <w:tc>
          <w:tcPr>
            <w:tcW w:type="dxa" w:w="381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连续滚动时域，保留前一窗口末端储能状态</w:t>
            </w:r>
          </w:p>
        </w:tc>
        <w:tc>
          <w:tcPr>
            <w:tcW w:type="dxa" w:w="381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六类典型日按权重代表全年 365 天</w:t>
            </w:r>
          </w:p>
        </w:tc>
      </w:tr>
      <w:tr>
        <w:trPr>
          <w:cantSplit/>
        </w:trPr>
        <w:tc>
          <w:tcPr>
            <w:tcW w:type="dxa" w:w="174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主要用途</w:t>
            </w:r>
          </w:p>
        </w:tc>
        <w:tc>
          <w:tcPr>
            <w:tcW w:type="dxa" w:w="381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值班运行、日内控制、快速演示</w:t>
            </w:r>
          </w:p>
        </w:tc>
        <w:tc>
          <w:tcPr>
            <w:tcW w:type="dxa" w:w="381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园区规划、投资前方案筛选、年度低碳路径比较</w:t>
            </w:r>
          </w:p>
        </w:tc>
      </w:tr>
    </w:tbl>
    <w:p>
      <w:pPr>
        <w:spacing w:after="40"/>
      </w:pPr>
    </w:p>
    <w:p>
      <w:pPr>
        <w:pStyle w:val="Heading3"/>
      </w:pPr>
      <w:r>
        <w:t>4.2 参数配置与运行</w:t>
      </w:r>
    </w:p>
    <w:p>
      <w:r>
        <w:rPr>
          <w:rFonts w:ascii="Calibri" w:hAnsi="Calibri" w:eastAsia="Microsoft YaHei"/>
        </w:rPr>
        <w:t>页面包含两个标签。</w:t>
      </w:r>
    </w:p>
    <w:p>
      <w:pPr>
        <w:pStyle w:val="Heading4"/>
      </w:pPr>
      <w:r>
        <w:t>模型参数与运行</w:t>
      </w:r>
    </w:p>
    <w:p>
      <w:r>
        <w:rPr>
          <w:rFonts w:ascii="Calibri" w:hAnsi="Calibri" w:eastAsia="Microsoft YaHei"/>
        </w:rPr>
        <w:t>默认选择 S4“低碳源荷储协同”。S0—S8 的含义如下：</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196"/>
        <w:gridCol w:w="7164"/>
      </w:tblGrid>
      <w:tr>
        <w:trPr>
          <w:tblHeader w:val="true"/>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场景</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主要差异</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S0</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无碳上限、无储能、无柔性负荷的基准</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S1</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加入碳上限，并可将碳价计入目标函数</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S2</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S1 加电储能与蓄热</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S3</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S1 加日内柔性负荷</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S4</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碳、储能和柔性负荷联合优化，推荐作为常规演示场景</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S5</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增加偏远低空负荷、本地新能源支撑和孤岛保障筛查</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S6</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增加产业园绿电覆盖、绿电直连目标和更强减排目标</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S7</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组合低空、园区、微电网韧性和绿电直连约束</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S8</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深度脱碳、电解槽和绿氢工艺热替代的内生优化</w:t>
            </w:r>
          </w:p>
        </w:tc>
      </w:tr>
    </w:tbl>
    <w:p>
      <w:pPr>
        <w:spacing w:after="40"/>
      </w:pPr>
    </w:p>
    <w:p>
      <w:r>
        <w:rPr>
          <w:rFonts w:ascii="Calibri" w:hAnsi="Calibri" w:eastAsia="Microsoft YaHei"/>
        </w:rPr>
        <w:t>六类参数标签：</w:t>
      </w:r>
    </w:p>
    <w:p>
      <w:pPr>
        <w:pStyle w:val="ListBullet"/>
      </w:pPr>
      <w:r>
        <w:rPr>
          <w:rFonts w:ascii="Calibri" w:hAnsi="Calibri" w:eastAsia="Microsoft YaHei"/>
        </w:rPr>
        <w:t>设备：光伏、风电、热电联产、热泵、电制冷、燃气锅炉容量上限。</w:t>
      </w:r>
    </w:p>
    <w:p>
      <w:pPr>
        <w:pStyle w:val="ListBullet"/>
      </w:pPr>
      <w:r>
        <w:rPr>
          <w:rFonts w:ascii="Calibri" w:hAnsi="Calibri" w:eastAsia="Microsoft YaHei"/>
        </w:rPr>
        <w:t>储能：启用电储能和蓄热，设置能量及功率上限。</w:t>
      </w:r>
    </w:p>
    <w:p>
      <w:pPr>
        <w:pStyle w:val="ListBullet"/>
      </w:pPr>
      <w:r>
        <w:rPr>
          <w:rFonts w:ascii="Calibri" w:hAnsi="Calibri" w:eastAsia="Microsoft YaHei"/>
        </w:rPr>
        <w:t>柔性负荷：设置日内可转移电量，可选可中断负荷。</w:t>
      </w:r>
    </w:p>
    <w:p>
      <w:pPr>
        <w:pStyle w:val="ListBullet"/>
      </w:pPr>
      <w:r>
        <w:rPr>
          <w:rFonts w:ascii="Calibri" w:hAnsi="Calibri" w:eastAsia="Microsoft YaHei"/>
        </w:rPr>
        <w:t>碳约束：设置相对 S0 的年度排放上限和碳市场价格。</w:t>
      </w:r>
    </w:p>
    <w:p>
      <w:pPr>
        <w:pStyle w:val="ListBullet"/>
      </w:pPr>
      <w:r>
        <w:rPr>
          <w:rFonts w:ascii="Calibri" w:hAnsi="Calibri" w:eastAsia="Microsoft YaHei"/>
        </w:rPr>
        <w:t>绿电直连：设置园区最低绿电覆盖、直连目标和新能源利用率。</w:t>
      </w:r>
    </w:p>
    <w:p>
      <w:pPr>
        <w:pStyle w:val="ListBullet"/>
      </w:pPr>
      <w:r>
        <w:rPr>
          <w:rFonts w:ascii="Calibri" w:hAnsi="Calibri" w:eastAsia="Microsoft YaHei"/>
        </w:rPr>
        <w:t>电转其他能源与绿氢：设置工艺热替代、电解槽上限和新能源用电比例。</w:t>
      </w:r>
    </w:p>
    <w:p>
      <w:r>
        <w:rPr>
          <w:rFonts w:ascii="Calibri" w:hAnsi="Calibri" w:eastAsia="Microsoft YaHei"/>
        </w:rPr>
        <w:t>时间分辨率可选 60、30、15 分钟。演示和批量场景比较建议 60 分钟；正式项目在算力允许时使用 15 分钟并进行结果稳定性比较。随机种子用于让合成特征数据可复现，不代表实际天气预测。</w:t>
      </w:r>
    </w:p>
    <w:p>
      <w:r>
        <w:rPr>
          <w:rFonts w:ascii="Calibri" w:hAnsi="Calibri" w:eastAsia="Microsoft YaHei"/>
        </w:rPr>
        <w:t>点击“开始综合能源规划”后，配置先经过跨字段校验。例如未启用储能时储能上限不得作为有效规划容量；启用电转其他能源时，电解槽容量和替代目标必须互相一致。配置被序列化为“综合规划参数版本1”，并生成 SHA-256 参数指纹。</w:t>
      </w:r>
    </w:p>
    <w:p>
      <w:pPr>
        <w:pStyle w:val="Heading4"/>
      </w:pPr>
      <w:r>
        <w:t>数据校验与预测</w:t>
      </w:r>
    </w:p>
    <w:p>
      <w:r>
        <w:rPr>
          <w:rFonts w:ascii="Calibri" w:hAnsi="Calibri" w:eastAsia="Microsoft YaHei"/>
        </w:rPr>
        <w:t>15 分钟文件必填字段为时间戳、电负荷、光伏可用功率、风电可用功率和人民币电价；热负荷、冷负荷和温度可选。校验项包括：</w:t>
      </w:r>
    </w:p>
    <w:p>
      <w:pPr>
        <w:pStyle w:val="ListBullet"/>
      </w:pPr>
      <w:r>
        <w:rPr>
          <w:rFonts w:ascii="Calibri" w:hAnsi="Calibri" w:eastAsia="Microsoft YaHei"/>
        </w:rPr>
        <w:t>必填列、数值类型和非负边界。</w:t>
      </w:r>
    </w:p>
    <w:p>
      <w:pPr>
        <w:pStyle w:val="ListBullet"/>
      </w:pPr>
      <w:r>
        <w:rPr>
          <w:rFonts w:ascii="Calibri" w:hAnsi="Calibri" w:eastAsia="Microsoft YaHei"/>
        </w:rPr>
        <w:t>时间戳能否解析、是否严格递增、是否重复。</w:t>
      </w:r>
    </w:p>
    <w:p>
      <w:pPr>
        <w:pStyle w:val="ListBullet"/>
      </w:pPr>
      <w:r>
        <w:rPr>
          <w:rFonts w:ascii="Calibri" w:hAnsi="Calibri" w:eastAsia="Microsoft YaHei"/>
        </w:rPr>
        <w:t>相邻时间是否为 15 分钟、是否缺点，并定位到文件行号。</w:t>
      </w:r>
    </w:p>
    <w:p>
      <w:r>
        <w:rPr>
          <w:rFonts w:ascii="Calibri" w:hAnsi="Calibri" w:eastAsia="Microsoft YaHei"/>
        </w:rPr>
        <w:t>预测模块严格按时间切分训练集和验证集，比较“同一时刻历史值”和“最近一天均值”两个透明基线，按平均绝对误差优先、均方根误差次优选择。日前预测固定生成 96 个点；日内请求携带预测版本和最新电、热储能状态，保证数据血缘。</w:t>
      </w:r>
    </w:p>
    <w:p>
      <w:r>
        <w:rPr>
          <w:rFonts w:ascii="Calibri" w:hAnsi="Calibri" w:eastAsia="Microsoft YaHei"/>
        </w:rPr>
        <w:t>注意：当前预测是可解释基线，不是生产级天气—负荷联合预测。接入企业数据后，可在保持</w:t>
      </w:r>
      <w:r>
        <w:rPr>
          <w:rStyle w:val="CodeInline"/>
        </w:rPr>
        <w:t>ForecastEvaluationResult</w:t>
      </w:r>
      <w:r>
        <w:rPr>
          <w:rFonts w:ascii="Calibri" w:hAnsi="Calibri" w:eastAsia="Microsoft YaHei"/>
        </w:rPr>
        <w:t>与</w:t>
      </w:r>
      <w:r>
        <w:rPr>
          <w:rStyle w:val="CodeInline"/>
        </w:rPr>
        <w:t>DayAheadForecast</w:t>
      </w:r>
      <w:r>
        <w:rPr>
          <w:rFonts w:ascii="Calibri" w:hAnsi="Calibri" w:eastAsia="Microsoft YaHei"/>
        </w:rPr>
        <w:t>返回结构不变的前提下替换算法。</w:t>
      </w:r>
    </w:p>
    <w:p>
      <w:pPr>
        <w:pStyle w:val="Heading3"/>
      </w:pPr>
      <w:r>
        <w:t>4.3 运行分析</w:t>
      </w:r>
    </w:p>
    <w:p>
      <w:r>
        <w:rPr>
          <w:rFonts w:ascii="Calibri" w:hAnsi="Calibri" w:eastAsia="Microsoft YaHei"/>
        </w:rPr>
        <w:t>顶部八项指标来自同一次求解，不是页面静态数字。成果包按钮会下载原始工程表、中文结果表、输入场景、执行清单和版本元数据。</w:t>
      </w:r>
    </w:p>
    <w:p>
      <w:pPr>
        <w:pStyle w:val="Heading4"/>
      </w:pPr>
      <w:r>
        <w:t>综合看板</w:t>
      </w:r>
    </w:p>
    <w:p>
      <w:pPr>
        <w:pStyle w:val="ListBullet"/>
      </w:pPr>
      <w:r>
        <w:rPr>
          <w:rFonts w:ascii="Calibri" w:hAnsi="Calibri" w:eastAsia="Microsoft YaHei"/>
        </w:rPr>
        <w:t>规划边界占用：同时展示各技术最优容量、上限及上限利用率，识别“顶边界”结果。</w:t>
      </w:r>
    </w:p>
    <w:p>
      <w:pPr>
        <w:pStyle w:val="ListBullet"/>
      </w:pPr>
      <w:r>
        <w:rPr>
          <w:rFonts w:ascii="Calibri" w:hAnsi="Calibri" w:eastAsia="Microsoft YaHei"/>
        </w:rPr>
        <w:t>年度电量结构：展示发电、购电、售电、弃电等年度量。</w:t>
      </w:r>
    </w:p>
    <w:p>
      <w:pPr>
        <w:pStyle w:val="ListBullet"/>
      </w:pPr>
      <w:r>
        <w:rPr>
          <w:rFonts w:ascii="Calibri" w:hAnsi="Calibri" w:eastAsia="Microsoft YaHei"/>
        </w:rPr>
        <w:t>年度能流全景：将逐时调度按典型日权重年化，用桑基图展示光伏、风电、热电联产、电网与电、热、冷、储能和电解槽之间的流向。</w:t>
      </w:r>
    </w:p>
    <w:p>
      <w:pPr>
        <w:pStyle w:val="ListBullet"/>
      </w:pPr>
      <w:r>
        <w:rPr>
          <w:rFonts w:ascii="Calibri" w:hAnsi="Calibri" w:eastAsia="Microsoft YaHei"/>
        </w:rPr>
        <w:t>成本形成瀑布：检查社会年度总成本与资本金年化、固定运维、燃料、电网购售电、储能损耗、柔性负荷、缺供惩罚和碳成本的关系。</w:t>
      </w:r>
    </w:p>
    <w:p>
      <w:pPr>
        <w:pStyle w:val="Heading4"/>
      </w:pPr>
      <w:r>
        <w:t>多能运行</w:t>
      </w:r>
    </w:p>
    <w:p>
      <w:r>
        <w:rPr>
          <w:rFonts w:ascii="Calibri" w:hAnsi="Calibri" w:eastAsia="Microsoft YaHei"/>
        </w:rPr>
        <w:t>选择六类典型日之一：春季灌溉、春秋光伏大发、夏季商业制冷、秋季农产品加工、冬季采暖、春节返乡。每个典型日带有代表天数，六类权重合计 365 天。页面先用两张全年图定位问题：</w:t>
      </w:r>
    </w:p>
    <w:p>
      <w:pPr>
        <w:pStyle w:val="ListBullet"/>
      </w:pPr>
      <w:r>
        <w:rPr>
          <w:rFonts w:ascii="Calibri" w:hAnsi="Calibri" w:eastAsia="Microsoft YaHei"/>
        </w:rPr>
        <w:t>分时电网友好性热力图：比较六类典型日各小时的净购电或反送压力。</w:t>
      </w:r>
    </w:p>
    <w:p>
      <w:pPr>
        <w:pStyle w:val="ListBullet"/>
      </w:pPr>
      <w:r>
        <w:rPr>
          <w:rFonts w:ascii="Calibri" w:hAnsi="Calibri" w:eastAsia="Microsoft YaHei"/>
        </w:rPr>
        <w:t>全年持续时间曲线：将园区用电、新能源出力和电网交换按大小排序，观察峰值、基荷、自给能力和反送持续比例。</w:t>
      </w:r>
    </w:p>
    <w:p>
      <w:r>
        <w:rPr>
          <w:rFonts w:ascii="Calibri" w:hAnsi="Calibri" w:eastAsia="Microsoft YaHei"/>
        </w:rPr>
        <w:t>典型日图表再分别解释：</w:t>
      </w:r>
    </w:p>
    <w:p>
      <w:pPr>
        <w:pStyle w:val="ListBullet"/>
      </w:pPr>
      <w:r>
        <w:rPr>
          <w:rFonts w:ascii="Calibri" w:hAnsi="Calibri" w:eastAsia="Microsoft YaHei"/>
        </w:rPr>
        <w:t>电力供需：光伏、风电、热电联产、购售电、储能、电解槽和电负荷。</w:t>
      </w:r>
    </w:p>
    <w:p>
      <w:pPr>
        <w:pStyle w:val="ListBullet"/>
      </w:pPr>
      <w:r>
        <w:rPr>
          <w:rFonts w:ascii="Calibri" w:hAnsi="Calibri" w:eastAsia="Microsoft YaHei"/>
        </w:rPr>
        <w:t>热力供需：热电联产、热泵、锅炉、蓄热、绿氢替代和热负荷。</w:t>
      </w:r>
    </w:p>
    <w:p>
      <w:pPr>
        <w:pStyle w:val="ListBullet"/>
      </w:pPr>
      <w:r>
        <w:rPr>
          <w:rFonts w:ascii="Calibri" w:hAnsi="Calibri" w:eastAsia="Microsoft YaHei"/>
        </w:rPr>
        <w:t>冷量供需：电制冷和冷负荷。</w:t>
      </w:r>
    </w:p>
    <w:p>
      <w:pPr>
        <w:pStyle w:val="ListBullet"/>
      </w:pPr>
      <w:r>
        <w:rPr>
          <w:rFonts w:ascii="Calibri" w:hAnsi="Calibri" w:eastAsia="Microsoft YaHei"/>
        </w:rPr>
        <w:t>储能状态：电储能和蓄热在典型日内的状态轨迹。</w:t>
      </w:r>
    </w:p>
    <w:p>
      <w:pPr>
        <w:pStyle w:val="Heading4"/>
      </w:pPr>
      <w:r>
        <w:t>经济性</w:t>
      </w:r>
    </w:p>
    <w:p>
      <w:r>
        <w:rPr>
          <w:rFonts w:ascii="Calibri" w:hAnsi="Calibri" w:eastAsia="Microsoft YaHei"/>
        </w:rPr>
        <w:t>所有金额以人民币计。页面先展示单位供能成本以及投资、固定运维、可变运行和碳外部成本占比，再用成本瀑布解释总成本形成。资本成本通过资金回收系数年化：</w:t>
      </w:r>
    </w:p>
    <w:p>
      <w:r>
        <w:rPr>
          <w:rStyle w:val="CodeInline"/>
        </w:rPr>
        <w:t>资金回收系数 = r × (1+r)^n ÷ ((1+r)^n - 1)</w:t>
      </w:r>
    </w:p>
    <w:p>
      <w:r>
        <w:rPr>
          <w:rFonts w:ascii="Calibri" w:hAnsi="Calibri" w:eastAsia="Microsoft YaHei"/>
        </w:rPr>
        <w:t>其中</w:t>
      </w:r>
      <w:r>
        <w:rPr>
          <w:rStyle w:val="CodeInline"/>
        </w:rPr>
        <w:t>r</w:t>
      </w:r>
      <w:r>
        <w:rPr>
          <w:rFonts w:ascii="Calibri" w:hAnsi="Calibri" w:eastAsia="Microsoft YaHei"/>
        </w:rPr>
        <w:t>为折现率，</w:t>
      </w:r>
      <w:r>
        <w:rPr>
          <w:rStyle w:val="CodeInline"/>
        </w:rPr>
        <w:t>n</w:t>
      </w:r>
      <w:r>
        <w:rPr>
          <w:rFonts w:ascii="Calibri" w:hAnsi="Calibri" w:eastAsia="Microsoft YaHei"/>
        </w:rPr>
        <w:t>为寿命年限。社会年度总成本等于项目私有年度成本加碳外部成本；只有启用“在目标函数中计入碳成本”时，碳价才参与最优解选择。售电收入作为成本抵扣单列，不能将社会成本与项目现金流混为一谈。</w:t>
      </w:r>
    </w:p>
    <w:p>
      <w:pPr>
        <w:pStyle w:val="Heading4"/>
      </w:pPr>
      <w:r>
        <w:t>低碳分析</w:t>
      </w:r>
    </w:p>
    <w:p>
      <w:r>
        <w:rPr>
          <w:rFonts w:ascii="Calibri" w:hAnsi="Calibri" w:eastAsia="Microsoft YaHei"/>
        </w:rPr>
        <w:t>碳排放核算采用运营边界：</w:t>
      </w:r>
    </w:p>
    <w:p>
      <w:r>
        <w:rPr>
          <w:rStyle w:val="CodeInline"/>
        </w:rPr>
        <w:t>年度排放 = Σ[典型日权重 × 时间步长 × (购电量×电网因子 + 热电联产燃气量×燃气因子 + 锅炉燃气量×燃气因子)]</w:t>
      </w:r>
    </w:p>
    <w:p>
      <w:r>
        <w:rPr>
          <w:rFonts w:ascii="Calibri" w:hAnsi="Calibri" w:eastAsia="Microsoft YaHei"/>
        </w:rPr>
        <w:t>非 S0 且启用碳约束时，统一模型服务先以同一分辨率和随机种子运行 S0，再计算：</w:t>
      </w:r>
    </w:p>
    <w:p>
      <w:r>
        <w:rPr>
          <w:rStyle w:val="CodeInline"/>
        </w:rPr>
        <w:t>年度目标 = min(S0年度排放 × 目标比例, 年度碳配额)</w:t>
      </w:r>
    </w:p>
    <w:p>
      <w:r>
        <w:rPr>
          <w:rFonts w:ascii="Calibri" w:hAnsi="Calibri" w:eastAsia="Microsoft YaHei"/>
        </w:rPr>
        <w:t>目标被换算为模型使用的日均上限。页面展示排放来源、S0 基准、年度目标、当前结果、目标差距、减排率和平均减排成本。电转其他能源减排已经通过燃气替代体现在运行结果中，只作为贡献单列，不再次从总排放中扣除。分时碳强度热力图用“该时段运营排放÷电力服务需求”展示高碳时段，帮助定位需求响应和储能应优先作用的时间窗口。当前未纳入设备全生命周期、绿证和碳信用。</w:t>
      </w:r>
    </w:p>
    <w:p>
      <w:pPr>
        <w:pStyle w:val="Heading4"/>
      </w:pPr>
      <w:r>
        <w:t>可靠性与约束</w:t>
      </w:r>
    </w:p>
    <w:p>
      <w:r>
        <w:rPr>
          <w:rFonts w:ascii="Calibri" w:hAnsi="Calibri" w:eastAsia="Microsoft YaHei"/>
        </w:rPr>
        <w:t>第一层检查能量平衡、服务保障、储能和购售电互斥等运行结果；第二层“模型可信度审计”检查：</w:t>
      </w:r>
    </w:p>
    <w:p>
      <w:pPr>
        <w:pStyle w:val="ListBullet"/>
      </w:pPr>
      <w:r>
        <w:rPr>
          <w:rFonts w:ascii="Calibri" w:hAnsi="Calibri" w:eastAsia="Microsoft YaHei"/>
        </w:rPr>
        <w:t>价格、碳价和各技术单位造价是否处于筛查区间。</w:t>
      </w:r>
    </w:p>
    <w:p>
      <w:pPr>
        <w:pStyle w:val="ListBullet"/>
      </w:pPr>
      <w:r>
        <w:rPr>
          <w:rFonts w:ascii="Calibri" w:hAnsi="Calibri" w:eastAsia="Microsoft YaHei"/>
        </w:rPr>
        <w:t>典型日权重是否合计 365 天，数据源是否明确为合成或实测。</w:t>
      </w:r>
    </w:p>
    <w:p>
      <w:pPr>
        <w:pStyle w:val="ListBullet"/>
      </w:pPr>
      <w:r>
        <w:rPr>
          <w:rFonts w:ascii="Calibri" w:hAnsi="Calibri" w:eastAsia="Microsoft YaHei"/>
        </w:rPr>
        <w:t>电、热、冷平衡残差是否足够小。</w:t>
      </w:r>
    </w:p>
    <w:p>
      <w:pPr>
        <w:pStyle w:val="ListBullet"/>
      </w:pPr>
      <w:r>
        <w:rPr>
          <w:rFonts w:ascii="Calibri" w:hAnsi="Calibri" w:eastAsia="Microsoft YaHei"/>
        </w:rPr>
        <w:t>成本分项、排放来源和总量能否对账。</w:t>
      </w:r>
    </w:p>
    <w:p>
      <w:pPr>
        <w:pStyle w:val="ListBullet"/>
      </w:pPr>
      <w:r>
        <w:rPr>
          <w:rFonts w:ascii="Calibri" w:hAnsi="Calibri" w:eastAsia="Microsoft YaHei"/>
        </w:rPr>
        <w:t>多能服务率、未供能比例、利用率、弃电率和储能循环是否合理。</w:t>
      </w:r>
    </w:p>
    <w:p>
      <w:pPr>
        <w:pStyle w:val="ListBullet"/>
      </w:pPr>
      <w:r>
        <w:rPr>
          <w:rFonts w:ascii="Calibri" w:hAnsi="Calibri" w:eastAsia="Microsoft YaHei"/>
        </w:rPr>
        <w:t>容量是否频繁顶到规划上限；若是，应扩大边界后重算。</w:t>
      </w:r>
    </w:p>
    <w:p>
      <w:r>
        <w:rPr>
          <w:rFonts w:ascii="Calibri" w:hAnsi="Calibri" w:eastAsia="Microsoft YaHei"/>
        </w:rPr>
        <w:t>“提示”不是模型失败，而是要求交付人员披露假设；“需核查”表示结果不能直接用于决策。</w:t>
      </w:r>
    </w:p>
    <w:p>
      <w:pPr>
        <w:pStyle w:val="Heading4"/>
      </w:pPr>
      <w:r>
        <w:t>数据明细</w:t>
      </w:r>
    </w:p>
    <w:p>
      <w:r>
        <w:rPr>
          <w:rFonts w:ascii="Calibri" w:hAnsi="Calibri" w:eastAsia="Microsoft YaHei"/>
        </w:rPr>
        <w:t>展示中文化的容量、调度、成本、碳、综合指标和诊断表。工程师调试时可在成果包的</w:t>
      </w:r>
      <w:r>
        <w:rPr>
          <w:rStyle w:val="CodeInline"/>
        </w:rPr>
        <w:t>data</w:t>
      </w:r>
      <w:r>
        <w:rPr>
          <w:rFonts w:ascii="Calibri" w:hAnsi="Calibri" w:eastAsia="Microsoft YaHei"/>
        </w:rPr>
        <w:t>目录查看原始字段；业务交付优先使用“结果表”目录。</w:t>
      </w:r>
    </w:p>
    <w:p>
      <w:pPr>
        <w:pStyle w:val="Heading3"/>
      </w:pPr>
      <w:r>
        <w:t>4.4 场景与决策</w:t>
      </w:r>
    </w:p>
    <w:p>
      <w:pPr>
        <w:pStyle w:val="Heading4"/>
      </w:pPr>
      <w:r>
        <w:t>S0—S8 场景对比</w:t>
      </w:r>
    </w:p>
    <w:p>
      <w:r>
        <w:rPr>
          <w:rFonts w:ascii="Calibri" w:hAnsi="Calibri" w:eastAsia="Microsoft YaHei"/>
        </w:rPr>
        <w:t>点击“运行真实场景对比”后，服务逐个调用 V17，不读取静态对比表。以 S0 为基准计算：</w:t>
      </w:r>
    </w:p>
    <w:p>
      <w:pPr>
        <w:pStyle w:val="ListBullet"/>
      </w:pPr>
      <w:r>
        <w:rPr>
          <w:rFonts w:ascii="Calibri" w:hAnsi="Calibri" w:eastAsia="Microsoft YaHei"/>
        </w:rPr>
        <w:t>减排量 = S0 排放 − 当前场景排放。</w:t>
      </w:r>
    </w:p>
    <w:p>
      <w:pPr>
        <w:pStyle w:val="ListBullet"/>
      </w:pPr>
      <w:r>
        <w:rPr>
          <w:rFonts w:ascii="Calibri" w:hAnsi="Calibri" w:eastAsia="Microsoft YaHei"/>
        </w:rPr>
        <w:t>减排率 = 减排量 ÷ S0 排放。</w:t>
      </w:r>
    </w:p>
    <w:p>
      <w:pPr>
        <w:pStyle w:val="ListBullet"/>
      </w:pPr>
      <w:r>
        <w:rPr>
          <w:rFonts w:ascii="Calibri" w:hAnsi="Calibri" w:eastAsia="Microsoft YaHei"/>
        </w:rPr>
        <w:t>成本变化 = 当前社会年度成本 − S0 社会年度成本。</w:t>
      </w:r>
    </w:p>
    <w:p>
      <w:pPr>
        <w:pStyle w:val="ListBullet"/>
      </w:pPr>
      <w:r>
        <w:rPr>
          <w:rFonts w:ascii="Calibri" w:hAnsi="Calibri" w:eastAsia="Microsoft YaHei"/>
        </w:rPr>
        <w:t>平均减排成本 = 成本变化 ÷ 减排量。</w:t>
      </w:r>
    </w:p>
    <w:p>
      <w:r>
        <w:rPr>
          <w:rFonts w:ascii="Calibri" w:hAnsi="Calibri" w:eastAsia="Microsoft YaHei"/>
        </w:rPr>
        <w:t>页面提供“综合均衡、经济优先、低碳优先、保供与电网友好”四种决策偏好。</w:t>
      </w:r>
      <w:r>
        <w:rPr>
          <w:rStyle w:val="CodeInline"/>
        </w:rPr>
        <w:t>scenario_score_table</w:t>
      </w:r>
      <w:r>
        <w:rPr>
          <w:rFonts w:ascii="Calibri" w:hAnsi="Calibri" w:eastAsia="Microsoft YaHei"/>
        </w:rPr>
        <w:t>先在当前成功场景集合内对成本、碳排、绿电消纳、电网友好和多能保供做 0—100 极差归一化，再按偏好权重求和。该得分只用于当前候选集的相对排序，不是绝对可研评分；候选场景变化时分数会变化。热力决策矩阵展示每项得分，平行坐标展示原始量纲的技术取舍，边际图展示相邻场景成本与减排的变化。</w:t>
      </w:r>
    </w:p>
    <w:p>
      <w:r>
        <w:rPr>
          <w:rFonts w:ascii="Calibri" w:hAnsi="Calibri" w:eastAsia="Microsoft YaHei"/>
        </w:rPr>
        <w:t>若平均减排成本为负，含义是在当前价格、造价和典型日假设下同时出现成本下降与减排，不等于已锁定收益。若多个场景的核心成本、排放、购电、弃电、储能循环和电解槽容量一致，系统标注“新增约束未改变核心结果”；演示时必须说明该约束在当前最优点未起作用。</w:t>
      </w:r>
    </w:p>
    <w:p>
      <w:pPr>
        <w:pStyle w:val="Heading4"/>
      </w:pPr>
      <w:r>
        <w:t>绿电直连与电转其他能源</w:t>
      </w:r>
    </w:p>
    <w:p>
      <w:r>
        <w:rPr>
          <w:rFonts w:ascii="Calibri" w:hAnsi="Calibri" w:eastAsia="Microsoft YaHei"/>
        </w:rPr>
        <w:t>“直接读取 V17 结果”表示绿电目标、当前缺口、规划容量、发电量、损耗口径和推荐方案都以刚刚完成的 V17 场景计算为唯一来源，页面不会再套用另一组演示数字重新计算出矛盾答案。修改容量、碳目标或绿电参数后，必须重新运行 V17，页面才会刷新。</w:t>
      </w:r>
    </w:p>
    <w:p>
      <w:r>
        <w:rPr>
          <w:rFonts w:ascii="Calibri" w:hAnsi="Calibri" w:eastAsia="Microsoft YaHei"/>
        </w:rPr>
        <w:t>三类绿电补充方案按 V17 给出的目标电量，再结合可编辑的单位绿电成本、线路损耗和固定费用计算年度成本：园区内新增、虚拟电厂聚合、远端绿电基地专线。推荐项是三者中当前假设成本最低者；若 V17 没有形成有效目标电量，页面不生成“零成本推荐”。该筛查不包含接网批复、土地、融资、交易合同和税费的完整尽调。</w:t>
      </w:r>
    </w:p>
    <w:p>
      <w:r>
        <w:rPr>
          <w:rFonts w:ascii="Calibri" w:hAnsi="Calibri" w:eastAsia="Microsoft YaHei"/>
        </w:rPr>
        <w:t>电转其他能源内生优化把电解槽用电</w:t>
      </w:r>
      <w:r>
        <w:rPr>
          <w:rStyle w:val="CodeInline"/>
        </w:rPr>
        <w:t>P_ELZ</w:t>
      </w:r>
      <w:r>
        <w:rPr>
          <w:rFonts w:ascii="Calibri" w:hAnsi="Calibri" w:eastAsia="Microsoft YaHei"/>
        </w:rPr>
        <w:t>、绿氢供热</w:t>
      </w:r>
      <w:r>
        <w:rPr>
          <w:rStyle w:val="CodeInline"/>
        </w:rPr>
        <w:t>H_H2</w:t>
      </w:r>
      <w:r>
        <w:rPr>
          <w:rFonts w:ascii="Calibri" w:hAnsi="Calibri" w:eastAsia="Microsoft YaHei"/>
        </w:rPr>
        <w:t>和电解槽容量</w:t>
      </w:r>
      <w:r>
        <w:rPr>
          <w:rStyle w:val="CodeInline"/>
        </w:rPr>
        <w:t>C_ELZ</w:t>
      </w:r>
      <w:r>
        <w:rPr>
          <w:rFonts w:ascii="Calibri" w:hAnsi="Calibri" w:eastAsia="Microsoft YaHei"/>
        </w:rPr>
        <w:t>放入同一模型，并满足：</w:t>
      </w:r>
    </w:p>
    <w:p>
      <w:pPr>
        <w:pStyle w:val="ListBullet"/>
      </w:pPr>
      <w:r>
        <w:rPr>
          <w:rFonts w:ascii="Calibri" w:hAnsi="Calibri" w:eastAsia="Microsoft YaHei"/>
        </w:rPr>
        <w:t>绿氢供热 = 电解槽用电 × 氢低位热值 × 氢锅炉效率 ÷ 单位制氢耗电。</w:t>
      </w:r>
    </w:p>
    <w:p>
      <w:pPr>
        <w:pStyle w:val="ListBullet"/>
      </w:pPr>
      <w:r>
        <w:rPr>
          <w:rFonts w:ascii="Calibri" w:hAnsi="Calibri" w:eastAsia="Microsoft YaHei"/>
        </w:rPr>
        <w:t>电解槽功率不超过规划容量，也不超过当时光伏与风电出力。</w:t>
      </w:r>
    </w:p>
    <w:p>
      <w:pPr>
        <w:pStyle w:val="ListBullet"/>
      </w:pPr>
      <w:r>
        <w:rPr>
          <w:rFonts w:ascii="Calibri" w:hAnsi="Calibri" w:eastAsia="Microsoft YaHei"/>
        </w:rPr>
        <w:t>年度用电不超过新能源发电量的设定比例。</w:t>
      </w:r>
    </w:p>
    <w:p>
      <w:pPr>
        <w:pStyle w:val="ListBullet"/>
      </w:pPr>
      <w:r>
        <w:rPr>
          <w:rFonts w:ascii="Calibri" w:hAnsi="Calibri" w:eastAsia="Microsoft YaHei"/>
        </w:rPr>
        <w:t>启用最低工艺热替代时，年度绿氢供热必须达到目标。</w:t>
      </w:r>
    </w:p>
    <w:p>
      <w:pPr>
        <w:pStyle w:val="Heading3"/>
      </w:pPr>
      <w:r>
        <w:t>4.5 项目中心</w:t>
      </w:r>
    </w:p>
    <w:p>
      <w:r>
        <w:rPr>
          <w:rFonts w:ascii="Calibri" w:hAnsi="Calibri" w:eastAsia="Microsoft YaHei"/>
        </w:rPr>
        <w:t>连接后台后，操作顺序为：创建项目—保存当前参数为场景版本—提交后台任务—查看任务—读取结果—下载成果。场景每次保存自动递增版本；相同幂等键的重试不会重复创建任务。</w:t>
      </w:r>
    </w:p>
    <w:p>
      <w:r>
        <w:rPr>
          <w:rFonts w:ascii="Calibri" w:hAnsi="Calibri" w:eastAsia="Microsoft YaHei"/>
        </w:rPr>
        <w:t>项目中心不是“未开发页面”。它在未配置后台时主动隐藏，以避免云端前端错误请求本机地址。数据库连接正确后会出现完整功能。</w:t>
      </w:r>
    </w:p>
    <w:p>
      <w:pPr>
        <w:pStyle w:val="Heading2"/>
      </w:pPr>
      <w:r>
        <w:t>5. V17 核心算法</w:t>
      </w:r>
    </w:p>
    <w:p>
      <w:pPr>
        <w:pStyle w:val="Heading3"/>
      </w:pPr>
      <w:r>
        <w:t>5.1 求解类型</w:t>
      </w:r>
    </w:p>
    <w:p>
      <w:r>
        <w:rPr>
          <w:rFonts w:ascii="Calibri" w:hAnsi="Calibri" w:eastAsia="Microsoft YaHei"/>
        </w:rPr>
        <w:t>核心位于</w:t>
      </w:r>
      <w:r>
        <w:rPr>
          <w:rStyle w:val="CodeInline"/>
        </w:rPr>
        <w:t>src/model/model_core_v17_3_1_county.py</w:t>
      </w:r>
      <w:r>
        <w:rPr>
          <w:rFonts w:ascii="Calibri" w:hAnsi="Calibri" w:eastAsia="Microsoft YaHei"/>
        </w:rPr>
        <w:t>，使用 SciPy 的 HiGHS 线性规划；启用严格充放电或购售电互斥时引入二进制变量并调用混合整数线性规划。主要决策包括设备容量、逐时出力、购售电、燃气、储能充放、电解槽用电、柔性负荷转入转出和非关键负荷未供能量。</w:t>
      </w:r>
    </w:p>
    <w:p>
      <w:pPr>
        <w:pStyle w:val="Heading3"/>
      </w:pPr>
      <w:r>
        <w:t>5.2 目标函数</w:t>
      </w:r>
    </w:p>
    <w:p>
      <w:r>
        <w:rPr>
          <w:rFonts w:ascii="Calibri" w:hAnsi="Calibri" w:eastAsia="Microsoft YaHei"/>
        </w:rPr>
        <w:t>模型最小化年度化综合目标：</w:t>
      </w:r>
    </w:p>
    <w:p>
      <w:r>
        <w:rPr>
          <w:rStyle w:val="CodeInline"/>
        </w:rPr>
        <w:t>年化投资 + 固定运维 + 燃气成本 + 购电成本 − 售电收入 + 需求费用 + 储能退化 + 柔性负荷成本 + 未供能惩罚 + 可选碳成本 + 平滑惩罚</w:t>
      </w:r>
    </w:p>
    <w:p>
      <w:r>
        <w:rPr>
          <w:rFonts w:ascii="Calibri" w:hAnsi="Calibri" w:eastAsia="Microsoft YaHei"/>
        </w:rPr>
        <w:t>关键处理：</w:t>
      </w:r>
    </w:p>
    <w:p>
      <w:pPr>
        <w:pStyle w:val="ListBullet"/>
      </w:pPr>
      <w:r>
        <w:rPr>
          <w:rFonts w:ascii="Calibri" w:hAnsi="Calibri" w:eastAsia="Microsoft YaHei"/>
        </w:rPr>
        <w:t>投资用资金回收系数年化，避免把一次性投资与年度运行费直接相加。</w:t>
      </w:r>
    </w:p>
    <w:p>
      <w:pPr>
        <w:pStyle w:val="ListBullet"/>
      </w:pPr>
      <w:r>
        <w:rPr>
          <w:rFonts w:ascii="Calibri" w:hAnsi="Calibri" w:eastAsia="Microsoft YaHei"/>
        </w:rPr>
        <w:t>电、热、冷未供能采用不同的高惩罚价值，并设置年度期望未供能比例上限。</w:t>
      </w:r>
    </w:p>
    <w:p>
      <w:pPr>
        <w:pStyle w:val="ListBullet"/>
      </w:pPr>
      <w:r>
        <w:rPr>
          <w:rFonts w:ascii="Calibri" w:hAnsi="Calibri" w:eastAsia="Microsoft YaHei"/>
        </w:rPr>
        <w:t>储能按充放电吞吐量计退化成本并限制年等效循环。</w:t>
      </w:r>
    </w:p>
    <w:p>
      <w:pPr>
        <w:pStyle w:val="ListBullet"/>
      </w:pPr>
      <w:r>
        <w:rPr>
          <w:rFonts w:ascii="Calibri" w:hAnsi="Calibri" w:eastAsia="Microsoft YaHei"/>
        </w:rPr>
        <w:t>售电受接口容量、新能源年外送比例和总新能源建设约束，防止为卖电而无限扩建。</w:t>
      </w:r>
    </w:p>
    <w:p>
      <w:pPr>
        <w:pStyle w:val="Heading3"/>
      </w:pPr>
      <w:r>
        <w:t>5.3 能量平衡</w:t>
      </w:r>
    </w:p>
    <w:p>
      <w:r>
        <w:rPr>
          <w:rFonts w:ascii="Calibri" w:hAnsi="Calibri" w:eastAsia="Microsoft YaHei"/>
        </w:rPr>
        <w:t>每个时间点分别建立电、热、冷平衡。</w:t>
      </w:r>
    </w:p>
    <w:p>
      <w:pPr>
        <w:pStyle w:val="ListBullet"/>
      </w:pPr>
      <w:r>
        <w:rPr>
          <w:rFonts w:ascii="Calibri" w:hAnsi="Calibri" w:eastAsia="Microsoft YaHei"/>
        </w:rPr>
        <w:t>电侧供给：光伏、风电、热电联产发电、购电、储能放电、允许的未供电。</w:t>
      </w:r>
    </w:p>
    <w:p>
      <w:pPr>
        <w:pStyle w:val="ListBullet"/>
      </w:pPr>
      <w:r>
        <w:rPr>
          <w:rFonts w:ascii="Calibri" w:hAnsi="Calibri" w:eastAsia="Microsoft YaHei"/>
        </w:rPr>
        <w:t>电侧消耗：电负荷、热泵、电制冷、电解槽、储能充电、售电和弃电。</w:t>
      </w:r>
    </w:p>
    <w:p>
      <w:pPr>
        <w:pStyle w:val="ListBullet"/>
      </w:pPr>
      <w:r>
        <w:rPr>
          <w:rFonts w:ascii="Calibri" w:hAnsi="Calibri" w:eastAsia="Microsoft YaHei"/>
        </w:rPr>
        <w:t>热侧供给：热电联产供热、热泵、燃气锅炉、绿氢供热、蓄热放热、允许的未供热。</w:t>
      </w:r>
    </w:p>
    <w:p>
      <w:pPr>
        <w:pStyle w:val="ListBullet"/>
      </w:pPr>
      <w:r>
        <w:rPr>
          <w:rFonts w:ascii="Calibri" w:hAnsi="Calibri" w:eastAsia="Microsoft YaHei"/>
        </w:rPr>
        <w:t>热侧消耗：热负荷和蓄热充热。</w:t>
      </w:r>
    </w:p>
    <w:p>
      <w:pPr>
        <w:pStyle w:val="ListBullet"/>
      </w:pPr>
      <w:r>
        <w:rPr>
          <w:rFonts w:ascii="Calibri" w:hAnsi="Calibri" w:eastAsia="Microsoft YaHei"/>
        </w:rPr>
        <w:t>冷侧供给：电制冷和允许的未供冷；消耗为冷负荷。</w:t>
      </w:r>
    </w:p>
    <w:p>
      <w:r>
        <w:rPr>
          <w:rFonts w:ascii="Calibri" w:hAnsi="Calibri" w:eastAsia="Microsoft YaHei"/>
        </w:rPr>
        <w:t>热电联产、电制冷、热泵和锅炉都通过效率或性能系数把输入与输出关联。</w:t>
      </w:r>
    </w:p>
    <w:p>
      <w:pPr>
        <w:pStyle w:val="Heading3"/>
      </w:pPr>
      <w:r>
        <w:t>5.4 储能</w:t>
      </w:r>
    </w:p>
    <w:p>
      <w:r>
        <w:rPr>
          <w:rFonts w:ascii="Calibri" w:hAnsi="Calibri" w:eastAsia="Microsoft YaHei"/>
        </w:rPr>
        <w:t>电储能状态递推为：</w:t>
      </w:r>
    </w:p>
    <w:p>
      <w:r>
        <w:rPr>
          <w:rStyle w:val="CodeInline"/>
        </w:rPr>
        <w:t>本时段储能量 = 上时段储能量×留存率 + 充电功率×充电效率×步长 − 放电功率÷放电效率×步长</w:t>
      </w:r>
    </w:p>
    <w:p>
      <w:r>
        <w:rPr>
          <w:rFonts w:ascii="Calibri" w:hAnsi="Calibri" w:eastAsia="Microsoft YaHei"/>
        </w:rPr>
        <w:t>蓄热采用同类方程。状态受最小、最大比例约束，每个典型日末回到初始比例，避免模型无偿消耗期末储能。严格互斥模式用二进制变量防止同一时段同时充放。</w:t>
      </w:r>
    </w:p>
    <w:p>
      <w:pPr>
        <w:pStyle w:val="Heading3"/>
      </w:pPr>
      <w:r>
        <w:t>5.5 柔性负荷</w:t>
      </w:r>
    </w:p>
    <w:p>
      <w:r>
        <w:rPr>
          <w:rFonts w:ascii="Calibri" w:hAnsi="Calibri" w:eastAsia="Microsoft YaHei"/>
        </w:rPr>
        <w:t>可转移负荷在每个典型日内能量守恒，即转出总量等于转入总量；同时受最大转移比例和重叠限制。可中断负荷需显式启用并支付高额中断成本，默认关闭。</w:t>
      </w:r>
    </w:p>
    <w:p>
      <w:pPr>
        <w:pStyle w:val="Heading3"/>
      </w:pPr>
      <w:r>
        <w:t>5.6 可靠性</w:t>
      </w:r>
    </w:p>
    <w:p>
      <w:r>
        <w:rPr>
          <w:rFonts w:ascii="Calibri" w:hAnsi="Calibri" w:eastAsia="Microsoft YaHei"/>
        </w:rPr>
        <w:t>关键负荷必须满足；非关键负荷允许以高惩罚暴露不足，而不是让模型直接无解。年度期望未供能比例默认不高于 0.01%。容量充裕度使用峰值需求、备用率和各电源容量信用进行筛查。</w:t>
      </w:r>
    </w:p>
    <w:p>
      <w:pPr>
        <w:pStyle w:val="Heading3"/>
      </w:pPr>
      <w:r>
        <w:t>5.7 典型日年化</w:t>
      </w:r>
    </w:p>
    <w:p>
      <w:r>
        <w:rPr>
          <w:rFonts w:ascii="Calibri" w:hAnsi="Calibri" w:eastAsia="Microsoft YaHei"/>
        </w:rPr>
        <w:t>六个特征日权重分别为 55、65、75、60、80、30 天，总计 365 天。所有年度电量、燃料、成本和排放均按</w:t>
      </w:r>
      <w:r>
        <w:rPr>
          <w:rStyle w:val="CodeInline"/>
        </w:rPr>
        <w:t>数值×时间步长×代表天数</w:t>
      </w:r>
      <w:r>
        <w:rPr>
          <w:rFonts w:ascii="Calibri" w:hAnsi="Calibri" w:eastAsia="Microsoft YaHei"/>
        </w:rPr>
        <w:t>汇总。典型日适合方案筛查，但可能忽略连续极端天气和跨日储能，因此正式项目应补做全年 8760 小时验证。</w:t>
      </w:r>
    </w:p>
    <w:p>
      <w:pPr>
        <w:pStyle w:val="Heading2"/>
      </w:pPr>
      <w:r>
        <w:t>6. 数据与合理性口径</w:t>
      </w:r>
    </w:p>
    <w:p>
      <w:pPr>
        <w:pStyle w:val="Heading3"/>
      </w:pPr>
      <w:r>
        <w:t>6.1 当前演示数据</w:t>
      </w:r>
    </w:p>
    <w:p>
      <w:r>
        <w:rPr>
          <w:rStyle w:val="CodeInline"/>
        </w:rPr>
        <w:t>src/model/data_profiles_v17_3_3_county_region.py</w:t>
      </w:r>
      <w:r>
        <w:rPr>
          <w:rFonts w:ascii="Calibri" w:hAnsi="Calibri" w:eastAsia="Microsoft YaHei"/>
        </w:rPr>
        <w:t>生成带农业灌溉、农产品加工、冷链、冬季采暖、返乡和低空终端特征的合成数据。它不是某个真实县域的运行记录。所有正式报告必须写明“合成特征数据”或替换为实测数据。</w:t>
      </w:r>
    </w:p>
    <w:p>
      <w:r>
        <w:rPr>
          <w:rFonts w:ascii="Calibri" w:hAnsi="Calibri" w:eastAsia="Microsoft YaHei"/>
        </w:rPr>
        <w:t>当前分时购电基础价为 300、520、430、850、350 元每兆瓦时，售电价按购电价的 35%生成；燃气价格约 245—290 元每兆瓦时燃气；碳价默认 215 元每吨二氧化碳。</w:t>
      </w:r>
    </w:p>
    <w:p>
      <w:pPr>
        <w:pStyle w:val="Heading3"/>
      </w:pPr>
      <w:r>
        <w:t>6.2 2025 年筛查造价</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779"/>
        <w:gridCol w:w="6581"/>
      </w:tblGrid>
      <w:tr>
        <w:trPr>
          <w:tblHeader w:val="true"/>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技术</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默认造价</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光伏</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320 万元/兆瓦</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风电</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650 万元/兆瓦</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热电联产</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550 万元/兆瓦</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热泵</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120 万元/兆瓦热</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电制冷</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90 万元/兆瓦冷</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燃气锅炉</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40 万元/兆瓦热</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电储能能量</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90 万元/兆瓦时</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电储能功率</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70 万元/兆瓦</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蓄热能量</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20 万元/兆瓦时热</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蓄热功率</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15 万元/兆瓦热</w:t>
            </w:r>
          </w:p>
        </w:tc>
      </w:tr>
      <w:tr>
        <w:trPr>
          <w:cantSplit/>
        </w:trPr>
        <w:tc>
          <w:tcPr>
            <w:tcW w:type="dxa" w:w="277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电解槽</w:t>
            </w:r>
          </w:p>
        </w:tc>
        <w:tc>
          <w:tcPr>
            <w:tcW w:type="dxa" w:w="658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S8 为 280 万元/兆瓦，通用默认 300 万元/兆瓦</w:t>
            </w:r>
          </w:p>
        </w:tc>
      </w:tr>
    </w:tbl>
    <w:p>
      <w:pPr>
        <w:spacing w:after="40"/>
      </w:pPr>
    </w:p>
    <w:p>
      <w:r>
        <w:rPr>
          <w:rFonts w:ascii="Calibri" w:hAnsi="Calibri" w:eastAsia="Microsoft YaHei"/>
        </w:rPr>
        <w:t>这些值用于比较技术组合，不替代询价。光伏量级参考了宁夏吴忠 125 兆瓦光伏项目公开投资额和广东开平分布式屋顶光伏备案，并结合 IRENA 2024 年可再生能源成本报告作方向性校核。国家能源局公布的 2024 年全国光伏利用率为 96.8%，用于提醒演示结果不能长期维持完全无弃电的理想状态。</w:t>
      </w:r>
    </w:p>
    <w:p>
      <w:r>
        <w:rPr>
          <w:rFonts w:ascii="Calibri" w:hAnsi="Calibri" w:eastAsia="Microsoft YaHei"/>
        </w:rPr>
        <w:t>参考资料：</w:t>
      </w:r>
    </w:p>
    <w:p>
      <w:pPr>
        <w:pStyle w:val="ListBullet"/>
      </w:pPr>
      <w:hyperlink r:id="rId13">
        <w:r>
          <w:rPr>
            <w:rFonts w:ascii="Calibri" w:hAnsi="Calibri" w:eastAsia="Microsoft YaHei"/>
            <w:color w:val="2E74B5"/>
            <w:u w:val="single"/>
          </w:rPr>
          <w:t>IRENA《2024年可再生能源发电成本》</w:t>
        </w:r>
      </w:hyperlink>
    </w:p>
    <w:p>
      <w:pPr>
        <w:pStyle w:val="ListBullet"/>
      </w:pPr>
      <w:hyperlink r:id="rId14">
        <w:r>
          <w:rPr>
            <w:rFonts w:ascii="Calibri" w:hAnsi="Calibri" w:eastAsia="Microsoft YaHei"/>
            <w:color w:val="2E74B5"/>
            <w:u w:val="single"/>
          </w:rPr>
          <w:t>吴忠市 125 兆瓦光伏复合项目公开信息</w:t>
        </w:r>
      </w:hyperlink>
    </w:p>
    <w:p>
      <w:pPr>
        <w:pStyle w:val="ListBullet"/>
      </w:pPr>
      <w:hyperlink r:id="rId15">
        <w:r>
          <w:rPr>
            <w:rFonts w:ascii="Calibri" w:hAnsi="Calibri" w:eastAsia="Microsoft YaHei"/>
            <w:color w:val="2E74B5"/>
            <w:u w:val="single"/>
          </w:rPr>
          <w:t>开平市 988.065 千瓦屋顶光伏项目备案信息</w:t>
        </w:r>
      </w:hyperlink>
    </w:p>
    <w:p>
      <w:pPr>
        <w:pStyle w:val="ListBullet"/>
      </w:pPr>
      <w:hyperlink r:id="rId16">
        <w:r>
          <w:rPr>
            <w:rFonts w:ascii="Calibri" w:hAnsi="Calibri" w:eastAsia="Microsoft YaHei"/>
            <w:color w:val="2E74B5"/>
            <w:u w:val="single"/>
          </w:rPr>
          <w:t>国家能源局 2024 年全国新能源并网消纳情况</w:t>
        </w:r>
      </w:hyperlink>
    </w:p>
    <w:p>
      <w:pPr>
        <w:pStyle w:val="Heading3"/>
      </w:pPr>
      <w:r>
        <w:t>6.3 正式项目标定顺序</w:t>
      </w:r>
    </w:p>
    <w:p>
      <w:pPr>
        <w:pStyle w:val="ListNumber"/>
        <w:numPr>
          <w:ilvl w:val="0"/>
          <w:numId w:val="11"/>
        </w:numPr>
      </w:pPr>
      <w:r>
        <w:rPr>
          <w:rFonts w:ascii="Calibri" w:hAnsi="Calibri" w:eastAsia="Microsoft YaHei"/>
        </w:rPr>
        <w:t>锁定项目边界、基准年和计量点。</w:t>
      </w:r>
    </w:p>
    <w:p>
      <w:pPr>
        <w:pStyle w:val="ListNumber"/>
        <w:numPr>
          <w:ilvl w:val="0"/>
          <w:numId w:val="11"/>
        </w:numPr>
      </w:pPr>
      <w:r>
        <w:rPr>
          <w:rFonts w:ascii="Calibri" w:hAnsi="Calibri" w:eastAsia="Microsoft YaHei"/>
        </w:rPr>
        <w:t>导入至少一年的电、热、冷、燃气和可再生能源数据。</w:t>
      </w:r>
    </w:p>
    <w:p>
      <w:pPr>
        <w:pStyle w:val="ListNumber"/>
        <w:numPr>
          <w:ilvl w:val="0"/>
          <w:numId w:val="11"/>
        </w:numPr>
      </w:pPr>
      <w:r>
        <w:rPr>
          <w:rFonts w:ascii="Calibri" w:hAnsi="Calibri" w:eastAsia="Microsoft YaHei"/>
        </w:rPr>
        <w:t>对齐计量周期、时区、缺失值、异常值和单位。</w:t>
      </w:r>
    </w:p>
    <w:p>
      <w:pPr>
        <w:pStyle w:val="ListNumber"/>
        <w:numPr>
          <w:ilvl w:val="0"/>
          <w:numId w:val="11"/>
        </w:numPr>
      </w:pPr>
      <w:r>
        <w:rPr>
          <w:rFonts w:ascii="Calibri" w:hAnsi="Calibri" w:eastAsia="Microsoft YaHei"/>
        </w:rPr>
        <w:t>替换当地购售电合同、基本电费、燃气和碳价。</w:t>
      </w:r>
    </w:p>
    <w:p>
      <w:pPr>
        <w:pStyle w:val="ListNumber"/>
        <w:numPr>
          <w:ilvl w:val="0"/>
          <w:numId w:val="11"/>
        </w:numPr>
      </w:pPr>
      <w:r>
        <w:rPr>
          <w:rFonts w:ascii="Calibri" w:hAnsi="Calibri" w:eastAsia="Microsoft YaHei"/>
        </w:rPr>
        <w:t>替换设备报价、寿命、效率、运维、融资和建设边界。</w:t>
      </w:r>
    </w:p>
    <w:p>
      <w:pPr>
        <w:pStyle w:val="ListNumber"/>
        <w:numPr>
          <w:ilvl w:val="0"/>
          <w:numId w:val="11"/>
        </w:numPr>
      </w:pPr>
      <w:r>
        <w:rPr>
          <w:rFonts w:ascii="Calibri" w:hAnsi="Calibri" w:eastAsia="Microsoft YaHei"/>
        </w:rPr>
        <w:t>用历史账单和能量平衡校核基准场景。</w:t>
      </w:r>
    </w:p>
    <w:p>
      <w:pPr>
        <w:pStyle w:val="ListNumber"/>
        <w:numPr>
          <w:ilvl w:val="0"/>
          <w:numId w:val="11"/>
        </w:numPr>
      </w:pPr>
      <w:r>
        <w:rPr>
          <w:rFonts w:ascii="Calibri" w:hAnsi="Calibri" w:eastAsia="Microsoft YaHei"/>
        </w:rPr>
        <w:t>运行参数敏感性、极端日和 8760 小时复核。</w:t>
      </w:r>
    </w:p>
    <w:p>
      <w:pPr>
        <w:pStyle w:val="ListNumber"/>
        <w:numPr>
          <w:ilvl w:val="0"/>
          <w:numId w:val="11"/>
        </w:numPr>
      </w:pPr>
      <w:r>
        <w:rPr>
          <w:rFonts w:ascii="Calibri" w:hAnsi="Calibri" w:eastAsia="Microsoft YaHei"/>
        </w:rPr>
        <w:t>通过可信度审计后再形成客户结论。</w:t>
      </w:r>
    </w:p>
    <w:p>
      <w:pPr>
        <w:pStyle w:val="Heading2"/>
      </w:pPr>
      <w:r>
        <w:t>7. 成果包结构</w:t>
      </w:r>
    </w:p>
    <w:p>
      <w:r>
        <w:rPr>
          <w:rFonts w:ascii="Calibri" w:hAnsi="Calibri" w:eastAsia="Microsoft YaHei"/>
        </w:rPr>
        <w:t>V17 单场景成果包主要包含：</w:t>
      </w:r>
    </w:p>
    <w:p>
      <w:pPr>
        <w:pStyle w:val="ListBullet"/>
      </w:pPr>
      <w:r>
        <w:rPr>
          <w:rStyle w:val="CodeInline"/>
        </w:rPr>
        <w:t>结果表/容量配置.csv</w:t>
      </w:r>
      <w:r>
        <w:rPr>
          <w:rFonts w:ascii="Calibri" w:hAnsi="Calibri" w:eastAsia="Microsoft YaHei"/>
        </w:rPr>
        <w:t>、</w:t>
      </w:r>
      <w:r>
        <w:rPr>
          <w:rStyle w:val="CodeInline"/>
        </w:rPr>
        <w:t>多能调度.csv</w:t>
      </w:r>
      <w:r>
        <w:rPr>
          <w:rFonts w:ascii="Calibri" w:hAnsi="Calibri" w:eastAsia="Microsoft YaHei"/>
        </w:rPr>
        <w:t>、</w:t>
      </w:r>
      <w:r>
        <w:rPr>
          <w:rStyle w:val="CodeInline"/>
        </w:rPr>
        <w:t>成本明细.csv</w:t>
      </w:r>
      <w:r>
        <w:rPr>
          <w:rFonts w:ascii="Calibri" w:hAnsi="Calibri" w:eastAsia="Microsoft YaHei"/>
        </w:rPr>
        <w:t>、</w:t>
      </w:r>
      <w:r>
        <w:rPr>
          <w:rStyle w:val="CodeInline"/>
        </w:rPr>
        <w:t>碳排放.csv</w:t>
      </w:r>
      <w:r>
        <w:rPr>
          <w:rFonts w:ascii="Calibri" w:hAnsi="Calibri" w:eastAsia="Microsoft YaHei"/>
        </w:rPr>
        <w:t>、</w:t>
      </w:r>
      <w:r>
        <w:rPr>
          <w:rStyle w:val="CodeInline"/>
        </w:rPr>
        <w:t>综合指标.csv</w:t>
      </w:r>
      <w:r>
        <w:rPr>
          <w:rFonts w:ascii="Calibri" w:hAnsi="Calibri" w:eastAsia="Microsoft YaHei"/>
        </w:rPr>
        <w:t>、</w:t>
      </w:r>
      <w:r>
        <w:rPr>
          <w:rStyle w:val="CodeInline"/>
        </w:rPr>
        <w:t>运行诊断.csv</w:t>
      </w:r>
      <w:r>
        <w:rPr>
          <w:rFonts w:ascii="Calibri" w:hAnsi="Calibri" w:eastAsia="Microsoft YaHei"/>
        </w:rPr>
        <w:t>：中文交付表。</w:t>
      </w:r>
    </w:p>
    <w:p>
      <w:pPr>
        <w:pStyle w:val="ListBullet"/>
      </w:pPr>
      <w:r>
        <w:rPr>
          <w:rStyle w:val="CodeInline"/>
        </w:rPr>
        <w:t>data/*.csv</w:t>
      </w:r>
      <w:r>
        <w:rPr>
          <w:rFonts w:ascii="Calibri" w:hAnsi="Calibri" w:eastAsia="Microsoft YaHei"/>
        </w:rPr>
        <w:t>：保留原始字段的工程表。</w:t>
      </w:r>
    </w:p>
    <w:p>
      <w:pPr>
        <w:pStyle w:val="ListBullet"/>
      </w:pPr>
      <w:r>
        <w:rPr>
          <w:rStyle w:val="CodeInline"/>
        </w:rPr>
        <w:t>scenario.json</w:t>
      </w:r>
      <w:r>
        <w:rPr>
          <w:rFonts w:ascii="Calibri" w:hAnsi="Calibri" w:eastAsia="Microsoft YaHei"/>
        </w:rPr>
        <w:t>：实际生效的场景参数。</w:t>
      </w:r>
    </w:p>
    <w:p>
      <w:pPr>
        <w:pStyle w:val="ListBullet"/>
      </w:pPr>
      <w:r>
        <w:rPr>
          <w:rStyle w:val="CodeInline"/>
        </w:rPr>
        <w:t>metadata.json</w:t>
      </w:r>
      <w:r>
        <w:rPr>
          <w:rFonts w:ascii="Calibri" w:hAnsi="Calibri" w:eastAsia="Microsoft YaHei"/>
        </w:rPr>
        <w:t>与</w:t>
      </w:r>
      <w:r>
        <w:rPr>
          <w:rStyle w:val="CodeInline"/>
        </w:rPr>
        <w:t>execution.json</w:t>
      </w:r>
      <w:r>
        <w:rPr>
          <w:rFonts w:ascii="Calibri" w:hAnsi="Calibri" w:eastAsia="Microsoft YaHei"/>
        </w:rPr>
        <w:t>：平台版本、模型版本、场景、分辨率、随机种子、时间和执行摘要。</w:t>
      </w:r>
    </w:p>
    <w:p>
      <w:r>
        <w:rPr>
          <w:rFonts w:ascii="Calibri" w:hAnsi="Calibri" w:eastAsia="Microsoft YaHei"/>
        </w:rPr>
        <w:t>场景比较包另含总对比表、比较清单以及每个场景的完整成果包。成果文件的 SHA-256 校验值在后台结果记录中保存，用于确认下载文件未被替换。</w:t>
      </w:r>
    </w:p>
    <w:p>
      <w:pPr>
        <w:pStyle w:val="Heading2"/>
      </w:pPr>
      <w:r>
        <w:t>8. 数据库接入现状</w:t>
      </w:r>
    </w:p>
    <w:p>
      <w:r>
        <w:rPr>
          <w:rFonts w:ascii="Calibri" w:hAnsi="Calibri" w:eastAsia="Microsoft YaHei"/>
        </w:rPr>
        <w:t>平台能够接入数据库，且项目模式已经实际使用数据库，不是概念页。当前 SQLite 表包括：</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4008"/>
        <w:gridCol w:w="5352"/>
      </w:tblGrid>
      <w:tr>
        <w:trPr>
          <w:tblHeader w:val="true"/>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表</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内容</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projects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项目名称、负责人、状态和时间</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scenario_versions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版本化输入参数</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dataset_versions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数据版本、结构版本、校验值和存储地址</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model_versions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模型名称、版本、引擎和代码提交号</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optimization_jobs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请求、状态、进度、租约、重试和幂等键</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optimization_results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摘要、指标、成果地址和校验值</w:t>
            </w:r>
          </w:p>
        </w:tc>
      </w:tr>
      <w:tr>
        <w:trPr>
          <w:cantSplit/>
        </w:trPr>
        <w:tc>
          <w:tcPr>
            <w:tcW w:type="dxa" w:w="40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audit_logs</w:t>
            </w:r>
          </w:p>
        </w:tc>
        <w:tc>
          <w:tcPr>
            <w:tcW w:type="dxa" w:w="535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操作人、动作、对象和明细</w:t>
            </w:r>
          </w:p>
        </w:tc>
      </w:tr>
    </w:tbl>
    <w:p>
      <w:pPr>
        <w:spacing w:after="40"/>
      </w:pPr>
    </w:p>
    <w:p>
      <w:r>
        <w:rPr>
          <w:rFonts w:ascii="Calibri" w:hAnsi="Calibri" w:eastAsia="Microsoft YaHei"/>
        </w:rPr>
        <w:t>调用链为：前端—接口服务—仓储—数据库；任务执行器原子领取任务—统一模型服务求解—成果存储—同一事务写入结果与成功状态。</w:t>
      </w:r>
    </w:p>
    <w:p>
      <w:r>
        <w:rPr>
          <w:rFonts w:ascii="Calibri" w:hAnsi="Calibri" w:eastAsia="Microsoft YaHei"/>
        </w:rPr>
        <w:t>当前限制：数据集版本表已经存在，但 V17 当前主输入仍是场景参数加模型生成的特征曲线；尚未提供“选择数据库数据集并直接传给 V17”的业务适配器。下一阶段应新增</w:t>
      </w:r>
      <w:r>
        <w:rPr>
          <w:rStyle w:val="CodeInline"/>
        </w:rPr>
        <w:t>DatasetProvider</w:t>
      </w:r>
      <w:r>
        <w:rPr>
          <w:rFonts w:ascii="Calibri" w:hAnsi="Calibri" w:eastAsia="Microsoft YaHei"/>
        </w:rPr>
        <w:t>接口，把数据库或对象存储中的标准化时序转换为 V17 所需字段，再由统一模型服务注入，不应让求解器直接写数据库查询。</w:t>
      </w:r>
    </w:p>
    <w:p>
      <w:pPr>
        <w:pStyle w:val="Heading2"/>
      </w:pPr>
      <w:r>
        <w:t>9. 部署、运维和安全</w:t>
      </w:r>
    </w:p>
    <w:p>
      <w:pPr>
        <w:pStyle w:val="Heading3"/>
      </w:pPr>
      <w:r>
        <w:t>9.1 本地启动</w:t>
      </w:r>
    </w:p>
    <w:p>
      <w:pPr>
        <w:spacing w:before="40" w:after="40" w:line="240" w:lineRule="auto"/>
        <w:ind w:left="259" w:right="259"/>
        <w:shd w:fill="F2F4F7"/>
      </w:pPr>
      <w:r>
        <w:rPr>
          <w:rStyle w:val="CodeInline"/>
        </w:rPr>
        <w:t>pip install -r requirements.txt</w:t>
      </w:r>
    </w:p>
    <w:p>
      <w:pPr>
        <w:spacing w:before="40" w:after="40" w:line="240" w:lineRule="auto"/>
        <w:ind w:left="259" w:right="259"/>
        <w:shd w:fill="F2F4F7"/>
      </w:pPr>
      <w:r>
        <w:rPr>
          <w:rStyle w:val="CodeInline"/>
        </w:rPr>
        <w:t>streamlit run app.py</w:t>
      </w:r>
    </w:p>
    <w:p>
      <w:pPr>
        <w:pStyle w:val="Heading3"/>
      </w:pPr>
      <w:r>
        <w:t>9.2 单节点项目部署</w:t>
      </w:r>
    </w:p>
    <w:p>
      <w:pPr>
        <w:spacing w:before="40" w:after="40" w:line="240" w:lineRule="auto"/>
        <w:ind w:left="259" w:right="259"/>
        <w:shd w:fill="F2F4F7"/>
      </w:pPr>
      <w:r>
        <w:rPr>
          <w:rStyle w:val="CodeInline"/>
        </w:rPr>
        <w:t>python scripts/deployment_preflight.py --profile all</w:t>
      </w:r>
    </w:p>
    <w:p>
      <w:pPr>
        <w:spacing w:before="40" w:after="40" w:line="240" w:lineRule="auto"/>
        <w:ind w:left="259" w:right="259"/>
        <w:shd w:fill="F2F4F7"/>
      </w:pPr>
      <w:r>
        <w:rPr>
          <w:rStyle w:val="CodeInline"/>
        </w:rPr>
        <w:t>docker compose up -d --build</w:t>
      </w:r>
    </w:p>
    <w:p>
      <w:r>
        <w:rPr>
          <w:rFonts w:ascii="Calibri" w:hAnsi="Calibri" w:eastAsia="Microsoft YaHei"/>
        </w:rPr>
        <w:t>服务包括前端 8501、接口服务 8000 和任务执行器。接口服务提供</w:t>
      </w:r>
      <w:r>
        <w:rPr>
          <w:rStyle w:val="CodeInline"/>
        </w:rPr>
        <w:t>/health</w:t>
      </w:r>
      <w:r>
        <w:rPr>
          <w:rFonts w:ascii="Calibri" w:hAnsi="Calibri" w:eastAsia="Microsoft YaHei"/>
        </w:rPr>
        <w:t>、</w:t>
      </w:r>
      <w:r>
        <w:rPr>
          <w:rStyle w:val="CodeInline"/>
        </w:rPr>
        <w:t>/ready</w:t>
      </w:r>
      <w:r>
        <w:rPr>
          <w:rFonts w:ascii="Calibri" w:hAnsi="Calibri" w:eastAsia="Microsoft YaHei"/>
        </w:rPr>
        <w:t>和</w:t>
      </w:r>
      <w:r>
        <w:rPr>
          <w:rStyle w:val="CodeInline"/>
        </w:rPr>
        <w:t>/metrics</w:t>
      </w:r>
      <w:r>
        <w:rPr>
          <w:rFonts w:ascii="Calibri" w:hAnsi="Calibri" w:eastAsia="Microsoft YaHei"/>
        </w:rPr>
        <w:t>。生产试点使用令牌认证，密钥和令牌只放环境变量或密钥服务，不提交仓库。</w:t>
      </w:r>
    </w:p>
    <w:p>
      <w:pPr>
        <w:pStyle w:val="Heading3"/>
      </w:pPr>
      <w:r>
        <w:t>9.3 备份与恢复</w:t>
      </w:r>
    </w:p>
    <w:p>
      <w:r>
        <w:rPr>
          <w:rFonts w:ascii="Calibri" w:hAnsi="Calibri" w:eastAsia="Microsoft YaHei"/>
        </w:rPr>
        <w:t>备份同时保存 SQLite 数据库和成果文件，生成 SHA-256 清单。恢复前必须停接口服务与任务执行器，先执行仅校验，再在维护窗口强制恢复；覆盖前系统会生成回滚包。详见</w:t>
      </w:r>
      <w:r>
        <w:rPr>
          <w:rStyle w:val="CodeInline"/>
        </w:rPr>
        <w:t>deploy/README.md</w:t>
      </w:r>
      <w:r>
        <w:rPr>
          <w:rFonts w:ascii="Calibri" w:hAnsi="Calibri" w:eastAsia="Microsoft YaHei"/>
        </w:rPr>
        <w:t>。</w:t>
      </w:r>
    </w:p>
    <w:p>
      <w:pPr>
        <w:pStyle w:val="Heading3"/>
      </w:pPr>
      <w:r>
        <w:t>9.4 任务可靠性</w:t>
      </w:r>
    </w:p>
    <w:p>
      <w:pPr>
        <w:pStyle w:val="ListBullet"/>
      </w:pPr>
      <w:r>
        <w:rPr>
          <w:rFonts w:ascii="Calibri" w:hAnsi="Calibri" w:eastAsia="Microsoft YaHei"/>
        </w:rPr>
        <w:t>数据库事务保证只有一个执行器领取任务。</w:t>
      </w:r>
    </w:p>
    <w:p>
      <w:pPr>
        <w:pStyle w:val="ListBullet"/>
      </w:pPr>
      <w:r>
        <w:rPr>
          <w:rFonts w:ascii="Calibri" w:hAnsi="Calibri" w:eastAsia="Microsoft YaHei"/>
        </w:rPr>
        <w:t>租约和心跳用于发现执行器异常。</w:t>
      </w:r>
    </w:p>
    <w:p>
      <w:pPr>
        <w:pStyle w:val="ListBullet"/>
      </w:pPr>
      <w:r>
        <w:rPr>
          <w:rFonts w:ascii="Calibri" w:hAnsi="Calibri" w:eastAsia="Microsoft YaHei"/>
        </w:rPr>
        <w:t>未超过最大次数的过期任务重新排队；达到上限后失败并记录稳定错误码。</w:t>
      </w:r>
    </w:p>
    <w:p>
      <w:pPr>
        <w:pStyle w:val="ListBullet"/>
      </w:pPr>
      <w:r>
        <w:rPr>
          <w:rFonts w:ascii="Calibri" w:hAnsi="Calibri" w:eastAsia="Microsoft YaHei"/>
        </w:rPr>
        <w:t>旧执行器不能覆盖新执行器完成的结果。</w:t>
      </w:r>
    </w:p>
    <w:p>
      <w:pPr>
        <w:pStyle w:val="ListBullet"/>
      </w:pPr>
      <w:r>
        <w:rPr>
          <w:rFonts w:ascii="Calibri" w:hAnsi="Calibri" w:eastAsia="Microsoft YaHei"/>
        </w:rPr>
        <w:t>客户端重试必须复用幂等键。</w:t>
      </w:r>
    </w:p>
    <w:p>
      <w:pPr>
        <w:pStyle w:val="Heading2"/>
      </w:pPr>
      <w:r>
        <w:t>10. 扩展路线</w:t>
      </w:r>
    </w:p>
    <w:p>
      <w:pPr>
        <w:pStyle w:val="Heading3"/>
      </w:pPr>
      <w:r>
        <w:t>10.1 企业数据库</w:t>
      </w:r>
    </w:p>
    <w:p>
      <w:pPr>
        <w:pStyle w:val="ListNumber"/>
        <w:numPr>
          <w:ilvl w:val="0"/>
          <w:numId w:val="12"/>
        </w:numPr>
      </w:pPr>
      <w:r>
        <w:rPr>
          <w:rFonts w:ascii="Calibri" w:hAnsi="Calibri" w:eastAsia="Microsoft YaHei"/>
        </w:rPr>
        <w:t>定义统一时序字段、单位、时区和质量规则。</w:t>
      </w:r>
    </w:p>
    <w:p>
      <w:pPr>
        <w:pStyle w:val="ListNumber"/>
        <w:numPr>
          <w:ilvl w:val="0"/>
          <w:numId w:val="12"/>
        </w:numPr>
      </w:pPr>
      <w:r>
        <w:rPr>
          <w:rFonts w:ascii="Calibri" w:hAnsi="Calibri" w:eastAsia="Microsoft YaHei"/>
        </w:rPr>
        <w:t>实现数据库读取适配器，输出标准数据框和数据版本信息。</w:t>
      </w:r>
    </w:p>
    <w:p>
      <w:pPr>
        <w:pStyle w:val="ListNumber"/>
        <w:numPr>
          <w:ilvl w:val="0"/>
          <w:numId w:val="12"/>
        </w:numPr>
      </w:pPr>
      <w:r>
        <w:rPr>
          <w:rFonts w:ascii="Calibri" w:hAnsi="Calibri" w:eastAsia="Microsoft YaHei"/>
        </w:rPr>
        <w:t>将数据版本编号、校验值和时间范围写入执行清单。</w:t>
      </w:r>
    </w:p>
    <w:p>
      <w:pPr>
        <w:pStyle w:val="ListNumber"/>
        <w:numPr>
          <w:ilvl w:val="0"/>
          <w:numId w:val="12"/>
        </w:numPr>
      </w:pPr>
      <w:r>
        <w:rPr>
          <w:rFonts w:ascii="Calibri" w:hAnsi="Calibri" w:eastAsia="Microsoft YaHei"/>
        </w:rPr>
        <w:t>增加历史基准场景对账与数据血缘测试。</w:t>
      </w:r>
    </w:p>
    <w:p>
      <w:pPr>
        <w:pStyle w:val="Heading3"/>
      </w:pPr>
      <w:r>
        <w:t>10.2 多节点生产</w:t>
      </w:r>
    </w:p>
    <w:p>
      <w:pPr>
        <w:pStyle w:val="ListNumber"/>
        <w:numPr>
          <w:ilvl w:val="0"/>
          <w:numId w:val="13"/>
        </w:numPr>
      </w:pPr>
      <w:r>
        <w:rPr>
          <w:rFonts w:ascii="Calibri" w:hAnsi="Calibri" w:eastAsia="Microsoft YaHei"/>
        </w:rPr>
        <w:t>将</w:t>
      </w:r>
      <w:r>
        <w:rPr>
          <w:rStyle w:val="CodeInline"/>
        </w:rPr>
        <w:t>PlatformRepository</w:t>
      </w:r>
      <w:r>
        <w:rPr>
          <w:rFonts w:ascii="Calibri" w:hAnsi="Calibri" w:eastAsia="Microsoft YaHei"/>
        </w:rPr>
        <w:t>适配到 PostgreSQL。</w:t>
      </w:r>
    </w:p>
    <w:p>
      <w:pPr>
        <w:pStyle w:val="ListNumber"/>
        <w:numPr>
          <w:ilvl w:val="0"/>
          <w:numId w:val="13"/>
        </w:numPr>
      </w:pPr>
      <w:r>
        <w:rPr>
          <w:rFonts w:ascii="Calibri" w:hAnsi="Calibri" w:eastAsia="Microsoft YaHei"/>
        </w:rPr>
        <w:t>将数据库轮询队列替换为 Redis 或专业任务队列。</w:t>
      </w:r>
    </w:p>
    <w:p>
      <w:pPr>
        <w:pStyle w:val="ListNumber"/>
        <w:numPr>
          <w:ilvl w:val="0"/>
          <w:numId w:val="13"/>
        </w:numPr>
      </w:pPr>
      <w:r>
        <w:rPr>
          <w:rFonts w:ascii="Calibri" w:hAnsi="Calibri" w:eastAsia="Microsoft YaHei"/>
        </w:rPr>
        <w:t>将本地成果目录替换为 S3 兼容对象存储。</w:t>
      </w:r>
    </w:p>
    <w:p>
      <w:pPr>
        <w:pStyle w:val="ListNumber"/>
        <w:numPr>
          <w:ilvl w:val="0"/>
          <w:numId w:val="13"/>
        </w:numPr>
      </w:pPr>
      <w:r>
        <w:rPr>
          <w:rFonts w:ascii="Calibri" w:hAnsi="Calibri" w:eastAsia="Microsoft YaHei"/>
        </w:rPr>
        <w:t>接入企业单点登录、角色映射、集中日志、指标和告警。</w:t>
      </w:r>
    </w:p>
    <w:p>
      <w:pPr>
        <w:pStyle w:val="ListNumber"/>
        <w:numPr>
          <w:ilvl w:val="0"/>
          <w:numId w:val="13"/>
        </w:numPr>
      </w:pPr>
      <w:r>
        <w:rPr>
          <w:rFonts w:ascii="Calibri" w:hAnsi="Calibri" w:eastAsia="Microsoft YaHei"/>
        </w:rPr>
        <w:t>增加无停机迁移、灾备恢复和容量压测。</w:t>
      </w:r>
    </w:p>
    <w:p>
      <w:pPr>
        <w:pStyle w:val="Heading3"/>
      </w:pPr>
      <w:r>
        <w:t>10.3 模型深化</w:t>
      </w:r>
    </w:p>
    <w:p>
      <w:pPr>
        <w:pStyle w:val="ListBullet"/>
      </w:pPr>
      <w:r>
        <w:rPr>
          <w:rFonts w:ascii="Calibri" w:hAnsi="Calibri" w:eastAsia="Microsoft YaHei"/>
        </w:rPr>
        <w:t>用实测 8760 小时和极端气象年复核典型日结论。</w:t>
      </w:r>
    </w:p>
    <w:p>
      <w:pPr>
        <w:pStyle w:val="ListBullet"/>
      </w:pPr>
      <w:r>
        <w:rPr>
          <w:rFonts w:ascii="Calibri" w:hAnsi="Calibri" w:eastAsia="Microsoft YaHei"/>
        </w:rPr>
        <w:t>增加设备启停、最小开停机时间和分段效率后转为混合整数模型。</w:t>
      </w:r>
    </w:p>
    <w:p>
      <w:pPr>
        <w:pStyle w:val="ListBullet"/>
      </w:pPr>
      <w:r>
        <w:rPr>
          <w:rFonts w:ascii="Calibri" w:hAnsi="Calibri" w:eastAsia="Microsoft YaHei"/>
        </w:rPr>
        <w:t>增加配电网拓扑、潮流和接入容量约束。</w:t>
      </w:r>
    </w:p>
    <w:p>
      <w:pPr>
        <w:pStyle w:val="ListBullet"/>
      </w:pPr>
      <w:r>
        <w:rPr>
          <w:rFonts w:ascii="Calibri" w:hAnsi="Calibri" w:eastAsia="Microsoft YaHei"/>
        </w:rPr>
        <w:t>增加光伏、负荷、电价和碳价不确定性场景或鲁棒优化。</w:t>
      </w:r>
    </w:p>
    <w:p>
      <w:pPr>
        <w:pStyle w:val="ListBullet"/>
      </w:pPr>
      <w:r>
        <w:rPr>
          <w:rFonts w:ascii="Calibri" w:hAnsi="Calibri" w:eastAsia="Microsoft YaHei"/>
        </w:rPr>
        <w:t>增加全生命周期碳核算和可验证的碳信用模块。</w:t>
      </w:r>
    </w:p>
    <w:p>
      <w:pPr>
        <w:pStyle w:val="Heading2"/>
      </w:pPr>
      <w:r>
        <w:t>11. 代码交接索引</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rPr>
          <w:tblHeader w:val="true"/>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文件或目录</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责任</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app.py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页面、会话状态、图表与下载入口</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src/core/integrated_config.py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V17 页面配置、跨字段校验、载荷与指纹</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src/application/model_service.py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双模型目录、路由、统一结果和成果包</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src/model/model_core_v17_3_1_county.py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V17 优化变量、目标、约束和指标</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src/model/scenarios_v17_3_1_county.py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S0—S8、R0—R4 场景与人民币参数</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src/model/data_profiles_v17_3_3_county_region.py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六类合成典型日</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src/application/carbon_analysis_service.py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碳排来源、目标、减排和边界对账</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src/application/model_audit_service.py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价格、物理、经济、碳和边界审计</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src/application/scenario_comparison_service.py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真实场景批量求解、减排成本和差异诊断</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src/presentation.py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V17 指标、单位、技术和表格中文化</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src/core/timeseries_contract.py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15 分钟数据质量契约</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src/application/forecast_service.py</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透明预测基线与日前预测版本</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src/persistence</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迁移、数据库连接和仓储</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src/api</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接口、鉴权、健康检查和审计查询</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src/jobs</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任务领取、心跳、执行与成果写入</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src/operations</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备份、校验和恢复</w:t>
            </w:r>
          </w:p>
        </w:tc>
      </w:tr>
      <w:tr>
        <w:trPr>
          <w:cantSplit/>
        </w:trPr>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tests</w:t>
            </w:r>
          </w:p>
        </w:tc>
        <w:tc>
          <w:tcPr>
            <w:tcW w:type="dxa" w:w="468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单元、接口、持久化、烟测和黄金回归</w:t>
            </w:r>
          </w:p>
        </w:tc>
      </w:tr>
    </w:tbl>
    <w:p>
      <w:pPr>
        <w:spacing w:after="40"/>
      </w:pPr>
    </w:p>
    <w:p>
      <w:pPr>
        <w:pStyle w:val="Heading2"/>
      </w:pPr>
      <w:r>
        <w:t>12. 交付前复盘清单</w:t>
      </w:r>
    </w:p>
    <w:p>
      <w:pPr>
        <w:pStyle w:val="ListBullet"/>
      </w:pPr>
      <w:r>
        <w:rPr>
          <w:rFonts w:ascii="Calibri" w:hAnsi="Calibri" w:eastAsia="Microsoft YaHei"/>
        </w:rPr>
        <w:t>确认平台版本、模型版本、分支和提交号一致。</w:t>
      </w:r>
    </w:p>
    <w:p>
      <w:pPr>
        <w:pStyle w:val="ListBullet"/>
      </w:pPr>
      <w:r>
        <w:rPr>
          <w:rFonts w:ascii="Calibri" w:hAnsi="Calibri" w:eastAsia="Microsoft YaHei"/>
        </w:rPr>
        <w:t>确认页面无欧元，业务金额均为人民币。</w:t>
      </w:r>
    </w:p>
    <w:p>
      <w:pPr>
        <w:pStyle w:val="ListBullet"/>
      </w:pPr>
      <w:r>
        <w:rPr>
          <w:rFonts w:ascii="Calibri" w:hAnsi="Calibri" w:eastAsia="Microsoft YaHei"/>
        </w:rPr>
        <w:t>运行 S4，检查六标签分析、成果包和可信度审计。</w:t>
      </w:r>
    </w:p>
    <w:p>
      <w:pPr>
        <w:pStyle w:val="ListBullet"/>
      </w:pPr>
      <w:r>
        <w:rPr>
          <w:rFonts w:ascii="Calibri" w:hAnsi="Calibri" w:eastAsia="Microsoft YaHei"/>
        </w:rPr>
        <w:t>运行 S0、S4、S8 对比，检查目标、减排、重复场景和负减排成本提示。</w:t>
      </w:r>
    </w:p>
    <w:p>
      <w:pPr>
        <w:pStyle w:val="ListBullet"/>
      </w:pPr>
      <w:r>
        <w:rPr>
          <w:rFonts w:ascii="Calibri" w:hAnsi="Calibri" w:eastAsia="Microsoft YaHei"/>
        </w:rPr>
        <w:t>确认合成数据、典型日和当前碳边界已经披露。</w:t>
      </w:r>
    </w:p>
    <w:p>
      <w:pPr>
        <w:pStyle w:val="ListBullet"/>
      </w:pPr>
      <w:r>
        <w:rPr>
          <w:rFonts w:ascii="Calibri" w:hAnsi="Calibri" w:eastAsia="Microsoft YaHei"/>
        </w:rPr>
        <w:t>执行编译、静态检查、部署预检和全部测试。</w:t>
      </w:r>
    </w:p>
    <w:p>
      <w:pPr>
        <w:pStyle w:val="ListBullet"/>
      </w:pPr>
      <w:r>
        <w:rPr>
          <w:rFonts w:ascii="Calibri" w:hAnsi="Calibri" w:eastAsia="Microsoft YaHei"/>
        </w:rPr>
        <w:t>项目模式检查项目、场景、任务、结果、成果校验值和审计记录。</w:t>
      </w:r>
    </w:p>
    <w:p>
      <w:pPr>
        <w:pStyle w:val="ListBullet"/>
      </w:pPr>
      <w:r>
        <w:rPr>
          <w:rFonts w:ascii="Calibri" w:hAnsi="Calibri" w:eastAsia="Microsoft YaHei"/>
        </w:rPr>
        <w:t>完成一次备份校验；正式交付前完成隔离目录恢复演练。</w:t>
      </w:r>
    </w:p>
    <w:p>
      <w:pPr>
        <w:pStyle w:val="ListBullet"/>
      </w:pPr>
      <w:r>
        <w:rPr>
          <w:rFonts w:ascii="Calibri" w:hAnsi="Calibri" w:eastAsia="Microsoft YaHei"/>
        </w:rPr>
        <w:t>用客户实测数据、合同价格和设备报价完成正式标定后再发布商业结论。</w:t>
      </w:r>
    </w:p>
    <w:p>
      <w:pPr>
        <w:pageBreakBefore/>
        <w:spacing w:before="480" w:after="360"/>
        <w:jc w:val="center"/>
      </w:pPr>
      <w:r>
        <w:rPr>
          <w:rFonts w:ascii="Calibri" w:hAnsi="Calibri" w:eastAsia="Microsoft YaHei"/>
          <w:b/>
          <w:color w:val="0B2545"/>
          <w:sz w:val="38"/>
        </w:rPr>
        <w:t>第二部分  ·  逐页面演示讲稿</w:t>
      </w:r>
    </w:p>
    <w:p>
      <w:r>
        <w:rPr>
          <w:rFonts w:ascii="Calibri" w:hAnsi="Calibri" w:eastAsia="Microsoft YaHei"/>
        </w:rPr>
        <w:t>版本：0.8.0 推荐时长：12—15 分钟 主线模式：V17 综合能源规划</w:t>
      </w:r>
    </w:p>
    <w:p>
      <w:pPr>
        <w:pStyle w:val="Heading2"/>
      </w:pPr>
      <w:r>
        <w:t>一、演示前准备</w:t>
      </w:r>
    </w:p>
    <w:p>
      <w:pPr>
        <w:pStyle w:val="ListNumber"/>
        <w:numPr>
          <w:ilvl w:val="0"/>
          <w:numId w:val="14"/>
        </w:numPr>
      </w:pPr>
      <w:r>
        <w:rPr>
          <w:rFonts w:ascii="Calibri" w:hAnsi="Calibri" w:eastAsia="Microsoft YaHei"/>
        </w:rPr>
        <w:t>提前打开平台，侧栏模型模式选择“V17 综合能源规划”。</w:t>
      </w:r>
    </w:p>
    <w:p>
      <w:pPr>
        <w:pStyle w:val="ListNumber"/>
        <w:numPr>
          <w:ilvl w:val="0"/>
          <w:numId w:val="14"/>
        </w:numPr>
      </w:pPr>
      <w:r>
        <w:rPr>
          <w:rFonts w:ascii="Calibri" w:hAnsi="Calibri" w:eastAsia="Microsoft YaHei"/>
        </w:rPr>
        <w:t>在“参数配置与运行”中用 60 分钟分辨率运行一次 S4，随机种子保持 42。</w:t>
      </w:r>
    </w:p>
    <w:p>
      <w:pPr>
        <w:pStyle w:val="ListNumber"/>
        <w:numPr>
          <w:ilvl w:val="0"/>
          <w:numId w:val="14"/>
        </w:numPr>
      </w:pPr>
      <w:r>
        <w:rPr>
          <w:rFonts w:ascii="Calibri" w:hAnsi="Calibri" w:eastAsia="Microsoft YaHei"/>
        </w:rPr>
        <w:t>在“场景与决策”提前运行 S0、S4、S8；时间充足时再运行全部 S0—S8。</w:t>
      </w:r>
    </w:p>
    <w:p>
      <w:pPr>
        <w:pStyle w:val="ListNumber"/>
        <w:numPr>
          <w:ilvl w:val="0"/>
          <w:numId w:val="14"/>
        </w:numPr>
      </w:pPr>
      <w:r>
        <w:rPr>
          <w:rFonts w:ascii="Calibri" w:hAnsi="Calibri" w:eastAsia="Microsoft YaHei"/>
        </w:rPr>
        <w:t>下载一次单场景成果包和场景对比包，确认文件能够打开。</w:t>
      </w:r>
    </w:p>
    <w:p>
      <w:pPr>
        <w:pStyle w:val="ListNumber"/>
        <w:numPr>
          <w:ilvl w:val="0"/>
          <w:numId w:val="14"/>
        </w:numPr>
      </w:pPr>
      <w:r>
        <w:rPr>
          <w:rFonts w:ascii="Calibri" w:hAnsi="Calibri" w:eastAsia="Microsoft YaHei"/>
        </w:rPr>
        <w:t>若演示项目中心，必须提前启动接口服务和任务执行器，并确认“项目中心”出现在侧栏。</w:t>
      </w:r>
    </w:p>
    <w:p>
      <w:pPr>
        <w:pStyle w:val="ListNumber"/>
        <w:numPr>
          <w:ilvl w:val="0"/>
          <w:numId w:val="14"/>
        </w:numPr>
      </w:pPr>
      <w:r>
        <w:rPr>
          <w:rFonts w:ascii="Calibri" w:hAnsi="Calibri" w:eastAsia="Microsoft YaHei"/>
        </w:rPr>
        <w:t>浏览器缩放建议 90%或 100%，不要在演示时临时修改大量参数。</w:t>
      </w:r>
    </w:p>
    <w:p>
      <w:r>
        <w:rPr>
          <w:rFonts w:ascii="Calibri" w:hAnsi="Calibri" w:eastAsia="Microsoft YaHei"/>
        </w:rPr>
        <w:t>开场前必须记住三条边界：当前典型日是合成特征数据；结果用于方案筛选；正式项目要用实测数据、合同价格和设备报价重算。</w:t>
      </w:r>
    </w:p>
    <w:p>
      <w:pPr>
        <w:pStyle w:val="Heading2"/>
      </w:pPr>
      <w:r>
        <w:t>二、12—15 分钟主线讲稿</w:t>
      </w:r>
    </w:p>
    <w:p>
      <w:pPr>
        <w:pStyle w:val="Heading3"/>
      </w:pPr>
      <w:r>
        <w:t>0:00—1:00 开场与平台概览</w:t>
      </w:r>
    </w:p>
    <w:p>
      <w:r>
        <w:rPr>
          <w:rFonts w:ascii="Calibri" w:hAnsi="Calibri" w:eastAsia="Microsoft YaHei"/>
        </w:rPr>
        <w:t>操作：点击左侧“平台概览”。</w:t>
      </w:r>
    </w:p>
    <w:p>
      <w:r>
        <w:rPr>
          <w:rFonts w:ascii="Calibri" w:hAnsi="Calibri" w:eastAsia="Microsoft YaHei"/>
        </w:rPr>
        <w:t>讲稿：</w:t>
      </w:r>
    </w:p>
    <w:p>
      <w:pPr>
        <w:spacing w:before="80" w:after="160"/>
        <w:ind w:left="317" w:right="173"/>
        <w:shd w:fill="EEF5FB"/>
      </w:pPr>
      <w:r>
        <w:rPr>
          <w:rFonts w:ascii="Calibri" w:hAnsi="Calibri" w:eastAsia="Microsoft YaHei"/>
        </w:rPr>
        <w:t>这是园区低碳规划与绿电直连优化平台。当前演示的主模型是 V17 综合能源规划，它把电、热、冷、气、光伏、风电、热电联产、热泵、电制冷、燃气锅炉、电储能、蓄热、柔性负荷、碳约束、绿电直连和电转其他能源放到同一个优化模型中。</w:t>
        <w:br/>
        <w:br/>
        <w:t>平台不是预先做好的静态大屏。顶部六项指标、年度能流、目标雷达、容量边界和成本形成都来自刚刚完成的同一次 V17 求解。业务流程是先选场景和参数，再真实求解，然后从运行、经济、低碳和可靠性多个角度解释结果，最后比较场景并下载可追溯成果。</w:t>
        <w:br/>
        <w:br/>
        <w:t>平台还保留快速电力调度模式。快速模式回答“未来数小时怎样调度”，以电力运行和滚动储能状态为主；V17 回答“未来一年建设什么、建多大、怎样协同运行”，把容量投资与电热冷气逐时运行联合优化。今天重点讲 V17，因为它更适合年度综合能源规划和项目方案筛选。</w:t>
      </w:r>
    </w:p>
    <w:p>
      <w:r>
        <w:rPr>
          <w:rFonts w:ascii="Calibri" w:hAnsi="Calibri" w:eastAsia="Microsoft YaHei"/>
        </w:rPr>
        <w:t>指向年度能流桑基图和右侧提示时说：</w:t>
      </w:r>
    </w:p>
    <w:p>
      <w:pPr>
        <w:spacing w:before="80" w:after="160"/>
        <w:ind w:left="317" w:right="173"/>
        <w:shd w:fill="EEF5FB"/>
      </w:pPr>
      <w:r>
        <w:rPr>
          <w:rFonts w:ascii="Calibri" w:hAnsi="Calibri" w:eastAsia="Microsoft YaHei"/>
        </w:rPr>
        <w:t>中间的流向图说明风、光、热电联产和电网的能源最终去了电负荷、供热、制冷、储能还是电解槽；右侧同时披露求解版本、碳目标、容量是否顶边界和可信度审计，不只展示好看的结果。</w:t>
      </w:r>
    </w:p>
    <w:p>
      <w:pPr>
        <w:pStyle w:val="Heading3"/>
      </w:pPr>
      <w:r>
        <w:t>1:00—4:00 参数配置与运行</w:t>
      </w:r>
    </w:p>
    <w:p>
      <w:r>
        <w:rPr>
          <w:rFonts w:ascii="Calibri" w:hAnsi="Calibri" w:eastAsia="Microsoft YaHei"/>
        </w:rPr>
        <w:t>操作：点击“参数配置与运行”，停留在“模型参数与运行”。</w:t>
      </w:r>
    </w:p>
    <w:p>
      <w:r>
        <w:rPr>
          <w:rFonts w:ascii="Calibri" w:hAnsi="Calibri" w:eastAsia="Microsoft YaHei"/>
        </w:rPr>
        <w:t>讲稿：</w:t>
      </w:r>
    </w:p>
    <w:p>
      <w:pPr>
        <w:spacing w:before="80" w:after="160"/>
        <w:ind w:left="317" w:right="173"/>
        <w:shd w:fill="EEF5FB"/>
      </w:pPr>
      <w:r>
        <w:rPr>
          <w:rFonts w:ascii="Calibri" w:hAnsi="Calibri" w:eastAsia="Microsoft YaHei"/>
        </w:rPr>
        <w:t>这里选择 S0 到 S8 的规划模板。S0 是没有碳上限、没有储能和柔性负荷的基准；S1 到 S4 依次加入碳、储能和柔性负荷；S5 到 S7 增加偏远低空、产业园、微电网韧性和绿电直连；S8 进一步把电解槽和绿氢替代放进模型内生优化。</w:t>
        <w:br/>
        <w:br/>
        <w:t>常规演示我选择 S4“低碳源荷储协同”。它同时优化储能、柔性负荷和低碳运行，能比较完整地展示主模型能力。</w:t>
      </w:r>
    </w:p>
    <w:p>
      <w:r>
        <w:rPr>
          <w:rFonts w:ascii="Calibri" w:hAnsi="Calibri" w:eastAsia="Microsoft YaHei"/>
        </w:rPr>
        <w:t>操作：指向“时间分辨率”和“随机种子”。</w:t>
      </w:r>
    </w:p>
    <w:p>
      <w:pPr>
        <w:spacing w:before="80" w:after="160"/>
        <w:ind w:left="317" w:right="173"/>
        <w:shd w:fill="EEF5FB"/>
      </w:pPr>
      <w:r>
        <w:rPr>
          <w:rFonts w:ascii="Calibri" w:hAnsi="Calibri" w:eastAsia="Microsoft YaHei"/>
        </w:rPr>
        <w:t>分辨率支持 60、30 和 15 分钟。批量演示建议 60 分钟，正式项目可以提高分辨率并做稳定性复核。随机种子让当前合成特征数据能够复现，不是天气预测的准确率参数。</w:t>
      </w:r>
    </w:p>
    <w:p>
      <w:r>
        <w:rPr>
          <w:rFonts w:ascii="Calibri" w:hAnsi="Calibri" w:eastAsia="Microsoft YaHei"/>
        </w:rPr>
        <w:t>操作：依次点击六个参数标签，每个停留 10—15 秒。</w:t>
      </w:r>
    </w:p>
    <w:p>
      <w:r>
        <w:rPr>
          <w:rFonts w:ascii="Calibri" w:hAnsi="Calibri" w:eastAsia="Microsoft YaHei"/>
        </w:rPr>
        <w:t>讲稿：</w:t>
      </w:r>
    </w:p>
    <w:p>
      <w:pPr>
        <w:spacing w:before="80" w:after="160"/>
        <w:ind w:left="317" w:right="173"/>
        <w:shd w:fill="EEF5FB"/>
      </w:pPr>
      <w:r>
        <w:rPr>
          <w:rFonts w:ascii="Calibri" w:hAnsi="Calibri" w:eastAsia="Microsoft YaHei"/>
        </w:rPr>
        <w:t>“设备”设置各类技术的规划上限，零表示不允许新增。“储能”同时区分能量上限和功率上限，避免只给一个容量数字。“柔性负荷”允许在典型日内转移用电，但保持日内总电量守恒；可中断负荷默认关闭。</w:t>
        <w:br/>
        <w:br/>
        <w:t>“碳约束”有两个独立开关：一个控制排放上限，一个决定碳成本是否进入目标函数。非基准场景会先用同一口径计算 S0，再按相对比例生成年度目标，所以碳约束不是固定写死的展示数字。</w:t>
        <w:br/>
        <w:br/>
        <w:t>“绿电直连”控制园区最低绿电覆盖、直连目标和新能源利用率。“电转其他能源与绿氢”控制电解槽容量、工艺热替代和可使用的新能源比例。</w:t>
      </w:r>
    </w:p>
    <w:p>
      <w:r>
        <w:rPr>
          <w:rFonts w:ascii="Calibri" w:hAnsi="Calibri" w:eastAsia="Microsoft YaHei"/>
        </w:rPr>
        <w:t>操作：指向人民币单位和参数指纹。</w:t>
      </w:r>
    </w:p>
    <w:p>
      <w:pPr>
        <w:spacing w:before="80" w:after="160"/>
        <w:ind w:left="317" w:right="173"/>
        <w:shd w:fill="EEF5FB"/>
      </w:pPr>
      <w:r>
        <w:rPr>
          <w:rFonts w:ascii="Calibri" w:hAnsi="Calibri" w:eastAsia="Microsoft YaHei"/>
        </w:rPr>
        <w:t>平台中的业务金额全部统一为人民币。每次配置都会形成参数指纹，用于区分场景版本和复核结果。</w:t>
      </w:r>
    </w:p>
    <w:p>
      <w:r>
        <w:rPr>
          <w:rFonts w:ascii="Calibri" w:hAnsi="Calibri" w:eastAsia="Microsoft YaHei"/>
        </w:rPr>
        <w:t>如果现场需要点击“开始综合能源规划”：</w:t>
      </w:r>
    </w:p>
    <w:p>
      <w:pPr>
        <w:spacing w:before="80" w:after="160"/>
        <w:ind w:left="317" w:right="173"/>
        <w:shd w:fill="EEF5FB"/>
      </w:pPr>
      <w:r>
        <w:rPr>
          <w:rFonts w:ascii="Calibri" w:hAnsi="Calibri" w:eastAsia="Microsoft YaHei"/>
        </w:rPr>
        <w:t>点击后，平台先检查跨字段关系，再构建线性规划或混合整数线性规划。求解完成后，同一个结果对象会被后续所有分析页面读取。</w:t>
      </w:r>
    </w:p>
    <w:p>
      <w:r>
        <w:rPr>
          <w:rFonts w:ascii="Calibri" w:hAnsi="Calibri" w:eastAsia="Microsoft YaHei"/>
        </w:rPr>
        <w:t>操作：切换到“数据校验与预测”。</w:t>
      </w:r>
    </w:p>
    <w:p>
      <w:pPr>
        <w:spacing w:before="80" w:after="160"/>
        <w:ind w:left="317" w:right="173"/>
        <w:shd w:fill="EEF5FB"/>
      </w:pPr>
      <w:r>
        <w:rPr>
          <w:rFonts w:ascii="Calibri" w:hAnsi="Calibri" w:eastAsia="Microsoft YaHei"/>
        </w:rPr>
        <w:t>数据与预测没有单独占一个页面，而是作为运行前的数据入口。这里可以检查 15 分钟数据的必填字段、数值、非负边界、重复时间、缺点和时间间隔，并直接定位到文件行号。</w:t>
        <w:br/>
        <w:br/>
        <w:t>预测部分比较“同一时刻历史值”和“最近一天均值”两个透明基线，按验证集误差选择更好的方法，生成 96 点日前预测。日内请求还会继承最新电、热储能状态和预测版本，保证数据血缘。</w:t>
      </w:r>
    </w:p>
    <w:p>
      <w:pPr>
        <w:pStyle w:val="Heading3"/>
      </w:pPr>
      <w:r>
        <w:t>4:00—9:30 运行分析</w:t>
      </w:r>
    </w:p>
    <w:p>
      <w:r>
        <w:rPr>
          <w:rFonts w:ascii="Calibri" w:hAnsi="Calibri" w:eastAsia="Microsoft YaHei"/>
        </w:rPr>
        <w:t>操作：点击“运行分析”。</w:t>
      </w:r>
    </w:p>
    <w:p>
      <w:r>
        <w:rPr>
          <w:rFonts w:ascii="Calibri" w:hAnsi="Calibri" w:eastAsia="Microsoft YaHei"/>
        </w:rPr>
        <w:t>讲稿：</w:t>
      </w:r>
    </w:p>
    <w:p>
      <w:pPr>
        <w:spacing w:before="80" w:after="160"/>
        <w:ind w:left="317" w:right="173"/>
        <w:shd w:fill="EEF5FB"/>
      </w:pPr>
      <w:r>
        <w:rPr>
          <w:rFonts w:ascii="Calibri" w:hAnsi="Calibri" w:eastAsia="Microsoft YaHei"/>
        </w:rPr>
        <w:t>这一页是当前升级的重点。顶部不是简单罗列几个指标，而是先给出年度成本、碳排、本地绿电覆盖、新能源利用率、多能服务保障率、购电占比、碳强度和求解状态，再用六个标签解释结果为什么会这样。</w:t>
      </w:r>
    </w:p>
    <w:p>
      <w:pPr>
        <w:pStyle w:val="Heading4"/>
      </w:pPr>
      <w:r>
        <w:t>综合看板</w:t>
      </w:r>
    </w:p>
    <w:p>
      <w:r>
        <w:rPr>
          <w:rFonts w:ascii="Calibri" w:hAnsi="Calibri" w:eastAsia="Microsoft YaHei"/>
        </w:rPr>
        <w:t>操作：停留在“综合看板”，指向容量、电量和成本对账。</w:t>
      </w:r>
    </w:p>
    <w:p>
      <w:pPr>
        <w:spacing w:before="80" w:after="160"/>
        <w:ind w:left="317" w:right="173"/>
        <w:shd w:fill="EEF5FB"/>
      </w:pPr>
      <w:r>
        <w:rPr>
          <w:rFonts w:ascii="Calibri" w:hAnsi="Calibri" w:eastAsia="Microsoft YaHei"/>
        </w:rPr>
        <w:t>左侧先比较各设备最优容量与规划上限，避免把“刚好顶上限”误当成真实最优；右侧是年度电量结构。年度能流桑基图解释能源去向，成本瀑布把年化投资、固定运维、燃气、购售电、储能退化、柔性负荷、未供能和碳成本逐项形成总成本。</w:t>
        <w:br/>
        <w:br/>
        <w:t>投资不是一次性直接加到年度运行费，而是通过折现率和寿命换算成年化成本。社会年度总成本等于项目私有成本加碳外部成本；只有勾选碳成本内化，它才会影响最优方案。</w:t>
      </w:r>
    </w:p>
    <w:p>
      <w:pPr>
        <w:pStyle w:val="Heading4"/>
      </w:pPr>
      <w:r>
        <w:t>多能运行</w:t>
      </w:r>
    </w:p>
    <w:p>
      <w:r>
        <w:rPr>
          <w:rFonts w:ascii="Calibri" w:hAnsi="Calibri" w:eastAsia="Microsoft YaHei"/>
        </w:rPr>
        <w:t>操作：点击“多能运行”，选择“冬季采暖日”，滚动查看电、热、冷、储能图。</w:t>
      </w:r>
    </w:p>
    <w:p>
      <w:pPr>
        <w:spacing w:before="80" w:after="160"/>
        <w:ind w:left="317" w:right="173"/>
        <w:shd w:fill="EEF5FB"/>
      </w:pPr>
      <w:r>
        <w:rPr>
          <w:rFonts w:ascii="Calibri" w:hAnsi="Calibri" w:eastAsia="Microsoft YaHei"/>
        </w:rPr>
        <w:t>平台用六类典型日代表全年 365 天。最上方的热力图先比较六类典型日每个小时的净购电压力，持续时间曲线再说明一年中高负荷、高新能源和反送电分别持续多长时间。之后可以切换春季灌溉、光伏大发、夏季制冷、秋季加工、冬季采暖和春节返乡。</w:t>
        <w:br/>
        <w:br/>
        <w:t>电力图说明光伏、风电、热电联产、购电、储能、电解槽和负荷如何平衡；热力图说明热电联产、热泵、锅炉、蓄热和绿氢如何供热；冷量由电制冷满足；储能图检查充放过程和期末状态。</w:t>
        <w:br/>
        <w:br/>
        <w:t>每个时间点都必须满足电、热、冷平衡。储能考虑效率、自放电、上下限和典型日循环闭合，不能在期末无偿把储能放空。</w:t>
      </w:r>
    </w:p>
    <w:p>
      <w:pPr>
        <w:pStyle w:val="Heading4"/>
      </w:pPr>
      <w:r>
        <w:t>经济性</w:t>
      </w:r>
    </w:p>
    <w:p>
      <w:r>
        <w:rPr>
          <w:rFonts w:ascii="Calibri" w:hAnsi="Calibri" w:eastAsia="Microsoft YaHei"/>
        </w:rPr>
        <w:t>操作：点击“经济性”。</w:t>
      </w:r>
    </w:p>
    <w:p>
      <w:pPr>
        <w:spacing w:before="80" w:after="160"/>
        <w:ind w:left="317" w:right="173"/>
        <w:shd w:fill="EEF5FB"/>
      </w:pPr>
      <w:r>
        <w:rPr>
          <w:rFonts w:ascii="Calibri" w:hAnsi="Calibri" w:eastAsia="Microsoft YaHei"/>
        </w:rPr>
        <w:t>所有金额均按人民币展示。页面不仅给总额，还计算单位供能成本以及投资、运维、可变运行和碳外部成本占比。绿色项目如果代表售电收入，会作为成本抵扣单列。这里展示的是当前模型边界下的年度成本，不等于完整财务模型；税费、融资结构、接网批复和合同条款仍要在正式可研中补充。</w:t>
      </w:r>
    </w:p>
    <w:p>
      <w:pPr>
        <w:pStyle w:val="Heading4"/>
      </w:pPr>
      <w:r>
        <w:t>低碳分析</w:t>
      </w:r>
    </w:p>
    <w:p>
      <w:r>
        <w:rPr>
          <w:rFonts w:ascii="Calibri" w:hAnsi="Calibri" w:eastAsia="Microsoft YaHei"/>
        </w:rPr>
        <w:t>操作：点击“低碳分析”，指向四个卡片、两张图和核算表。</w:t>
      </w:r>
    </w:p>
    <w:p>
      <w:pPr>
        <w:spacing w:before="80" w:after="160"/>
        <w:ind w:left="317" w:right="173"/>
        <w:shd w:fill="EEF5FB"/>
      </w:pPr>
      <w:r>
        <w:rPr>
          <w:rFonts w:ascii="Calibri" w:hAnsi="Calibri" w:eastAsia="Microsoft YaHei"/>
        </w:rPr>
        <w:t>当前碳核算包含外购电间接排放，以及热电联产和燃气锅炉的直接燃气排放。三类来源会与年度总排放做对账。</w:t>
        <w:br/>
        <w:br/>
        <w:t>右图把 S0 基准、目标和当前结果放在一起。目标来自同口径 S0 乘以减排比例，若场景还有年度碳配额，就取更严格的值。页面还给出相对基准减排量、减排率和平均减排成本。</w:t>
        <w:br/>
        <w:br/>
        <w:t>电转其他能源的减排已经通过少烧燃气体现在运行排放中，所以这里只单列贡献，不再次扣减，避免重复计算。分时碳强度热力图还能定位哪些典型日、哪些小时最需要储能或需求响应。当前尚未把设备制造、建设、绿证或碳信用纳入最终入账排放。</w:t>
      </w:r>
    </w:p>
    <w:p>
      <w:pPr>
        <w:pStyle w:val="Heading4"/>
      </w:pPr>
      <w:r>
        <w:t>可靠性与约束</w:t>
      </w:r>
    </w:p>
    <w:p>
      <w:r>
        <w:rPr>
          <w:rFonts w:ascii="Calibri" w:hAnsi="Calibri" w:eastAsia="Microsoft YaHei"/>
        </w:rPr>
        <w:t>操作：点击“可靠性与约束”，展示质量检查和“模型可信度审计”。</w:t>
      </w:r>
    </w:p>
    <w:p>
      <w:pPr>
        <w:spacing w:before="80" w:after="160"/>
        <w:ind w:left="317" w:right="173"/>
        <w:shd w:fill="EEF5FB"/>
      </w:pPr>
      <w:r>
        <w:rPr>
          <w:rFonts w:ascii="Calibri" w:hAnsi="Calibri" w:eastAsia="Microsoft YaHei"/>
        </w:rPr>
        <w:t>这里不仅检查模型是否求解成功，还检查电热冷平衡、服务保障、储能和购售电互斥、价格造价区间、成本和碳排对账、典型日权重、利用率、弃电率、循环次数和容量边界。</w:t>
        <w:br/>
        <w:br/>
        <w:t>“提示”表示当前假设需要披露；“需核查”表示结果不能直接用于项目决策。如果某类容量频繁顶到上限，应先扩大规划边界再重算，而不是直接把上限值当作最优推荐。</w:t>
      </w:r>
    </w:p>
    <w:p>
      <w:pPr>
        <w:pStyle w:val="Heading4"/>
      </w:pPr>
      <w:r>
        <w:t>数据明细与成果包</w:t>
      </w:r>
    </w:p>
    <w:p>
      <w:r>
        <w:rPr>
          <w:rFonts w:ascii="Calibri" w:hAnsi="Calibri" w:eastAsia="Microsoft YaHei"/>
        </w:rPr>
        <w:t>操作：点击“数据明细”，然后指向顶部下载按钮。</w:t>
      </w:r>
    </w:p>
    <w:p>
      <w:pPr>
        <w:spacing w:before="80" w:after="160"/>
        <w:ind w:left="317" w:right="173"/>
        <w:shd w:fill="EEF5FB"/>
      </w:pPr>
      <w:r>
        <w:rPr>
          <w:rFonts w:ascii="Calibri" w:hAnsi="Calibri" w:eastAsia="Microsoft YaHei"/>
        </w:rPr>
        <w:t>数据明细提供中文容量、调度、成本、碳和诊断表。下载的成果包同时保留中文交付表和原始工程字段，并记录平台版本、模型版本、场景参数、分辨率、随机种子和执行清单，方便工程师复核。</w:t>
      </w:r>
    </w:p>
    <w:p>
      <w:pPr>
        <w:pStyle w:val="Heading3"/>
      </w:pPr>
      <w:r>
        <w:t>9:30—12:30 场景与决策</w:t>
      </w:r>
    </w:p>
    <w:p>
      <w:r>
        <w:rPr>
          <w:rFonts w:ascii="Calibri" w:hAnsi="Calibri" w:eastAsia="Microsoft YaHei"/>
        </w:rPr>
        <w:t>操作：点击“场景与决策”，停留在场景对比区域。</w:t>
      </w:r>
    </w:p>
    <w:p>
      <w:r>
        <w:rPr>
          <w:rFonts w:ascii="Calibri" w:hAnsi="Calibri" w:eastAsia="Microsoft YaHei"/>
        </w:rPr>
        <w:t>讲稿：</w:t>
      </w:r>
    </w:p>
    <w:p>
      <w:pPr>
        <w:spacing w:before="80" w:after="160"/>
        <w:ind w:left="317" w:right="173"/>
        <w:shd w:fill="EEF5FB"/>
      </w:pPr>
      <w:r>
        <w:rPr>
          <w:rFonts w:ascii="Calibri" w:hAnsi="Calibri" w:eastAsia="Microsoft YaHei"/>
        </w:rPr>
        <w:t>场景对比不是读取预先做好的表格，而是依次调用同一个 V17 模型。平台以 S0 为基准计算每个场景的成本变化、减排量、减排率和平均减排成本，并提供综合均衡、经济优先、低碳优先、保供与电网友好四种偏好。</w:t>
      </w:r>
    </w:p>
    <w:p>
      <w:r>
        <w:rPr>
          <w:rFonts w:ascii="Calibri" w:hAnsi="Calibri" w:eastAsia="Microsoft YaHei"/>
        </w:rPr>
        <w:t>操作：切换一次“决策偏好”，指向决策矩阵、平行坐标、最低成本和最低碳卡片。</w:t>
      </w:r>
    </w:p>
    <w:p>
      <w:pPr>
        <w:spacing w:before="80" w:after="160"/>
        <w:ind w:left="317" w:right="173"/>
        <w:shd w:fill="EEF5FB"/>
      </w:pPr>
      <w:r>
        <w:rPr>
          <w:rFonts w:ascii="Calibri" w:hAnsi="Calibri" w:eastAsia="Microsoft YaHei"/>
        </w:rPr>
        <w:t>热力决策矩阵把成本、低碳、消纳、电网友好和保供先转成当前候选场景内部的相对表现，再按所选偏好加权；平行坐标保留原始量纲，展示方案间的真实取舍。这个分数不是绝对可研分，场景集合变化时会重新计算。最低成本和最低碳通常也不是同一个方案，所以最终选择仍要结合预算、碳目标、可靠性和工程条件。</w:t>
      </w:r>
    </w:p>
    <w:p>
      <w:r>
        <w:rPr>
          <w:rFonts w:ascii="Calibri" w:hAnsi="Calibri" w:eastAsia="Microsoft YaHei"/>
        </w:rPr>
        <w:t>若页面出现负平均减排成本提示：</w:t>
      </w:r>
    </w:p>
    <w:p>
      <w:pPr>
        <w:spacing w:before="80" w:after="160"/>
        <w:ind w:left="317" w:right="173"/>
        <w:shd w:fill="EEF5FB"/>
      </w:pPr>
      <w:r>
        <w:rPr>
          <w:rFonts w:ascii="Calibri" w:hAnsi="Calibri" w:eastAsia="Microsoft YaHei"/>
        </w:rPr>
        <w:t>负值表示在当前价格、造价和典型日假设下，模型同时得到成本节约和减排。它是方案筛查结果，不是收益承诺，正式项目必须用实测负荷、合同价格和设备报价复算。</w:t>
      </w:r>
    </w:p>
    <w:p>
      <w:r>
        <w:rPr>
          <w:rFonts w:ascii="Calibri" w:hAnsi="Calibri" w:eastAsia="Microsoft YaHei"/>
        </w:rPr>
        <w:t>若页面出现重复场景提示：</w:t>
      </w:r>
    </w:p>
    <w:p>
      <w:pPr>
        <w:spacing w:before="80" w:after="160"/>
        <w:ind w:left="317" w:right="173"/>
        <w:shd w:fill="EEF5FB"/>
      </w:pPr>
      <w:r>
        <w:rPr>
          <w:rFonts w:ascii="Calibri" w:hAnsi="Calibri" w:eastAsia="Microsoft YaHei"/>
        </w:rPr>
        <w:t>平台会主动识别多个场景核心结果相同的情况，并标注“新增约束未改变核心结果”。这说明新增约束在当前最优点没有起作用，不能把重复结果包装成额外收益。</w:t>
      </w:r>
    </w:p>
    <w:p>
      <w:r>
        <w:rPr>
          <w:rFonts w:ascii="Calibri" w:hAnsi="Calibri" w:eastAsia="Microsoft YaHei"/>
        </w:rPr>
        <w:t>操作：滚动到“绿电直连与电转其他能源决策”。</w:t>
      </w:r>
    </w:p>
    <w:p>
      <w:pPr>
        <w:spacing w:before="80" w:after="160"/>
        <w:ind w:left="317" w:right="173"/>
        <w:shd w:fill="EEF5FB"/>
      </w:pPr>
      <w:r>
        <w:rPr>
          <w:rFonts w:ascii="Calibri" w:hAnsi="Calibri" w:eastAsia="Microsoft YaHei"/>
        </w:rPr>
        <w:t>“直接读取 V17 结果”的意思是，本页把刚刚运行得到的绿电目标和缺口作为唯一口径，不再套用另一组固定演示数字重新算出一个矛盾答案。修改模型参数后必须重新运行 V17，页面结果才会更新。</w:t>
        <w:br/>
        <w:br/>
        <w:t>在这个目标基础上，页面比较园区内新增绿电、虚拟电厂聚合和远端绿电基地专线三类方案，成本考虑目标电量、线路损耗、单位绿电成本和固定工程费用。它是规划筛查，不替代接网、土地、融资和交易合同尽调。</w:t>
        <w:br/>
        <w:br/>
        <w:t>S8 还会给出电解槽容量、绿氢产量、工艺热替代和减排贡献。电解槽只能使用受模型约束的新能源电量，且要满足容量、年度新能源用电比例和最低替代目标。</w:t>
      </w:r>
    </w:p>
    <w:p>
      <w:r>
        <w:rPr>
          <w:rFonts w:ascii="Calibri" w:hAnsi="Calibri" w:eastAsia="Microsoft YaHei"/>
        </w:rPr>
        <w:t>操作：指向场景成果包下载按钮。</w:t>
      </w:r>
    </w:p>
    <w:p>
      <w:pPr>
        <w:spacing w:before="80" w:after="160"/>
        <w:ind w:left="317" w:right="173"/>
        <w:shd w:fill="EEF5FB"/>
      </w:pPr>
      <w:r>
        <w:rPr>
          <w:rFonts w:ascii="Calibri" w:hAnsi="Calibri" w:eastAsia="Microsoft YaHei"/>
        </w:rPr>
        <w:t>对比成果包包含总表以及每个场景的原始结果，便于工程师复算，而不是只交付一张截图。</w:t>
      </w:r>
    </w:p>
    <w:p>
      <w:pPr>
        <w:pStyle w:val="Heading3"/>
      </w:pPr>
      <w:r>
        <w:t>12:30—14:00 项目中心（可选）</w:t>
      </w:r>
    </w:p>
    <w:p>
      <w:r>
        <w:rPr>
          <w:rFonts w:ascii="Calibri" w:hAnsi="Calibri" w:eastAsia="Microsoft YaHei"/>
        </w:rPr>
        <w:t>仅在侧栏出现“项目中心”时演示。</w:t>
      </w:r>
    </w:p>
    <w:p>
      <w:r>
        <w:rPr>
          <w:rFonts w:ascii="Calibri" w:hAnsi="Calibri" w:eastAsia="Microsoft YaHei"/>
        </w:rPr>
        <w:t>操作：进入项目中心，展示项目、场景版本、任务列表和历史结果。</w:t>
      </w:r>
    </w:p>
    <w:p>
      <w:r>
        <w:rPr>
          <w:rFonts w:ascii="Calibri" w:hAnsi="Calibri" w:eastAsia="Microsoft YaHei"/>
        </w:rPr>
        <w:t>讲稿：</w:t>
      </w:r>
    </w:p>
    <w:p>
      <w:pPr>
        <w:spacing w:before="80" w:after="160"/>
        <w:ind w:left="317" w:right="173"/>
        <w:shd w:fill="EEF5FB"/>
      </w:pPr>
      <w:r>
        <w:rPr>
          <w:rFonts w:ascii="Calibri" w:hAnsi="Calibri" w:eastAsia="Microsoft YaHei"/>
        </w:rPr>
        <w:t>这一模块已经开发，但只有连接后台服务时才显示。它把当前参数保存为不可变的场景版本，再提交后台任务。数据库记录项目、场景版本、模型版本、任务状态、结果摘要、成果地址、校验值和审计日志。</w:t>
        <w:br/>
        <w:br/>
        <w:t>任务由独立执行器领取，带幂等键、租约、心跳、超时恢复和最大重试，避免网络重试造成重复任务。当前 SQLite 形态适合单服务器试点，多实例正式部署需要迁移到 PostgreSQL、专业队列和对象存储。</w:t>
      </w:r>
    </w:p>
    <w:p>
      <w:r>
        <w:rPr>
          <w:rFonts w:ascii="Calibri" w:hAnsi="Calibri" w:eastAsia="Microsoft YaHei"/>
        </w:rPr>
        <w:t>如果项目中心没有出现，直接说：</w:t>
      </w:r>
    </w:p>
    <w:p>
      <w:pPr>
        <w:spacing w:before="80" w:after="160"/>
        <w:ind w:left="317" w:right="173"/>
        <w:shd w:fill="EEF5FB"/>
      </w:pPr>
      <w:r>
        <w:rPr>
          <w:rFonts w:ascii="Calibri" w:hAnsi="Calibri" w:eastAsia="Microsoft YaHei"/>
        </w:rPr>
        <w:t>当前网址运行的是前端单机演示模式，所以项目中心主动隐藏；这不影响模型计算和成果下载。连接独立后台地址后，项目版本与任务功能会自动出现。</w:t>
      </w:r>
    </w:p>
    <w:p>
      <w:pPr>
        <w:pStyle w:val="Heading3"/>
      </w:pPr>
      <w:r>
        <w:t>14:00—15:00 收尾</w:t>
      </w:r>
    </w:p>
    <w:p>
      <w:r>
        <w:rPr>
          <w:rFonts w:ascii="Calibri" w:hAnsi="Calibri" w:eastAsia="Microsoft YaHei"/>
        </w:rPr>
        <w:t>讲稿：</w:t>
      </w:r>
    </w:p>
    <w:p>
      <w:pPr>
        <w:spacing w:before="80" w:after="160"/>
        <w:ind w:left="317" w:right="173"/>
        <w:shd w:fill="EEF5FB"/>
      </w:pPr>
      <w:r>
        <w:rPr>
          <w:rFonts w:ascii="Calibri" w:hAnsi="Calibri" w:eastAsia="Microsoft YaHei"/>
        </w:rPr>
        <w:t>总结来说，平台已经形成从参数和数据、真实优化、六维结果解释、低碳核算、模型审计、场景决策到成果交付的闭环。</w:t>
        <w:br/>
        <w:br/>
        <w:t>当前结果使用可复现的合成特征数据，适合展示方法和筛选方案。正式项目的下一步是接入企业实测数据库，更新属地电价、燃气价、碳因子和设备报价，完成历史对账、8760 小时和极端工况复核，再形成客户投资结论。</w:t>
      </w:r>
    </w:p>
    <w:p>
      <w:pPr>
        <w:pStyle w:val="Heading2"/>
      </w:pPr>
      <w:r>
        <w:t>三、页面提问时的补充讲法</w:t>
      </w:r>
    </w:p>
    <w:p>
      <w:pPr>
        <w:pStyle w:val="Heading3"/>
      </w:pPr>
      <w:r>
        <w:t>1. 为什么选择线性规划</w:t>
      </w:r>
    </w:p>
    <w:p>
      <w:pPr>
        <w:spacing w:before="80" w:after="160"/>
        <w:ind w:left="317" w:right="173"/>
        <w:shd w:fill="EEF5FB"/>
      </w:pPr>
      <w:r>
        <w:rPr>
          <w:rFonts w:ascii="Calibri" w:hAnsi="Calibri" w:eastAsia="Microsoft YaHei"/>
        </w:rPr>
        <w:t>当前阶段的核心目标是让容量与电、热、冷、储能、柔性负荷和碳约束能够联合优化，同时保持结果可解释、求解稳定和适合场景比较。大部分能量关系可以线性表达；只有严格互斥等情况需要二进制变量，模型会切换到混合整数线性规划。</w:t>
      </w:r>
    </w:p>
    <w:p>
      <w:pPr>
        <w:pStyle w:val="Heading3"/>
      </w:pPr>
      <w:r>
        <w:t>2. 数据是否合理</w:t>
      </w:r>
    </w:p>
    <w:p>
      <w:pPr>
        <w:spacing w:before="80" w:after="160"/>
        <w:ind w:left="317" w:right="173"/>
        <w:shd w:fill="EEF5FB"/>
      </w:pPr>
      <w:r>
        <w:rPr>
          <w:rFonts w:ascii="Calibri" w:hAnsi="Calibri" w:eastAsia="Microsoft YaHei"/>
        </w:rPr>
        <w:t>当前数据不是现场实测，而是按六类典型日生成的合成特征数据。平台已经明确披露这一点，并增加造价、电价、典型日权重、平衡、成本、排放、利用率和容量边界审计。它比完全理想化的静态数字更可复核，但仍不能替代项目标定。</w:t>
      </w:r>
    </w:p>
    <w:p>
      <w:pPr>
        <w:pStyle w:val="Heading3"/>
      </w:pPr>
      <w:r>
        <w:t>3. 为什么有些场景结果相同</w:t>
      </w:r>
    </w:p>
    <w:p>
      <w:pPr>
        <w:spacing w:before="80" w:after="160"/>
        <w:ind w:left="317" w:right="173"/>
        <w:shd w:fill="EEF5FB"/>
      </w:pPr>
      <w:r>
        <w:rPr>
          <w:rFonts w:ascii="Calibri" w:hAnsi="Calibri" w:eastAsia="Microsoft YaHei"/>
        </w:rPr>
        <w:t>因为新增约束有可能比原有最优解更宽松，所以不会改变结果。平台现在会自动标记，而不是把相同结果解释成新增功能有效。后续应查看约束余量或重新设置真正有区分度的目标。</w:t>
      </w:r>
    </w:p>
    <w:p>
      <w:pPr>
        <w:pStyle w:val="Heading3"/>
      </w:pPr>
      <w:r>
        <w:t>4. 模型能否接数据库</w:t>
      </w:r>
    </w:p>
    <w:p>
      <w:pPr>
        <w:spacing w:before="80" w:after="160"/>
        <w:ind w:left="317" w:right="173"/>
        <w:shd w:fill="EEF5FB"/>
      </w:pPr>
      <w:r>
        <w:rPr>
          <w:rFonts w:ascii="Calibri" w:hAnsi="Calibri" w:eastAsia="Microsoft YaHei"/>
        </w:rPr>
        <w:t>能。项目、场景、任务和结果已经通过接口服务写入数据库。时序数据也有数据集版本表；下一步是增加企业数据库到 V17 标准输入的适配器。求解器本身不直接查询数据库，这样可以保持模型可测试和数据血缘清晰。</w:t>
      </w:r>
    </w:p>
    <w:p>
      <w:pPr>
        <w:pStyle w:val="Heading3"/>
      </w:pPr>
      <w:r>
        <w:t>5. 为什么不单设“数据与预测”页面</w:t>
      </w:r>
    </w:p>
    <w:p>
      <w:pPr>
        <w:spacing w:before="80" w:after="160"/>
        <w:ind w:left="317" w:right="173"/>
        <w:shd w:fill="EEF5FB"/>
      </w:pPr>
      <w:r>
        <w:rPr>
          <w:rFonts w:ascii="Calibri" w:hAnsi="Calibri" w:eastAsia="Microsoft YaHei"/>
        </w:rPr>
        <w:t>数据质量和预测属于运行前准备，所以合并到“参数配置与运行”。这样页面更少，流程更连续，也避免用户误以为预测是与规划割裂的独立系统。</w:t>
      </w:r>
    </w:p>
    <w:p>
      <w:pPr>
        <w:pStyle w:val="Heading3"/>
      </w:pPr>
      <w:r>
        <w:t>6. 为什么不单设“结果导出”页面</w:t>
      </w:r>
    </w:p>
    <w:p>
      <w:pPr>
        <w:spacing w:before="80" w:after="160"/>
        <w:ind w:left="317" w:right="173"/>
        <w:shd w:fill="EEF5FB"/>
      </w:pPr>
      <w:r>
        <w:rPr>
          <w:rFonts w:ascii="Calibri" w:hAnsi="Calibri" w:eastAsia="Microsoft YaHei"/>
        </w:rPr>
        <w:t>成果下载是分析和对比之后的动作，因此放在对应页面按钮中。用户查看完单场景分析就下载单场景包，完成场景比较就下载比较包，不需要来回切换。</w:t>
      </w:r>
    </w:p>
    <w:p>
      <w:pPr>
        <w:pStyle w:val="Heading3"/>
      </w:pPr>
      <w:r>
        <w:t>7. 为什么没有“工程架构”页面</w:t>
      </w:r>
    </w:p>
    <w:p>
      <w:pPr>
        <w:spacing w:before="80" w:after="160"/>
        <w:ind w:left="317" w:right="173"/>
        <w:shd w:fill="EEF5FB"/>
      </w:pPr>
      <w:r>
        <w:rPr>
          <w:rFonts w:ascii="Calibri" w:hAnsi="Calibri" w:eastAsia="Microsoft YaHei"/>
        </w:rPr>
        <w:t>架构是工程交接内容，不是业务用户的日常功能。平台界面只保留决策流程，系统分层、数据库和部署细节放在交接手册中。</w:t>
      </w:r>
    </w:p>
    <w:p>
      <w:pPr>
        <w:pStyle w:val="Heading3"/>
      </w:pPr>
      <w:r>
        <w:t>8. 低碳内容包括什么</w:t>
      </w:r>
    </w:p>
    <w:p>
      <w:pPr>
        <w:spacing w:before="80" w:after="160"/>
        <w:ind w:left="317" w:right="173"/>
        <w:shd w:fill="EEF5FB"/>
      </w:pPr>
      <w:r>
        <w:rPr>
          <w:rFonts w:ascii="Calibri" w:hAnsi="Calibri" w:eastAsia="Microsoft YaHei"/>
        </w:rPr>
        <w:t>包括排放来源、排放因子、S0 基准、年度目标、当前排放、目标差距、碳成本、碳强度、减排量、减排率、平均减排成本、核算边界和来源对账。电转其他能源减排不会重复抵扣。</w:t>
      </w:r>
    </w:p>
    <w:p>
      <w:pPr>
        <w:pStyle w:val="Heading2"/>
      </w:pPr>
      <w:r>
        <w:t>四、现场异常应对</w:t>
      </w:r>
    </w:p>
    <w:p>
      <w:pPr>
        <w:pStyle w:val="Heading3"/>
      </w:pPr>
      <w:r>
        <w:t>网页显示“应用运行错误”</w:t>
      </w:r>
    </w:p>
    <w:p>
      <w:r>
        <w:rPr>
          <w:rFonts w:ascii="Calibri" w:hAnsi="Calibri" w:eastAsia="Microsoft YaHei"/>
        </w:rPr>
        <w:t>讲法：</w:t>
      </w:r>
    </w:p>
    <w:p>
      <w:pPr>
        <w:spacing w:before="80" w:after="160"/>
        <w:ind w:left="317" w:right="173"/>
        <w:shd w:fill="EEF5FB"/>
      </w:pPr>
      <w:r>
        <w:rPr>
          <w:rFonts w:ascii="Calibri" w:hAnsi="Calibri" w:eastAsia="Microsoft YaHei"/>
        </w:rPr>
        <w:t>当前是部署实例启动或依赖加载异常，不代表模型结论。我们先查看应用日志并恢复实例；本次交付已有本地和容器启动方式以及自动测试作为备用。</w:t>
      </w:r>
    </w:p>
    <w:p>
      <w:r>
        <w:rPr>
          <w:rFonts w:ascii="Calibri" w:hAnsi="Calibri" w:eastAsia="Microsoft YaHei"/>
        </w:rPr>
        <w:t>操作顺序：打开应用管理日志—记录第一条真实异常—不要反复修改多个配置—必要时切换本地已验证实例。</w:t>
      </w:r>
    </w:p>
    <w:p>
      <w:pPr>
        <w:pStyle w:val="Heading3"/>
      </w:pPr>
      <w:r>
        <w:t>页面显示单机演示模式</w:t>
      </w:r>
    </w:p>
    <w:p>
      <w:pPr>
        <w:spacing w:before="80" w:after="160"/>
        <w:ind w:left="317" w:right="173"/>
        <w:shd w:fill="EEF5FB"/>
      </w:pPr>
      <w:r>
        <w:rPr>
          <w:rFonts w:ascii="Calibri" w:hAnsi="Calibri" w:eastAsia="Microsoft YaHei"/>
        </w:rPr>
        <w:t>这是未配置独立后台时的正常降级状态。V17 直算、分析、对比和下载都可用，只有项目版本与后台任务不启用。</w:t>
      </w:r>
    </w:p>
    <w:p>
      <w:pPr>
        <w:pStyle w:val="Heading3"/>
      </w:pPr>
      <w:r>
        <w:t>模型求解失败</w:t>
      </w:r>
    </w:p>
    <w:p>
      <w:pPr>
        <w:spacing w:before="80" w:after="160"/>
        <w:ind w:left="317" w:right="173"/>
        <w:shd w:fill="EEF5FB"/>
      </w:pPr>
      <w:r>
        <w:rPr>
          <w:rFonts w:ascii="Calibri" w:hAnsi="Calibri" w:eastAsia="Microsoft YaHei"/>
        </w:rPr>
        <w:t>先检查页面列出的参数问题；再适度放宽容量、碳目标、绿电覆盖或新能源利用率。不能删除错误提示或用旧结果冒充本次结果。</w:t>
      </w:r>
    </w:p>
    <w:p>
      <w:pPr>
        <w:pStyle w:val="Heading3"/>
      </w:pPr>
      <w:r>
        <w:t>场景批量计算时间过长</w:t>
      </w:r>
    </w:p>
    <w:p>
      <w:pPr>
        <w:spacing w:before="80" w:after="160"/>
        <w:ind w:left="317" w:right="173"/>
        <w:shd w:fill="EEF5FB"/>
      </w:pPr>
      <w:r>
        <w:rPr>
          <w:rFonts w:ascii="Calibri" w:hAnsi="Calibri" w:eastAsia="Microsoft YaHei"/>
        </w:rPr>
        <w:t>场景对比是逐场景真实求解，高分辨率会明显增加时间。现场切换为 60 分钟，先比较 S0、S4、S8；完整九场景结果会在交付后批量生成。</w:t>
      </w:r>
    </w:p>
    <w:p>
      <w:pPr>
        <w:pStyle w:val="Heading3"/>
      </w:pPr>
      <w:r>
        <w:t>推送 GitHub 失败</w:t>
      </w:r>
    </w:p>
    <w:p>
      <w:pPr>
        <w:spacing w:before="80" w:after="160"/>
        <w:ind w:left="317" w:right="173"/>
        <w:shd w:fill="EEF5FB"/>
      </w:pPr>
      <w:r>
        <w:rPr>
          <w:rFonts w:ascii="Calibri" w:hAnsi="Calibri" w:eastAsia="Microsoft YaHei"/>
        </w:rPr>
        <w:t>如果出现握手或网络连接失败，先保持本地提交不变，恢复网络后重试。GitHub CLI 显示“Authentication complete”表示账号登录成功；终端未找到 Git 只需要修正程序路径，不需要重新授权账号。</w:t>
      </w:r>
    </w:p>
    <w:p>
      <w:pPr>
        <w:pStyle w:val="Heading2"/>
      </w:pPr>
      <w:r>
        <w:t>五、演示后交付动作</w:t>
      </w:r>
    </w:p>
    <w:p>
      <w:pPr>
        <w:pStyle w:val="ListNumber"/>
        <w:numPr>
          <w:ilvl w:val="0"/>
          <w:numId w:val="15"/>
        </w:numPr>
      </w:pPr>
      <w:r>
        <w:rPr>
          <w:rFonts w:ascii="Calibri" w:hAnsi="Calibri" w:eastAsia="Microsoft YaHei"/>
        </w:rPr>
        <w:t>下载并归档本次单场景和场景对比成果包。</w:t>
      </w:r>
    </w:p>
    <w:p>
      <w:pPr>
        <w:pStyle w:val="ListNumber"/>
        <w:numPr>
          <w:ilvl w:val="0"/>
          <w:numId w:val="15"/>
        </w:numPr>
      </w:pPr>
      <w:r>
        <w:rPr>
          <w:rFonts w:ascii="Calibri" w:hAnsi="Calibri" w:eastAsia="Microsoft YaHei"/>
        </w:rPr>
        <w:t>记录平台版本、模型版本、参数指纹、随机种子和提交号。</w:t>
      </w:r>
    </w:p>
    <w:p>
      <w:pPr>
        <w:pStyle w:val="ListNumber"/>
        <w:numPr>
          <w:ilvl w:val="0"/>
          <w:numId w:val="15"/>
        </w:numPr>
      </w:pPr>
      <w:r>
        <w:rPr>
          <w:rFonts w:ascii="Calibri" w:hAnsi="Calibri" w:eastAsia="Microsoft YaHei"/>
        </w:rPr>
        <w:t>把客户提出的价格、设备、数据边界和报告口径转成标定清单。</w:t>
      </w:r>
    </w:p>
    <w:p>
      <w:pPr>
        <w:pStyle w:val="ListNumber"/>
        <w:numPr>
          <w:ilvl w:val="0"/>
          <w:numId w:val="15"/>
        </w:numPr>
      </w:pPr>
      <w:r>
        <w:rPr>
          <w:rFonts w:ascii="Calibri" w:hAnsi="Calibri" w:eastAsia="Microsoft YaHei"/>
        </w:rPr>
        <w:t>接入实测数据后先复算 S0 并与历史账单对账。</w:t>
      </w:r>
    </w:p>
    <w:p>
      <w:pPr>
        <w:pStyle w:val="ListNumber"/>
        <w:numPr>
          <w:ilvl w:val="0"/>
          <w:numId w:val="15"/>
        </w:numPr>
      </w:pPr>
      <w:r>
        <w:rPr>
          <w:rFonts w:ascii="Calibri" w:hAnsi="Calibri" w:eastAsia="Microsoft YaHei"/>
        </w:rPr>
        <w:t>通过模型可信度审计、8760 小时和极端工况复核后，再提交正式方案。</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667085"/>
        <w:sz w:val="17"/>
      </w:rPr>
      <w:t xml:space="preserve">v0.8.0  ·  </w:t>
    </w:r>
    <w:fldSimple w:instr="PAGE">
      <w:r>
        <w:rPr>
          <w:sz w:val="17"/>
          <w:color w:val="66708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667085"/>
        <w:sz w:val="17"/>
      </w:rPr>
      <w:t>园区低碳规划与绿电直连优化平台  |  项目交接与演示手册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abstractNum w:abstractNumId="11">
    <w:multiLevelType w:val="singleLevel"/>
    <w:lvl w:ilvl="0">
      <w:start w:val="1"/>
      <w:numFmt w:val="decimal"/>
      <w:lvlText w:val="%1."/>
      <w:lvlJc w:val="left"/>
      <w:pPr>
        <w:tabs>
          <w:tab w:val="num" w:pos="540"/>
        </w:tabs>
        <w:ind w:left="540" w:hanging="270"/>
      </w:pPr>
    </w:lvl>
  </w:abstractNum>
  <w:abstractNum w:abstractNumId="12">
    <w:multiLevelType w:val="singleLevel"/>
    <w:lvl w:ilvl="0">
      <w:start w:val="1"/>
      <w:numFmt w:val="decimal"/>
      <w:lvlText w:val="%1."/>
      <w:lvlJc w:val="left"/>
      <w:pPr>
        <w:tabs>
          <w:tab w:val="num" w:pos="540"/>
        </w:tabs>
        <w:ind w:left="540" w:hanging="270"/>
      </w:pPr>
    </w:lvl>
  </w:abstractNum>
  <w:abstractNum w:abstractNumId="13">
    <w:multiLevelType w:val="singleLevel"/>
    <w:lvl w:ilvl="0">
      <w:start w:val="1"/>
      <w:numFmt w:val="decimal"/>
      <w:lvlText w:val="%1."/>
      <w:lvlJc w:val="left"/>
      <w:pPr>
        <w:tabs>
          <w:tab w:val="num" w:pos="540"/>
        </w:tabs>
        <w:ind w:left="540" w:hanging="270"/>
      </w:pPr>
    </w:lvl>
  </w:abstractNum>
  <w:abstractNum w:abstractNumId="14">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eastAsia="Microsoft YaHei"/>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irena.org/Publications/2025/Jun/Renewable-Power-Generation-Costs-in-2024" TargetMode="External"/><Relationship Id="rId14" Type="http://schemas.openxmlformats.org/officeDocument/2006/relationships/hyperlink" Target="https://www.wuzhong.gov.cn/xxgk/gz/bmwj/202411/t20241108_4722626.html" TargetMode="External"/><Relationship Id="rId15" Type="http://schemas.openxmlformats.org/officeDocument/2006/relationships/hyperlink" Target="https://www.kaiping.gov.cn/jmkpsfgj/gkmlpt/content/3/3108/post_3108072.html" TargetMode="External"/><Relationship Id="rId16" Type="http://schemas.openxmlformats.org/officeDocument/2006/relationships/hyperlink" Target="https://www.nea.gov.cn/20250221/e10f363cabe3458aaf78ba4558970054/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园区低碳规划与绿电直连优化平台 v0.8.0 项目交接与演示手册</dc:title>
  <dc:subject>项目交接、算法实现、部署维护与逐页面演示</dc:subject>
  <dc:creator>项目交付组</dc:creator>
  <cp:keywords>园区低碳, 绿电直连, 综合能源, 项目交接, 演示讲稿</cp:keywords>
  <dc:description>generated by python-docx</dc:description>
  <cp:lastModifiedBy/>
  <cp:revision>1</cp:revision>
  <dcterms:created xsi:type="dcterms:W3CDTF">2013-12-23T23:15:00Z</dcterms:created>
  <dcterms:modified xsi:type="dcterms:W3CDTF">2013-12-23T23:15:00Z</dcterms:modified>
  <cp:category/>
</cp:coreProperties>
</file>