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hanging="0"/>
        <w:jc w:val="center"/>
        <w:rPr>
          <w:rFonts w:cs="Times New Roman"/>
          <w:color w:themeColor="text1" w:val="000000"/>
          <w:szCs w:val="28"/>
          <w:lang w:eastAsia="ar-SA"/>
        </w:rPr>
      </w:pPr>
      <w:r>
        <w:rPr>
          <w:rFonts w:cs="Times New Roman"/>
          <w:color w:themeColor="text1" w:val="000000"/>
          <w:szCs w:val="28"/>
        </w:rPr>
        <w:t>МИНОБРНАУКИ РОССИИ</w:t>
      </w:r>
    </w:p>
    <w:p>
      <w:pPr>
        <w:pStyle w:val="Normal"/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>Федеральное государственное бюджетное</w:t>
      </w:r>
    </w:p>
    <w:p>
      <w:pPr>
        <w:pStyle w:val="Normal"/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>образовательное учреждение высшего образования</w:t>
      </w:r>
    </w:p>
    <w:p>
      <w:pPr>
        <w:pStyle w:val="Normal"/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>«ЧЕРЕПОВЕЦКИЙ ГОСУДАРСТВЕННЫЙ УНИВЕРСИТЕТ»</w:t>
      </w:r>
    </w:p>
    <w:p>
      <w:pPr>
        <w:pStyle w:val="Normal"/>
        <w:pBdr>
          <w:bottom w:val="single" w:sz="4" w:space="1" w:color="000000"/>
        </w:pBdr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>Институт информационных технологий</w:t>
      </w:r>
    </w:p>
    <w:p>
      <w:pPr>
        <w:pStyle w:val="Normal"/>
        <w:spacing w:lineRule="auto" w:line="252"/>
        <w:ind w:hanging="0"/>
        <w:jc w:val="center"/>
        <w:rPr>
          <w:rFonts w:cs="Times New Roman"/>
          <w:i/>
          <w:i/>
          <w:color w:themeColor="text1" w:val="000000"/>
          <w:szCs w:val="28"/>
          <w:vertAlign w:val="superscript"/>
        </w:rPr>
      </w:pPr>
      <w:r>
        <w:rPr>
          <w:rFonts w:cs="Times New Roman"/>
          <w:i/>
          <w:color w:themeColor="text1" w:val="000000"/>
          <w:szCs w:val="28"/>
          <w:vertAlign w:val="superscript"/>
        </w:rPr>
        <w:t>наименование института(факультета)</w:t>
      </w:r>
    </w:p>
    <w:p>
      <w:pPr>
        <w:pStyle w:val="Normal"/>
        <w:pBdr>
          <w:bottom w:val="single" w:sz="4" w:space="1" w:color="000000"/>
        </w:pBdr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>Кафедра математического и программного обеспечения ЭВМ</w:t>
      </w:r>
    </w:p>
    <w:p>
      <w:pPr>
        <w:pStyle w:val="Normal"/>
        <w:spacing w:lineRule="auto" w:line="252"/>
        <w:ind w:hanging="0"/>
        <w:jc w:val="center"/>
        <w:rPr>
          <w:rFonts w:cs="Times New Roman"/>
          <w:i/>
          <w:i/>
          <w:color w:themeColor="text1" w:val="000000"/>
          <w:szCs w:val="28"/>
          <w:vertAlign w:val="superscript"/>
        </w:rPr>
      </w:pPr>
      <w:r>
        <w:rPr>
          <w:rFonts w:cs="Times New Roman"/>
          <w:i/>
          <w:color w:themeColor="text1" w:val="000000"/>
          <w:szCs w:val="28"/>
          <w:vertAlign w:val="superscript"/>
        </w:rPr>
        <w:t>наименование кафедры</w:t>
      </w:r>
    </w:p>
    <w:p>
      <w:pPr>
        <w:pStyle w:val="Normal"/>
        <w:pBdr>
          <w:bottom w:val="single" w:sz="4" w:space="1" w:color="000000"/>
        </w:pBdr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 xml:space="preserve">Основы </w:t>
      </w:r>
      <w:r>
        <w:rPr>
          <w:rFonts w:cs="Times New Roman"/>
          <w:color w:themeColor="text1" w:val="000000"/>
          <w:szCs w:val="28"/>
          <w:lang w:val="en-US"/>
        </w:rPr>
        <w:t>Data</w:t>
      </w:r>
      <w:r>
        <w:rPr>
          <w:rFonts w:cs="Times New Roman"/>
          <w:color w:themeColor="text1" w:val="000000"/>
          <w:szCs w:val="28"/>
        </w:rPr>
        <w:t xml:space="preserve"> </w:t>
      </w:r>
      <w:r>
        <w:rPr>
          <w:rFonts w:cs="Times New Roman"/>
          <w:color w:themeColor="text1" w:val="000000"/>
          <w:szCs w:val="28"/>
          <w:lang w:val="en-US"/>
        </w:rPr>
        <w:t>Science</w:t>
      </w:r>
    </w:p>
    <w:p>
      <w:pPr>
        <w:pStyle w:val="Normal"/>
        <w:spacing w:lineRule="auto" w:line="252"/>
        <w:ind w:hanging="0"/>
        <w:jc w:val="center"/>
        <w:rPr>
          <w:rFonts w:cs="Times New Roman"/>
          <w:i/>
          <w:i/>
          <w:color w:themeColor="text1" w:val="000000"/>
          <w:szCs w:val="28"/>
          <w:vertAlign w:val="superscript"/>
        </w:rPr>
      </w:pPr>
      <w:r>
        <w:rPr>
          <w:rFonts w:cs="Times New Roman"/>
          <w:i/>
          <w:color w:themeColor="text1" w:val="000000"/>
          <w:szCs w:val="28"/>
          <w:vertAlign w:val="superscript"/>
        </w:rPr>
        <w:t>наименование дисциплины в соответствии с учебным планом</w:t>
      </w:r>
    </w:p>
    <w:p>
      <w:pPr>
        <w:pStyle w:val="Normal"/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</w:r>
    </w:p>
    <w:p>
      <w:pPr>
        <w:pStyle w:val="Normal"/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</w:r>
    </w:p>
    <w:p>
      <w:pPr>
        <w:pStyle w:val="Normal"/>
        <w:spacing w:lineRule="auto" w:line="252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>ЛАБОРАТОРНАЯ РАБОТА №1</w:t>
      </w:r>
    </w:p>
    <w:p>
      <w:pPr>
        <w:pStyle w:val="Normal"/>
        <w:spacing w:lineRule="auto" w:line="252"/>
        <w:ind w:hanging="0"/>
        <w:jc w:val="center"/>
        <w:rPr>
          <w:rFonts w:cs="Times New Roman"/>
          <w:szCs w:val="28"/>
        </w:rPr>
      </w:pPr>
      <w:r>
        <w:rPr>
          <w:szCs w:val="28"/>
        </w:rPr>
        <w:t>ОПИСАНИЕ СТРУКТУРЫ ДАННЫХ</w:t>
      </w:r>
    </w:p>
    <w:p>
      <w:pPr>
        <w:pStyle w:val="Normal"/>
        <w:spacing w:lineRule="auto" w:line="252"/>
        <w:ind w:hanging="0"/>
        <w:jc w:val="both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</w:r>
    </w:p>
    <w:p>
      <w:pPr>
        <w:pStyle w:val="Normal"/>
        <w:spacing w:lineRule="auto" w:line="252"/>
        <w:ind w:hanging="0"/>
        <w:jc w:val="both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</w:r>
    </w:p>
    <w:tbl>
      <w:tblPr>
        <w:tblStyle w:val="a4"/>
        <w:tblW w:w="4289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7"/>
        <w:gridCol w:w="2421"/>
      </w:tblGrid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Исполнитель</w:t>
            </w:r>
          </w:p>
        </w:tc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24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en-US" w:eastAsia="en-US" w:bidi="ar-SA"/>
              </w:rPr>
              <w:t>1</w:t>
            </w: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ПИб-02-2оп-22</w:t>
            </w:r>
          </w:p>
        </w:tc>
      </w:tr>
      <w:tr>
        <w:trPr>
          <w:trHeight w:val="149" w:hRule="atLeast"/>
        </w:trPr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42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i/>
                <w:i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i/>
                <w:color w:themeColor="text1" w:val="000000"/>
                <w:kern w:val="0"/>
                <w:szCs w:val="28"/>
                <w:lang w:val="ru-RU" w:eastAsia="en-US" w:bidi="ar-SA"/>
              </w:rPr>
              <w:t>группа</w:t>
            </w:r>
          </w:p>
        </w:tc>
      </w:tr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4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Зернов В.А.</w:t>
            </w:r>
          </w:p>
        </w:tc>
      </w:tr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42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i/>
                <w:i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i/>
                <w:color w:themeColor="text1" w:val="000000"/>
                <w:kern w:val="0"/>
                <w:szCs w:val="28"/>
                <w:lang w:val="ru-RU" w:eastAsia="en-US" w:bidi="ar-SA"/>
              </w:rPr>
              <w:t>ФИО</w:t>
            </w:r>
          </w:p>
        </w:tc>
      </w:tr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24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Юдина О.В.</w:t>
            </w:r>
          </w:p>
        </w:tc>
      </w:tr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</w:r>
          </w:p>
        </w:tc>
        <w:tc>
          <w:tcPr>
            <w:tcW w:w="2421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i/>
                <w:i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i/>
                <w:color w:themeColor="text1" w:val="000000"/>
                <w:kern w:val="0"/>
                <w:szCs w:val="28"/>
                <w:lang w:val="ru-RU" w:eastAsia="en-US" w:bidi="ar-SA"/>
              </w:rPr>
              <w:t>ФИО преподавателя</w:t>
            </w:r>
          </w:p>
        </w:tc>
      </w:tr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Оценка</w:t>
            </w:r>
          </w:p>
        </w:tc>
        <w:tc>
          <w:tcPr>
            <w:tcW w:w="2421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  <w:t>Подпись</w:t>
            </w:r>
          </w:p>
        </w:tc>
        <w:tc>
          <w:tcPr>
            <w:tcW w:w="2421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cs="Times New Roman"/>
                <w:color w:themeColor="text1" w:val="000000"/>
                <w:kern w:val="0"/>
                <w:szCs w:val="28"/>
              </w:rPr>
            </w:pPr>
            <w:r>
              <w:rPr>
                <w:rFonts w:eastAsia="Calibri" w:cs="Times New Roman"/>
                <w:color w:themeColor="text1" w:val="000000"/>
                <w:kern w:val="0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252"/>
        <w:ind w:hanging="0"/>
        <w:jc w:val="both"/>
        <w:rPr>
          <w:rFonts w:eastAsia="Times New Roman" w:cs="Times New Roman"/>
          <w:color w:themeColor="text1" w:val="000000"/>
          <w:szCs w:val="28"/>
          <w:lang w:eastAsia="ar-SA"/>
        </w:rPr>
      </w:pPr>
      <w:r>
        <w:rPr>
          <w:rFonts w:eastAsia="Times New Roman" w:cs="Times New Roman"/>
          <w:color w:themeColor="text1" w:val="000000"/>
          <w:szCs w:val="28"/>
          <w:lang w:eastAsia="ar-SA"/>
        </w:rPr>
      </w:r>
    </w:p>
    <w:p>
      <w:pPr>
        <w:pStyle w:val="Normal"/>
        <w:spacing w:lineRule="auto" w:line="252"/>
        <w:ind w:hanging="0"/>
        <w:jc w:val="both"/>
        <w:rPr>
          <w:rFonts w:eastAsia="Times New Roman" w:cs="Times New Roman"/>
          <w:color w:themeColor="text1" w:val="000000"/>
          <w:szCs w:val="28"/>
          <w:lang w:eastAsia="ar-SA"/>
        </w:rPr>
      </w:pPr>
      <w:r>
        <w:rPr>
          <w:rFonts w:eastAsia="Times New Roman" w:cs="Times New Roman"/>
          <w:color w:themeColor="text1" w:val="000000"/>
          <w:szCs w:val="28"/>
          <w:lang w:eastAsia="ar-SA"/>
        </w:rPr>
      </w:r>
    </w:p>
    <w:p>
      <w:pPr>
        <w:pStyle w:val="Normal"/>
        <w:spacing w:lineRule="auto" w:line="252"/>
        <w:ind w:hanging="0"/>
        <w:jc w:val="both"/>
        <w:rPr>
          <w:rFonts w:eastAsia="Times New Roman" w:cs="Times New Roman"/>
          <w:color w:themeColor="text1" w:val="000000"/>
          <w:szCs w:val="28"/>
          <w:lang w:eastAsia="ar-SA"/>
        </w:rPr>
      </w:pPr>
      <w:r>
        <w:rPr>
          <w:rFonts w:eastAsia="Times New Roman" w:cs="Times New Roman"/>
          <w:color w:themeColor="text1" w:val="000000"/>
          <w:szCs w:val="28"/>
          <w:lang w:eastAsia="ar-SA"/>
        </w:rPr>
      </w:r>
    </w:p>
    <w:p>
      <w:pPr>
        <w:pStyle w:val="Normal"/>
        <w:spacing w:lineRule="auto" w:line="252"/>
        <w:ind w:hanging="0"/>
        <w:jc w:val="both"/>
        <w:rPr>
          <w:rFonts w:eastAsia="Times New Roman" w:cs="Times New Roman"/>
          <w:color w:themeColor="text1" w:val="000000"/>
          <w:szCs w:val="28"/>
          <w:lang w:eastAsia="ar-SA"/>
        </w:rPr>
      </w:pPr>
      <w:r>
        <w:rPr>
          <w:rFonts w:eastAsia="Times New Roman" w:cs="Times New Roman"/>
          <w:color w:themeColor="text1" w:val="000000"/>
          <w:szCs w:val="28"/>
          <w:lang w:eastAsia="ar-SA"/>
        </w:rPr>
      </w:r>
    </w:p>
    <w:p>
      <w:pPr>
        <w:pStyle w:val="Normal"/>
        <w:spacing w:lineRule="auto" w:line="252"/>
        <w:ind w:hanging="0"/>
        <w:jc w:val="both"/>
        <w:rPr>
          <w:rFonts w:eastAsia="Times New Roman" w:cs="Times New Roman"/>
          <w:color w:themeColor="text1" w:val="000000"/>
          <w:szCs w:val="28"/>
          <w:lang w:eastAsia="ar-SA"/>
        </w:rPr>
      </w:pPr>
      <w:r>
        <w:rPr>
          <w:rFonts w:eastAsia="Times New Roman" w:cs="Times New Roman"/>
          <w:color w:themeColor="text1" w:val="000000"/>
          <w:szCs w:val="28"/>
          <w:lang w:eastAsia="ar-SA"/>
        </w:rPr>
      </w:r>
    </w:p>
    <w:p>
      <w:pPr>
        <w:pStyle w:val="Normal"/>
        <w:ind w:hanging="0"/>
        <w:jc w:val="center"/>
        <w:rPr>
          <w:rFonts w:cs="Times New Roman"/>
          <w:color w:themeColor="text1" w:val="000000"/>
          <w:szCs w:val="28"/>
        </w:rPr>
      </w:pPr>
      <w:r>
        <w:rPr>
          <w:rFonts w:cs="Times New Roman"/>
          <w:color w:themeColor="text1" w:val="000000"/>
          <w:szCs w:val="28"/>
        </w:rPr>
        <w:t>2024 год</w:t>
      </w:r>
    </w:p>
    <w:p>
      <w:pPr>
        <w:pStyle w:val="Normal"/>
        <w:spacing w:lineRule="auto" w:line="252"/>
        <w:ind w:firstLine="426"/>
        <w:jc w:val="both"/>
        <w:rPr>
          <w:rStyle w:val="Fontstyle01"/>
          <w:sz w:val="28"/>
        </w:rPr>
      </w:pPr>
      <w:r>
        <w:rPr>
          <w:rStyle w:val="Fontstyle01"/>
          <w:sz w:val="28"/>
        </w:rPr>
        <w:t xml:space="preserve">Цель: </w:t>
      </w:r>
    </w:p>
    <w:p>
      <w:pPr>
        <w:pStyle w:val="Normal"/>
        <w:spacing w:lineRule="auto" w:line="252"/>
        <w:ind w:firstLine="426"/>
        <w:jc w:val="both"/>
        <w:rPr>
          <w:rStyle w:val="Fontstyle01"/>
          <w:sz w:val="28"/>
        </w:rPr>
      </w:pPr>
      <w:r>
        <w:rPr>
          <w:rStyle w:val="Fontstyle21"/>
        </w:rPr>
        <w:t>Обзор основных стандартов работы с данными. Знакомство с этапом понимание данных стандарта CRISP-DM.</w:t>
      </w:r>
      <w:r>
        <w:rPr>
          <w:color w:val="000000"/>
          <w:sz w:val="32"/>
        </w:rPr>
        <w:br/>
      </w:r>
      <w:r>
        <w:rPr>
          <w:rStyle w:val="Fontstyle21"/>
        </w:rPr>
        <w:t>Задача этапа – понять, что именно содержится в этих данных, какие факты они</w:t>
      </w:r>
      <w:r>
        <w:rPr>
          <w:color w:val="000000"/>
          <w:sz w:val="32"/>
        </w:rPr>
        <w:br/>
      </w:r>
      <w:r>
        <w:rPr>
          <w:rStyle w:val="Fontstyle21"/>
        </w:rPr>
        <w:t>описывают, понять, что они могут дать.</w:t>
      </w:r>
      <w:r>
        <w:rPr>
          <w:color w:val="000000"/>
          <w:sz w:val="32"/>
        </w:rPr>
        <w:br/>
      </w:r>
    </w:p>
    <w:p>
      <w:pPr>
        <w:pStyle w:val="Normal"/>
        <w:tabs>
          <w:tab w:val="clear" w:pos="708"/>
          <w:tab w:val="left" w:pos="1276" w:leader="none"/>
        </w:tabs>
        <w:spacing w:lineRule="auto" w:line="252"/>
        <w:ind w:firstLine="426"/>
        <w:jc w:val="both"/>
        <w:rPr>
          <w:rStyle w:val="Fontstyle21"/>
          <w:sz w:val="28"/>
        </w:rPr>
      </w:pPr>
      <w:r>
        <w:rPr>
          <w:rStyle w:val="Fontstyle01"/>
          <w:sz w:val="28"/>
        </w:rPr>
        <w:t>Задания</w:t>
      </w:r>
    </w:p>
    <w:p>
      <w:pPr>
        <w:pStyle w:val="Normal"/>
        <w:tabs>
          <w:tab w:val="clear" w:pos="708"/>
          <w:tab w:val="left" w:pos="1276" w:leader="none"/>
        </w:tabs>
        <w:spacing w:lineRule="auto" w:line="252"/>
        <w:ind w:firstLine="426"/>
        <w:jc w:val="both"/>
        <w:rPr>
          <w:rStyle w:val="Fontstyle21"/>
          <w:b/>
          <w:bCs/>
        </w:rPr>
      </w:pPr>
      <w:r>
        <w:rPr>
          <w:rStyle w:val="Fontstyle21"/>
        </w:rPr>
        <w:t>Откройте файл с данными. Приведите его к формату, подходящему для обработки. Он</w:t>
      </w:r>
      <w:r>
        <w:rPr>
          <w:color w:val="000000"/>
          <w:sz w:val="32"/>
        </w:rPr>
        <w:t xml:space="preserve"> </w:t>
      </w:r>
      <w:r>
        <w:rPr>
          <w:rStyle w:val="Fontstyle21"/>
        </w:rPr>
        <w:t>содержит данные о студентах одного из учебных заведений.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2" w:leader="none"/>
        </w:tabs>
        <w:spacing w:lineRule="auto" w:line="252"/>
        <w:ind w:firstLine="426" w:left="0"/>
        <w:jc w:val="both"/>
        <w:rPr>
          <w:sz w:val="32"/>
          <w:szCs w:val="28"/>
        </w:rPr>
      </w:pPr>
      <w:r>
        <w:rPr>
          <w:rStyle w:val="Fontstyle21"/>
        </w:rPr>
        <w:t>Выясните структуру данных. Для этого: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spacing w:lineRule="auto" w:line="252"/>
        <w:ind w:firstLine="426" w:left="0"/>
        <w:jc w:val="both"/>
        <w:rPr>
          <w:rStyle w:val="Fontstyle21"/>
          <w:color w:val="auto"/>
          <w:sz w:val="32"/>
          <w:szCs w:val="28"/>
        </w:rPr>
      </w:pPr>
      <w:r>
        <w:rPr>
          <w:rStyle w:val="Fontstyle21"/>
        </w:rPr>
        <w:t>Для каждой переменной определите возможные шкалы, выберите шкалу, которая даст возможность получить больше информации.</w:t>
      </w:r>
      <w:r>
        <w:rPr>
          <w:color w:val="000000"/>
          <w:sz w:val="32"/>
        </w:rPr>
        <w:br/>
      </w:r>
      <w:r>
        <w:rPr>
          <w:rStyle w:val="Fontstyle21"/>
        </w:rPr>
        <w:t>Для категориальных переменных укажите – номинальными или порядковыми они являются. Для количественных уточните, по какой именно из числовых шкал они могут быть</w:t>
      </w:r>
      <w:r>
        <w:rPr>
          <w:color w:val="000000"/>
          <w:sz w:val="32"/>
        </w:rPr>
        <w:t xml:space="preserve"> </w:t>
      </w:r>
      <w:r>
        <w:rPr>
          <w:rStyle w:val="Fontstyle21"/>
        </w:rPr>
        <w:t xml:space="preserve">измерены. 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spacing w:lineRule="auto" w:line="252"/>
        <w:ind w:firstLine="426" w:left="0"/>
        <w:jc w:val="both"/>
        <w:rPr/>
      </w:pPr>
      <w:r>
        <w:rPr>
          <w:rStyle w:val="Fontstyle21"/>
        </w:rPr>
        <w:t>Используя Excel, постройте сводные таблицы для категориальных переменных и</w:t>
      </w:r>
      <w:r>
        <w:rPr>
          <w:color w:val="000000"/>
          <w:sz w:val="32"/>
        </w:rPr>
        <w:t xml:space="preserve"> </w:t>
      </w:r>
      <w:r>
        <w:rPr>
          <w:rStyle w:val="Fontstyle21"/>
        </w:rPr>
        <w:t>таблицы частот для количественных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spacing w:lineRule="auto" w:line="252"/>
        <w:ind w:firstLine="426" w:left="0"/>
        <w:jc w:val="both"/>
        <w:rPr>
          <w:rFonts w:cs="Times New Roman"/>
          <w:sz w:val="32"/>
          <w:szCs w:val="28"/>
        </w:rPr>
      </w:pPr>
      <w:r>
        <w:rPr>
          <w:rStyle w:val="Fontstyle21"/>
        </w:rPr>
        <w:t>Постройте диаграммы, которые иллюстрируют структуру, для качественных</w:t>
      </w:r>
      <w:r>
        <w:rPr>
          <w:color w:val="000000"/>
          <w:sz w:val="32"/>
        </w:rPr>
        <w:t xml:space="preserve"> </w:t>
      </w:r>
      <w:r>
        <w:rPr>
          <w:rStyle w:val="Fontstyle21"/>
        </w:rPr>
        <w:t>переменных (4-6 штук, с заголовками, подписями осей и пояснениями, что они</w:t>
      </w:r>
      <w:r>
        <w:rPr>
          <w:color w:val="000000"/>
          <w:sz w:val="32"/>
        </w:rPr>
        <w:t xml:space="preserve"> </w:t>
      </w:r>
      <w:r>
        <w:rPr>
          <w:rStyle w:val="Fontstyle21"/>
        </w:rPr>
        <w:t>показывают)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42" w:leader="none"/>
        </w:tabs>
        <w:spacing w:lineRule="auto" w:line="252"/>
        <w:ind w:firstLine="426" w:left="0"/>
        <w:jc w:val="both"/>
        <w:rPr>
          <w:rFonts w:cs="Times New Roman"/>
          <w:sz w:val="32"/>
          <w:szCs w:val="28"/>
        </w:rPr>
      </w:pPr>
      <w:r>
        <w:rPr>
          <w:rStyle w:val="Fontstyle21"/>
        </w:rPr>
        <w:t>Для количественных переменных постройте гистограммы и графики</w:t>
      </w:r>
      <w:r>
        <w:rPr>
          <w:color w:val="000000"/>
          <w:sz w:val="32"/>
        </w:rPr>
        <w:br/>
      </w:r>
      <w:r>
        <w:rPr>
          <w:rStyle w:val="Fontstyle21"/>
        </w:rPr>
        <w:t>(кумулятивный, частотный, простой, диаграмма рассеяния - какие будут уместны)</w:t>
      </w:r>
      <w:r>
        <w:rPr>
          <w:color w:val="000000"/>
          <w:sz w:val="32"/>
        </w:rPr>
        <w:t xml:space="preserve">, </w:t>
      </w:r>
      <w:r>
        <w:rPr>
          <w:rStyle w:val="Fontstyle21"/>
        </w:rPr>
        <w:t>которые иллюстрируют распределения (4-6 штук, с заголовками, подписями осей и</w:t>
      </w:r>
      <w:r>
        <w:rPr>
          <w:color w:val="000000"/>
          <w:sz w:val="32"/>
        </w:rPr>
        <w:t xml:space="preserve"> </w:t>
      </w:r>
      <w:r>
        <w:rPr>
          <w:rStyle w:val="Fontstyle21"/>
        </w:rPr>
        <w:t>пояснениями, что они показывают)</w:t>
      </w:r>
    </w:p>
    <w:p>
      <w:pPr>
        <w:pStyle w:val="Normal"/>
        <w:ind w:hanging="0"/>
        <w:jc w:val="both"/>
        <w:rPr>
          <w:rStyle w:val="Fontstyle21"/>
          <w:sz w:val="28"/>
        </w:rPr>
      </w:pPr>
      <w:r>
        <w:rPr>
          <w:rStyle w:val="Fontstyle21"/>
        </w:rPr>
        <w:t>Сформулируйте, какие задачи могут решаться с применением этих данных.</w:t>
      </w:r>
      <w:r>
        <w:rPr>
          <w:color w:val="000000"/>
          <w:sz w:val="32"/>
        </w:rPr>
        <w:t xml:space="preserve"> </w:t>
      </w:r>
      <w:r>
        <w:rPr>
          <w:rStyle w:val="Fontstyle21"/>
        </w:rPr>
        <w:t>Приведите несколько формулировок.</w:t>
      </w:r>
    </w:p>
    <w:p>
      <w:pPr>
        <w:pStyle w:val="Normal"/>
        <w:spacing w:lineRule="auto" w:line="254"/>
        <w:ind w:hanging="0"/>
        <w:rPr>
          <w:rStyle w:val="Fontstyle21"/>
        </w:rPr>
      </w:pPr>
      <w:r>
        <w:rPr/>
      </w:r>
      <w:r>
        <w:br w:type="page"/>
      </w:r>
    </w:p>
    <w:p>
      <w:pPr>
        <w:pStyle w:val="Normal"/>
        <w:spacing w:before="0" w:after="160"/>
        <w:ind w:hanging="0"/>
        <w:jc w:val="center"/>
        <w:rPr/>
      </w:pPr>
      <w:r>
        <w:rPr/>
        <w:t>Практическая часть</w:t>
      </w:r>
    </w:p>
    <w:tbl>
      <w:tblPr>
        <w:tblW w:w="98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5329"/>
      </w:tblGrid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Наименование переменной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b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Шкала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Age 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Количественный, интервальный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Gender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Качественный, номинальный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AcademicPerformance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Качественный, порядковый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TakingNoteInClass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Качественный, номинальный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DepressionStatus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Качественный, номинальный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FaceChallangesToCompleteAcademicTask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Качественный, номинальный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LikePresentation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Качественный, номинальный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SleepPerDayHours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Количественный, относительный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NumberOfFriend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Количественный, относительный</w:t>
            </w:r>
          </w:p>
        </w:tc>
      </w:tr>
      <w:tr>
        <w:trPr>
          <w:trHeight w:val="288" w:hRule="atLeast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LikeNewThings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ind w:hanging="0"/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Качественный, номинальный</w:t>
            </w:r>
          </w:p>
        </w:tc>
      </w:tr>
    </w:tbl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Сводные таблицы для категориальных переменных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</wp:posOffset>
            </wp:positionH>
            <wp:positionV relativeFrom="paragraph">
              <wp:posOffset>-190500</wp:posOffset>
            </wp:positionV>
            <wp:extent cx="3734435" cy="9810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51435</wp:posOffset>
            </wp:positionV>
            <wp:extent cx="2972435" cy="7524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43180</wp:posOffset>
            </wp:positionH>
            <wp:positionV relativeFrom="paragraph">
              <wp:posOffset>95885</wp:posOffset>
            </wp:positionV>
            <wp:extent cx="3248025" cy="79057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38100</wp:posOffset>
            </wp:positionH>
            <wp:positionV relativeFrom="paragraph">
              <wp:posOffset>118745</wp:posOffset>
            </wp:positionV>
            <wp:extent cx="4401185" cy="10191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3696335" cy="1190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2540</wp:posOffset>
            </wp:positionH>
            <wp:positionV relativeFrom="paragraph">
              <wp:posOffset>176530</wp:posOffset>
            </wp:positionV>
            <wp:extent cx="4258310" cy="8096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Диаграммы для качественных переменных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138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 xml:space="preserve">Диаграмма показывает </w:t>
      </w:r>
      <w:r>
        <w:rPr/>
        <w:t>кол-во сколько людей делают записи, иногда делают записи и не делают записи. Видно, что в основном люди записывают.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8295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 xml:space="preserve">Диаграмма показывает </w:t>
      </w:r>
      <w:r>
        <w:rPr/>
        <w:t>средний возраст среди мужчин и женщин. Видно, что в основном возраст у обоих полов одинаковый, но у мужчин немного больше.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9915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 xml:space="preserve">Диаграмма показывает </w:t>
      </w:r>
      <w:r>
        <w:rPr/>
        <w:t>общее кол-во друзей у мужчин и женщин</w:t>
      </w:r>
      <w:r>
        <w:rPr/>
        <w:t xml:space="preserve">. </w:t>
      </w:r>
      <w:r>
        <w:rPr/>
        <w:t>Видно, что у мужчин друзей больше, чем у женщин.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645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 xml:space="preserve">Диаграмма показывает </w:t>
      </w:r>
      <w:r>
        <w:rPr/>
        <w:t>среднее часы сна и в зависимости от статуса депрессии</w:t>
      </w:r>
      <w:r>
        <w:rPr/>
        <w:t xml:space="preserve">. </w:t>
      </w:r>
      <w:r>
        <w:rPr/>
        <w:t>Видно, что в среднем те, у кого депрессии нет спят около 8 часов, а те, у кого есть депрессия спят около 5 часов.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343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 xml:space="preserve">Диаграмма показывает </w:t>
      </w:r>
      <w:r>
        <w:rPr/>
        <w:t>зависимость возраста от успеваемости в учебе. Видно, что учеба дается тем, кто старше.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8963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 xml:space="preserve">Диаграмма показывает </w:t>
      </w:r>
      <w:r>
        <w:rPr/>
        <w:t>кол-во людей, которым нравится изучать новое.</w:t>
      </w:r>
    </w:p>
    <w:p>
      <w:pPr>
        <w:pStyle w:val="Normal"/>
        <w:ind w:hanging="0"/>
        <w:jc w:val="both"/>
        <w:rPr/>
      </w:pPr>
      <w:r>
        <w:rPr/>
        <w:t>Таблицы частот для количественных переменных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-43815</wp:posOffset>
            </wp:positionH>
            <wp:positionV relativeFrom="paragraph">
              <wp:posOffset>-91440</wp:posOffset>
            </wp:positionV>
            <wp:extent cx="2324100" cy="159067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-3810</wp:posOffset>
            </wp:positionH>
            <wp:positionV relativeFrom="paragraph">
              <wp:posOffset>-45720</wp:posOffset>
            </wp:positionV>
            <wp:extent cx="4057650" cy="1809750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17145</wp:posOffset>
            </wp:positionH>
            <wp:positionV relativeFrom="paragraph">
              <wp:posOffset>202565</wp:posOffset>
            </wp:positionV>
            <wp:extent cx="3314700" cy="359156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Диаграмма для количественных переменных:</w:t>
      </w:r>
    </w:p>
    <w:p>
      <w:pPr>
        <w:pStyle w:val="Normal"/>
        <w:ind w:hanging="0"/>
        <w:jc w:val="both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35661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Диаграмма показывает кол-во возрастов. Видно, что людей с возрастом 21 больше всего.</w:t>
      </w:r>
    </w:p>
    <w:p>
      <w:pPr>
        <w:pStyle w:val="Normal"/>
        <w:ind w:hanging="0"/>
        <w:jc w:val="both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00425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Диаграмма показывает сколько людей спят по часам в диапазоне от 4 до 12 часов. Видно, что люди спят в среднем по 8 часов.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-480060</wp:posOffset>
            </wp:positionH>
            <wp:positionV relativeFrom="paragraph">
              <wp:posOffset>350520</wp:posOffset>
            </wp:positionV>
            <wp:extent cx="5940425" cy="3350895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t>Диаграмма показывает сколько у людей друзей. Видно, что в среднем у людей в основном у каждого три друга и не больше.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t>6) Задачи, возможные с представленными данными</w:t>
      </w:r>
    </w:p>
    <w:p>
      <w:pPr>
        <w:pStyle w:val="Normal"/>
        <w:ind w:hanging="0"/>
        <w:jc w:val="both"/>
        <w:rPr/>
      </w:pPr>
      <w:r>
        <w:rPr/>
        <w:t>Влияние уровня депрессии на успеваемость:</w:t>
      </w:r>
    </w:p>
    <w:p>
      <w:pPr>
        <w:pStyle w:val="Normal"/>
        <w:ind w:hanging="0"/>
        <w:jc w:val="both"/>
        <w:rPr/>
      </w:pPr>
      <w:r>
        <w:rPr/>
        <w:t>Изучить связь между уровнем депрессии и академическими показателями.</w:t>
      </w:r>
    </w:p>
    <w:p>
      <w:pPr>
        <w:pStyle w:val="Normal"/>
        <w:ind w:hanging="0"/>
        <w:jc w:val="both"/>
        <w:rPr/>
      </w:pPr>
      <w:r>
        <w:rPr/>
        <w:t>Оценить, насколько часто студенты с высоким уровнем депрессии имеют низкие оценки.</w:t>
      </w:r>
    </w:p>
    <w:p>
      <w:pPr>
        <w:pStyle w:val="Normal"/>
        <w:ind w:hanging="0"/>
        <w:jc w:val="both"/>
        <w:rPr/>
      </w:pPr>
      <w:r>
        <w:rPr/>
        <w:t>Анализ факторов, влияющих на выполнение учебных задач:</w:t>
      </w:r>
    </w:p>
    <w:p>
      <w:pPr>
        <w:pStyle w:val="Normal"/>
        <w:ind w:hanging="0"/>
        <w:jc w:val="both"/>
        <w:rPr/>
      </w:pPr>
      <w:r>
        <w:rPr/>
        <w:t>Изучить, как студенты справляются с выполнением учебных задач в зависимости от различных факторов, таких как возраст, пол и уровень депрессии.</w:t>
      </w:r>
    </w:p>
    <w:p>
      <w:pPr>
        <w:pStyle w:val="Normal"/>
        <w:ind w:hanging="0"/>
        <w:jc w:val="both"/>
        <w:rPr/>
      </w:pPr>
      <w:r>
        <w:rPr/>
        <w:t>Оценить, какие факторы чаще всего затрудняют выполнение учебных задач.</w:t>
      </w:r>
    </w:p>
    <w:p>
      <w:pPr>
        <w:pStyle w:val="Normal"/>
        <w:ind w:hanging="0"/>
        <w:jc w:val="both"/>
        <w:rPr/>
      </w:pPr>
      <w:r>
        <w:rPr/>
        <w:t>Оценка влияния количества часов сна на успеваемость:</w:t>
      </w:r>
    </w:p>
    <w:p>
      <w:pPr>
        <w:pStyle w:val="Normal"/>
        <w:ind w:hanging="0"/>
        <w:jc w:val="both"/>
        <w:rPr/>
      </w:pPr>
      <w:r>
        <w:rPr/>
        <w:t>Исследовать связь между количеством часов сна и академической успеваемостью.</w:t>
      </w:r>
    </w:p>
    <w:p>
      <w:pPr>
        <w:pStyle w:val="Normal"/>
        <w:ind w:hanging="0"/>
        <w:jc w:val="both"/>
        <w:rPr/>
      </w:pPr>
      <w:r>
        <w:rPr/>
        <w:t>Оценить, как количество часов сна влияет на оценки/успех в учебе.</w:t>
      </w:r>
    </w:p>
    <w:p>
      <w:pPr>
        <w:pStyle w:val="Normal"/>
        <w:spacing w:before="0" w:after="160"/>
        <w:ind w:hanging="0"/>
        <w:jc w:val="both"/>
        <w:rPr/>
      </w:pPr>
      <w:r>
        <w:rPr/>
        <w:t>Вывод</w:t>
      </w:r>
    </w:p>
    <w:p>
      <w:pPr>
        <w:pStyle w:val="Normal"/>
        <w:ind w:firstLine="708"/>
        <w:jc w:val="both"/>
        <w:rPr/>
      </w:pPr>
      <w:r>
        <w:rPr/>
        <w:t>В результате детального анализа данных о студентах, проведенного с использованием различных методик и инструментов, включая сводные таблицы и графики в Excel, были получены ценные сведения о характеристиках студентов и факторах, влияющих на их успеваемость. Эти данные могут быть применены для оптимизации учебного процесса и поддержки студентов.</w:t>
      </w:r>
    </w:p>
    <w:p>
      <w:pPr>
        <w:pStyle w:val="Normal"/>
        <w:widowControl/>
        <w:bidi w:val="0"/>
        <w:spacing w:lineRule="auto" w:line="360" w:before="0" w:after="160"/>
        <w:ind w:firstLine="709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e0b0d"/>
    <w:pPr>
      <w:widowControl/>
      <w:bidi w:val="0"/>
      <w:spacing w:lineRule="auto" w:line="360" w:before="0" w:after="160"/>
      <w:ind w:firstLine="709"/>
      <w:jc w:val="left"/>
    </w:pPr>
    <w:rPr>
      <w:rFonts w:ascii="Times New Roman" w:hAnsi="Times New Roman" w:cs="Consolas" w:eastAsia="Calibri"/>
      <w:color w:val="auto"/>
      <w:kern w:val="2"/>
      <w:sz w:val="28"/>
      <w:szCs w:val="19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be0b0d"/>
    <w:rPr>
      <w:rFonts w:ascii="Times New Roman" w:hAnsi="Times New Roman" w:cs="Times New Roman"/>
      <w:b/>
      <w:bCs/>
      <w:i w:val="false"/>
      <w:iCs w:val="false"/>
      <w:color w:val="000000"/>
      <w:sz w:val="24"/>
      <w:szCs w:val="24"/>
    </w:rPr>
  </w:style>
  <w:style w:type="character" w:styleId="Fontstyle21" w:customStyle="1">
    <w:name w:val="fontstyle21"/>
    <w:basedOn w:val="DefaultParagraphFont"/>
    <w:qFormat/>
    <w:rsid w:val="00be0b0d"/>
    <w:rPr>
      <w:rFonts w:ascii="Times New Roman" w:hAnsi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e0b0d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rsid w:val="00be0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Application>LibreOffice/7.6.4.1$Windows_X86_64 LibreOffice_project/e19e193f88cd6c0525a17fb7a176ed8e6a3e2aa1</Application>
  <AppVersion>15.0000</AppVersion>
  <Pages>10</Pages>
  <Words>595</Words>
  <Characters>4070</Characters>
  <CharactersWithSpaces>4584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2024-04-03T10:38:00Z</dcterms:created>
  <dc:creator>Tilted Plastic</dc:creator>
  <dc:description/>
  <dc:language>ru-RU</dc:language>
  <cp:lastModifiedBy/>
  <dcterms:modified xsi:type="dcterms:W3CDTF">2024-04-04T15:31:18Z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