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3947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v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3947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 w:eastAsia="Microsoft JhengHei"/>
          <w:b w:val="0"/>
          <w:color w:val="5D6B82"/>
          <w:sz w:val="18"/>
        </w:rPr>
        <w:t>封面示意：MAGI 是案件、檔案、待辦、知識與健康狀態的共同入口。</w:t>
      </w:r>
    </w:p>
    <w:p>
      <w:pPr>
        <w:jc w:val="center"/>
      </w:pPr>
      <w:r>
        <w:rPr>
          <w:rFonts w:ascii="Arial" w:hAnsi="Arial" w:eastAsia="Microsoft JhengHei"/>
          <w:b/>
          <w:color w:val="1A2738"/>
          <w:sz w:val="44"/>
        </w:rPr>
        <w:t>MAGI 一般使用者圖文操作手冊</w:t>
      </w:r>
    </w:p>
    <w:p>
      <w:pPr>
        <w:spacing w:before="0" w:after="100" w:line="300" w:lineRule="auto"/>
      </w:pPr>
      <w:r>
        <w:rPr>
          <w:rFonts w:ascii="Arial" w:hAnsi="Arial" w:eastAsia="Microsoft JhengHei"/>
          <w:b/>
          <w:color w:val="5D6B82"/>
          <w:sz w:val="22"/>
        </w:rPr>
        <w:t>版本：2026-05-19</w:t>
      </w:r>
    </w:p>
    <w:p>
      <w:pPr>
        <w:spacing w:before="0" w:after="100" w:line="300" w:lineRule="auto"/>
      </w:pPr>
      <w:r>
        <w:rPr>
          <w:rFonts w:ascii="Arial" w:hAnsi="Arial" w:eastAsia="Microsoft JhengHei"/>
          <w:b w:val="0"/>
          <w:color w:val="5D6B82"/>
          <w:sz w:val="22"/>
        </w:rPr>
        <w:t>適用對象：一般使用者、事務協作者、導入顧問、外部客戶</w:t>
      </w:r>
    </w:p>
    <w:p>
      <w:pPr>
        <w:spacing w:before="0" w:after="100" w:line="300" w:lineRule="auto"/>
      </w:pPr>
      <w:r>
        <w:rPr>
          <w:rFonts w:ascii="Arial" w:hAnsi="Arial" w:eastAsia="Microsoft JhengHei"/>
          <w:b w:val="0"/>
          <w:color w:val="5D6B82"/>
          <w:sz w:val="22"/>
        </w:rPr>
        <w:t>適用版本：MAGI 公開版與私有版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0FDF4"/>
            <w:tcBorders>
              <w:top w:val="single" w:sz="4" w:space="0" w:color="16A34A"/>
              <w:left w:val="single" w:sz="4" w:space="0" w:color="16A34A"/>
              <w:bottom w:val="single" w:sz="4" w:space="0" w:color="16A34A"/>
              <w:right w:val="single" w:sz="4" w:space="0" w:color="16A34A"/>
            </w:tcBorders>
            <w:vAlign w:val="center"/>
          </w:tcPr>
          <w:p>
            <w:pPr>
              <w:spacing w:after="40"/>
            </w:pPr>
            <w:r>
              <w:rPr>
                <w:rFonts w:ascii="Arial" w:hAnsi="Arial" w:eastAsia="Microsoft JhengHei"/>
                <w:b/>
                <w:color w:val="16A34A"/>
                <w:sz w:val="22"/>
              </w:rPr>
              <w:t>閱讀方式</w:t>
            </w:r>
          </w:p>
          <w:p>
            <w:pPr>
              <w:spacing w:line="300" w:lineRule="auto"/>
            </w:pPr>
            <w:r>
              <w:rPr>
                <w:rFonts w:ascii="Arial" w:hAnsi="Arial" w:eastAsia="Microsoft JhengHei"/>
                <w:b w:val="0"/>
                <w:color w:val="1A2738"/>
                <w:sz w:val="20"/>
              </w:rPr>
              <w:t>第一天只看第 1 至第 4 章即可開始使用。需要法扶、閱卷、翻譯、法律研究或維運時，再跳到對應章節。</w:t>
            </w:r>
          </w:p>
        </w:tc>
      </w:tr>
    </w:tbl>
    <w:p/>
    <w:p>
      <w:r>
        <w:br w:type="page"/>
      </w:r>
    </w:p>
    <w:p>
      <w:pPr>
        <w:pStyle w:val="Heading1"/>
        <w:spacing w:before="240" w:after="100"/>
      </w:pPr>
      <w:r>
        <w:rPr>
          <w:rFonts w:ascii="Arial" w:hAnsi="Arial" w:eastAsia="Microsoft JhengHei"/>
          <w:b/>
          <w:color w:val="1A2738"/>
          <w:sz w:val="36"/>
        </w:rPr>
        <w:t>目錄與導覽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45"/>
        <w:gridCol w:w="3345"/>
        <w:gridCol w:w="3345"/>
      </w:tblGrid>
      <w:tr>
        <w:tc>
          <w:tcPr>
            <w:tcW w:type="dxa" w:w="3345"/>
            <w:shd w:fill="E0F2FE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</w:tcPr>
          <w:p>
            <w:r>
              <w:rPr>
                <w:rFonts w:ascii="Arial" w:hAnsi="Arial" w:eastAsia="Microsoft JhengHei"/>
                <w:b/>
                <w:color w:val="1A2738"/>
                <w:sz w:val="18"/>
              </w:rPr>
              <w:t>章節</w:t>
            </w:r>
          </w:p>
        </w:tc>
        <w:tc>
          <w:tcPr>
            <w:tcW w:type="dxa" w:w="3345"/>
            <w:shd w:fill="E0F2FE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</w:tcPr>
          <w:p>
            <w:r>
              <w:rPr>
                <w:rFonts w:ascii="Arial" w:hAnsi="Arial" w:eastAsia="Microsoft JhengHei"/>
                <w:b/>
                <w:color w:val="1A2738"/>
                <w:sz w:val="18"/>
              </w:rPr>
              <w:t>你會學到什麼</w:t>
            </w:r>
          </w:p>
        </w:tc>
        <w:tc>
          <w:tcPr>
            <w:tcW w:type="dxa" w:w="3345"/>
            <w:shd w:fill="E0F2FE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</w:tcPr>
          <w:p>
            <w:r>
              <w:rPr>
                <w:rFonts w:ascii="Arial" w:hAnsi="Arial" w:eastAsia="Microsoft JhengHei"/>
                <w:b/>
                <w:color w:val="1A2738"/>
                <w:sz w:val="18"/>
              </w:rPr>
              <w:t>適合誰先看</w:t>
            </w:r>
          </w:p>
        </w:tc>
      </w:tr>
      <w:tr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1. 快速上手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入口、登入、健康燈號、第一句話怎麼問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所有人</w:t>
            </w:r>
          </w:p>
        </w:tc>
      </w:tr>
      <w:tr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2. 功能地圖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案件、檔案、AI、法扶、法律資料如何串起來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所有人</w:t>
            </w:r>
          </w:p>
        </w:tc>
      </w:tr>
      <w:tr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3. 業務概覽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OSC 待辦與行事曆事件分開閱讀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每日使用者</w:t>
            </w:r>
          </w:p>
        </w:tc>
      </w:tr>
      <w:tr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4. 對話與工具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怎麼問 MAGI，什麼時候用 @heavy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每日使用者</w:t>
            </w:r>
          </w:p>
        </w:tc>
      </w:tr>
      <w:tr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5. 案件與檔案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案件卡片、資料夾、預覽、下載、分享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案件承辦者</w:t>
            </w:r>
          </w:p>
        </w:tc>
      </w:tr>
      <w:tr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6. PDF 與 OCR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命名、信封頁排除、從 PDF 建立待辦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案件承辦者</w:t>
            </w:r>
          </w:p>
        </w:tc>
      </w:tr>
      <w:tr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7. 交付品質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摘要、翻譯、逐字稿、DOCX 產出與品質閘門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要交付文件者</w:t>
            </w:r>
          </w:p>
        </w:tc>
      </w:tr>
      <w:tr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8. 法扶、閱卷、筆錄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開辦、進度、結案、去重與通知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私有版使用者</w:t>
            </w:r>
          </w:p>
        </w:tc>
      </w:tr>
      <w:tr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9. 法律資料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判決、法條、實務見解、通譯實證分類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法律研究者</w:t>
            </w:r>
          </w:p>
        </w:tc>
      </w:tr>
      <w:tr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10. 維運與安裝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健康頁、商用檢查、公開版安裝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管理者</w:t>
            </w:r>
          </w:p>
        </w:tc>
      </w:tr>
    </w:tbl>
    <w:p/>
    <w:p>
      <w:pPr>
        <w:pStyle w:val="Heading1"/>
        <w:spacing w:before="240" w:after="100"/>
      </w:pPr>
      <w:r>
        <w:rPr>
          <w:rFonts w:ascii="Arial" w:hAnsi="Arial" w:eastAsia="Microsoft JhengHei"/>
          <w:b/>
          <w:color w:val="1A2738"/>
          <w:sz w:val="36"/>
        </w:rPr>
        <w:t>1. 快速上手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297728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kflo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2977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 w:eastAsia="Microsoft JhengHei"/>
          <w:b w:val="0"/>
          <w:color w:val="5D6B82"/>
          <w:sz w:val="18"/>
        </w:rPr>
        <w:t>圖 1：建議每日使用流程。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EFF6FF"/>
            <w:tcBorders>
              <w:top w:val="single" w:sz="4" w:space="0" w:color="0EA5E9"/>
              <w:left w:val="single" w:sz="4" w:space="0" w:color="0EA5E9"/>
              <w:bottom w:val="single" w:sz="4" w:space="0" w:color="0EA5E9"/>
              <w:right w:val="single" w:sz="4" w:space="0" w:color="0EA5E9"/>
            </w:tcBorders>
            <w:vAlign w:val="center"/>
          </w:tcPr>
          <w:p>
            <w:pPr>
              <w:spacing w:after="40"/>
            </w:pPr>
            <w:r>
              <w:rPr>
                <w:rFonts w:ascii="Arial" w:hAnsi="Arial" w:eastAsia="Microsoft JhengHei"/>
                <w:b/>
                <w:color w:val="0EA5E9"/>
                <w:sz w:val="22"/>
              </w:rPr>
              <w:t>第一件事：看健康狀態</w:t>
            </w:r>
          </w:p>
          <w:p>
            <w:pPr>
              <w:spacing w:line="300" w:lineRule="auto"/>
            </w:pPr>
            <w:r>
              <w:rPr>
                <w:rFonts w:ascii="Arial" w:hAnsi="Arial" w:eastAsia="Microsoft JhengHei"/>
                <w:b w:val="0"/>
                <w:color w:val="1A2738"/>
                <w:sz w:val="20"/>
              </w:rPr>
              <w:t>登入後先看 /health 或 NERV。若主狀態、資料庫、模型、OCR、NAS 或外網顯示需檢查，先處理警示，再做正式送出、批次搬檔或結案。</w:t>
            </w:r>
          </w:p>
        </w:tc>
      </w:tr>
    </w:tbl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45"/>
        <w:gridCol w:w="3345"/>
        <w:gridCol w:w="3345"/>
      </w:tblGrid>
      <w:tr>
        <w:tc>
          <w:tcPr>
            <w:tcW w:type="dxa" w:w="3345"/>
            <w:shd w:fill="E0F2FE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</w:tcPr>
          <w:p>
            <w:r>
              <w:rPr>
                <w:rFonts w:ascii="Arial" w:hAnsi="Arial" w:eastAsia="Microsoft JhengHei"/>
                <w:b/>
                <w:color w:val="1A2738"/>
                <w:sz w:val="18"/>
              </w:rPr>
              <w:t>你想做的事</w:t>
            </w:r>
          </w:p>
        </w:tc>
        <w:tc>
          <w:tcPr>
            <w:tcW w:type="dxa" w:w="3345"/>
            <w:shd w:fill="E0F2FE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</w:tcPr>
          <w:p>
            <w:r>
              <w:rPr>
                <w:rFonts w:ascii="Arial" w:hAnsi="Arial" w:eastAsia="Microsoft JhengHei"/>
                <w:b/>
                <w:color w:val="1A2738"/>
                <w:sz w:val="18"/>
              </w:rPr>
              <w:t>直接這樣問</w:t>
            </w:r>
          </w:p>
        </w:tc>
        <w:tc>
          <w:tcPr>
            <w:tcW w:type="dxa" w:w="3345"/>
            <w:shd w:fill="E0F2FE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</w:tcPr>
          <w:p>
            <w:r>
              <w:rPr>
                <w:rFonts w:ascii="Arial" w:hAnsi="Arial" w:eastAsia="Microsoft JhengHei"/>
                <w:b/>
                <w:color w:val="1A2738"/>
                <w:sz w:val="18"/>
              </w:rPr>
              <w:t>MAGI 應該做什麼</w:t>
            </w:r>
          </w:p>
        </w:tc>
      </w:tr>
      <w:tr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查今日行程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今天有什麼行程？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查行事曆，不查天氣。</w:t>
            </w:r>
          </w:p>
        </w:tc>
      </w:tr>
      <w:tr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查案件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查 2025-0033 的案件狀態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查案件資料庫與資料夾。</w:t>
            </w:r>
          </w:p>
        </w:tc>
      </w:tr>
      <w:tr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摘要文件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請摘要這份 PDF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讀檔、OCR、列出事實與結論。</w:t>
            </w:r>
          </w:p>
        </w:tc>
      </w:tr>
      <w:tr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高品質翻譯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@heavy 翻譯，保留專有名詞原文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逐段翻譯、產出對照與術語表。</w:t>
            </w:r>
          </w:p>
        </w:tc>
      </w:tr>
      <w:tr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建立待辦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從這份法院通知建立待辦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解析期限、對應案件、建立 OSC 待辦。</w:t>
            </w:r>
          </w:p>
        </w:tc>
      </w:tr>
      <w:tr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分享檔案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建立這份檔案的分享連結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建立可複製連結並確認可開啟。</w:t>
            </w:r>
          </w:p>
        </w:tc>
      </w:tr>
    </w:tbl>
    <w:p/>
    <w:p>
      <w:pPr>
        <w:pStyle w:val="Heading1"/>
        <w:spacing w:before="240" w:after="100"/>
      </w:pPr>
      <w:r>
        <w:rPr>
          <w:rFonts w:ascii="Arial" w:hAnsi="Arial" w:eastAsia="Microsoft JhengHei"/>
          <w:b/>
          <w:color w:val="1A2738"/>
          <w:sz w:val="36"/>
        </w:rPr>
        <w:t>2. MAGI 功能地圖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46009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ule_map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4600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 w:eastAsia="Microsoft JhengHei"/>
          <w:b w:val="0"/>
          <w:color w:val="5D6B82"/>
          <w:sz w:val="18"/>
        </w:rPr>
        <w:t>圖 2：MAGI 的主要功能模組。</w:t>
      </w:r>
    </w:p>
    <w:p>
      <w:pPr>
        <w:pStyle w:val="ListBullet"/>
        <w:spacing w:after="40"/>
      </w:pPr>
      <w:r>
        <w:rPr>
          <w:rFonts w:ascii="Arial" w:hAnsi="Arial" w:eastAsia="Microsoft JhengHei"/>
          <w:b w:val="0"/>
          <w:color w:val="1A2738"/>
          <w:sz w:val="20"/>
        </w:rPr>
        <w:t>案件資料是核心。案件、檔案、行事曆、法扶、閱卷與書狀都應回到同一個案件編號。</w:t>
      </w:r>
    </w:p>
    <w:p>
      <w:pPr>
        <w:pStyle w:val="ListBullet"/>
        <w:spacing w:after="40"/>
      </w:pPr>
      <w:r>
        <w:rPr>
          <w:rFonts w:ascii="Arial" w:hAnsi="Arial" w:eastAsia="Microsoft JhengHei"/>
          <w:b w:val="0"/>
          <w:color w:val="1A2738"/>
          <w:sz w:val="20"/>
        </w:rPr>
        <w:t>同名不同案不可混用。MAGI 應用案件編號、法院案號、法扶案號、案由與資料夾一起判斷。</w:t>
      </w:r>
    </w:p>
    <w:p>
      <w:pPr>
        <w:pStyle w:val="ListBullet"/>
        <w:spacing w:after="40"/>
      </w:pPr>
      <w:r>
        <w:rPr>
          <w:rFonts w:ascii="Arial" w:hAnsi="Arial" w:eastAsia="Microsoft JhengHei"/>
          <w:b w:val="0"/>
          <w:color w:val="1A2738"/>
          <w:sz w:val="20"/>
        </w:rPr>
        <w:t>公開版不包含私有案件資料、私有 NAS 路徑、金鑰、token、cookie 或私有法律資料來源。</w:t>
      </w:r>
    </w:p>
    <w:p>
      <w:pPr>
        <w:pStyle w:val="ListBullet"/>
        <w:spacing w:after="40"/>
      </w:pPr>
      <w:r>
        <w:rPr>
          <w:rFonts w:ascii="Arial" w:hAnsi="Arial" w:eastAsia="Microsoft JhengHei"/>
          <w:b w:val="0"/>
          <w:color w:val="1A2738"/>
          <w:sz w:val="20"/>
        </w:rPr>
        <w:t>私有版可啟用法扶、閱卷、筆錄、內部通訊頻道、NAS 與私有實務見解來源。</w:t>
      </w:r>
    </w:p>
    <w:p>
      <w:pPr>
        <w:pStyle w:val="Heading1"/>
        <w:spacing w:before="240" w:after="100"/>
      </w:pPr>
      <w:r>
        <w:rPr>
          <w:rFonts w:ascii="Arial" w:hAnsi="Arial" w:eastAsia="Microsoft JhengHei"/>
          <w:b/>
          <w:color w:val="1A2738"/>
          <w:sz w:val="36"/>
        </w:rPr>
        <w:t>3. 業務概覽與畫面閱讀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62102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shboar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6210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 w:eastAsia="Microsoft JhengHei"/>
          <w:b w:val="0"/>
          <w:color w:val="5D6B82"/>
          <w:sz w:val="18"/>
        </w:rPr>
        <w:t>圖 3：安全示意畫面。實際畫面會依版本與權限不同。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45"/>
        <w:gridCol w:w="3345"/>
        <w:gridCol w:w="3345"/>
      </w:tblGrid>
      <w:tr>
        <w:tc>
          <w:tcPr>
            <w:tcW w:type="dxa" w:w="3345"/>
            <w:shd w:fill="E0F2FE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</w:tcPr>
          <w:p>
            <w:r>
              <w:rPr>
                <w:rFonts w:ascii="Arial" w:hAnsi="Arial" w:eastAsia="Microsoft JhengHei"/>
                <w:b/>
                <w:color w:val="1A2738"/>
                <w:sz w:val="18"/>
              </w:rPr>
              <w:t>區塊</w:t>
            </w:r>
          </w:p>
        </w:tc>
        <w:tc>
          <w:tcPr>
            <w:tcW w:type="dxa" w:w="3345"/>
            <w:shd w:fill="E0F2FE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</w:tcPr>
          <w:p>
            <w:r>
              <w:rPr>
                <w:rFonts w:ascii="Arial" w:hAnsi="Arial" w:eastAsia="Microsoft JhengHei"/>
                <w:b/>
                <w:color w:val="1A2738"/>
                <w:sz w:val="18"/>
              </w:rPr>
              <w:t>用途</w:t>
            </w:r>
          </w:p>
        </w:tc>
        <w:tc>
          <w:tcPr>
            <w:tcW w:type="dxa" w:w="3345"/>
            <w:shd w:fill="E0F2FE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</w:tcPr>
          <w:p>
            <w:r>
              <w:rPr>
                <w:rFonts w:ascii="Arial" w:hAnsi="Arial" w:eastAsia="Microsoft JhengHei"/>
                <w:b/>
                <w:color w:val="1A2738"/>
                <w:sz w:val="18"/>
              </w:rPr>
              <w:t>閱讀方式</w:t>
            </w:r>
          </w:p>
        </w:tc>
      </w:tr>
      <w:tr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OSC 建立待辦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由 PDF、案件文件或系統規則建立的期限工作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看日期、案件編號、類型與描述。</w:t>
            </w:r>
          </w:p>
        </w:tc>
      </w:tr>
      <w:tr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行事曆事件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由 Google Calendar 或匯入行程來的開庭、會議、電話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看完整時間，不與 OSC 待辦混在同一框。</w:t>
            </w:r>
          </w:p>
        </w:tc>
      </w:tr>
      <w:tr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案件卡片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看案件狀態、案由、法院案號與資料夾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法扶案件應標示法扶/進行中或法扶/已結案。</w:t>
            </w:r>
          </w:p>
        </w:tc>
      </w:tr>
      <w:tr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健康狀態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顯示模型、DB、OCR、NAS、外網與排程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黃燈先排查，紅燈停止正式批次作業。</w:t>
            </w:r>
          </w:p>
        </w:tc>
      </w:tr>
    </w:tbl>
    <w:p/>
    <w:p>
      <w:pPr>
        <w:pStyle w:val="Heading1"/>
        <w:spacing w:before="240" w:after="100"/>
      </w:pPr>
      <w:r>
        <w:rPr>
          <w:rFonts w:ascii="Arial" w:hAnsi="Arial" w:eastAsia="Microsoft JhengHei"/>
          <w:b/>
          <w:color w:val="1A2738"/>
          <w:sz w:val="36"/>
        </w:rPr>
        <w:t>4. 和 MAGI 對話</w:t>
      </w:r>
    </w:p>
    <w:p>
      <w:pPr>
        <w:spacing w:before="0" w:after="100" w:line="300" w:lineRule="auto"/>
      </w:pPr>
      <w:r>
        <w:rPr>
          <w:rFonts w:ascii="Arial" w:hAnsi="Arial" w:eastAsia="Microsoft JhengHei"/>
          <w:b w:val="0"/>
          <w:color w:val="1A2738"/>
          <w:sz w:val="20"/>
        </w:rPr>
        <w:t>MAGI 可以用白話中文操作。你不用記複雜指令，但要把案件、檔案、期限或輸出格式講清楚。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111827"/>
            <w:tcBorders>
              <w:top w:val="single" w:sz="4" w:space="0" w:color="111827"/>
              <w:left w:val="single" w:sz="4" w:space="0" w:color="111827"/>
              <w:bottom w:val="single" w:sz="4" w:space="0" w:color="111827"/>
              <w:right w:val="single" w:sz="4" w:space="0" w:color="111827"/>
            </w:tcBorders>
          </w:tcPr>
          <w:p>
            <w:pPr>
              <w:spacing w:line="264" w:lineRule="auto"/>
            </w:pPr>
            <w:r>
              <w:rPr>
                <w:rFonts w:ascii="Menlo" w:hAnsi="Menlo"/>
                <w:color w:val="E2E8F0"/>
                <w:sz w:val="17"/>
              </w:rPr>
              <w:t>查王小明案件最近有什麼待辦</w:t>
            </w:r>
            <w:r>
              <w:br/>
            </w:r>
            <w:r>
              <w:rPr>
                <w:rFonts w:ascii="Menlo" w:hAnsi="Menlo"/>
                <w:color w:val="E2E8F0"/>
                <w:sz w:val="17"/>
              </w:rPr>
              <w:t>請摘要這份 PDF，列出事實、爭點、法院理由、結論與下一步</w:t>
            </w:r>
            <w:r>
              <w:br/>
            </w:r>
            <w:r>
              <w:rPr>
                <w:rFonts w:ascii="Menlo" w:hAnsi="Menlo"/>
                <w:color w:val="E2E8F0"/>
                <w:sz w:val="17"/>
              </w:rPr>
              <w:t>@heavy 請翻譯這份英文文獻，產出中英對照表，專有名詞後保留原文</w:t>
            </w:r>
            <w:r>
              <w:br/>
            </w:r>
            <w:r>
              <w:rPr>
                <w:rFonts w:ascii="Menlo" w:hAnsi="Menlo"/>
                <w:color w:val="E2E8F0"/>
                <w:sz w:val="17"/>
              </w:rPr>
              <w:t>用「最高法院 通譯」抓取判決，分類是否涉及通譯品質或未使用通譯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FF7ED"/>
            <w:tcBorders>
              <w:top w:val="single" w:sz="4" w:space="0" w:color="D97706"/>
              <w:left w:val="single" w:sz="4" w:space="0" w:color="D97706"/>
              <w:bottom w:val="single" w:sz="4" w:space="0" w:color="D97706"/>
              <w:right w:val="single" w:sz="4" w:space="0" w:color="D97706"/>
            </w:tcBorders>
            <w:vAlign w:val="center"/>
          </w:tcPr>
          <w:p>
            <w:pPr>
              <w:spacing w:after="40"/>
            </w:pPr>
            <w:r>
              <w:rPr>
                <w:rFonts w:ascii="Arial" w:hAnsi="Arial" w:eastAsia="Microsoft JhengHei"/>
                <w:b/>
                <w:color w:val="D97706"/>
                <w:sz w:val="22"/>
              </w:rPr>
              <w:t>工具調用原則</w:t>
            </w:r>
          </w:p>
          <w:p>
            <w:pPr>
              <w:spacing w:line="300" w:lineRule="auto"/>
            </w:pPr>
            <w:r>
              <w:rPr>
                <w:rFonts w:ascii="Arial" w:hAnsi="Arial" w:eastAsia="Microsoft JhengHei"/>
                <w:b w:val="0"/>
                <w:color w:val="1A2738"/>
                <w:sz w:val="20"/>
              </w:rPr>
              <w:t>問行程就查行事曆；問案件就查案件資料庫；問判決就查法律資料；查不到就說查不到，不用模型猜。</w:t>
            </w:r>
          </w:p>
        </w:tc>
      </w:tr>
    </w:tbl>
    <w:p/>
    <w:p>
      <w:pPr>
        <w:pStyle w:val="Heading1"/>
        <w:spacing w:before="240" w:after="100"/>
      </w:pPr>
      <w:r>
        <w:rPr>
          <w:rFonts w:ascii="Arial" w:hAnsi="Arial" w:eastAsia="Microsoft JhengHei"/>
          <w:b/>
          <w:color w:val="1A2738"/>
          <w:sz w:val="36"/>
        </w:rPr>
        <w:t>5. 案件管理與檔案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45"/>
        <w:gridCol w:w="3345"/>
        <w:gridCol w:w="3345"/>
      </w:tblGrid>
      <w:tr>
        <w:tc>
          <w:tcPr>
            <w:tcW w:type="dxa" w:w="3345"/>
            <w:shd w:fill="E0F2FE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</w:tcPr>
          <w:p>
            <w:r>
              <w:rPr>
                <w:rFonts w:ascii="Arial" w:hAnsi="Arial" w:eastAsia="Microsoft JhengHei"/>
                <w:b/>
                <w:color w:val="1A2738"/>
                <w:sz w:val="18"/>
              </w:rPr>
              <w:t>功能</w:t>
            </w:r>
          </w:p>
        </w:tc>
        <w:tc>
          <w:tcPr>
            <w:tcW w:type="dxa" w:w="3345"/>
            <w:shd w:fill="E0F2FE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</w:tcPr>
          <w:p>
            <w:r>
              <w:rPr>
                <w:rFonts w:ascii="Arial" w:hAnsi="Arial" w:eastAsia="Microsoft JhengHei"/>
                <w:b/>
                <w:color w:val="1A2738"/>
                <w:sz w:val="18"/>
              </w:rPr>
              <w:t>怎麼操作</w:t>
            </w:r>
          </w:p>
        </w:tc>
        <w:tc>
          <w:tcPr>
            <w:tcW w:type="dxa" w:w="3345"/>
            <w:shd w:fill="E0F2FE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</w:tcPr>
          <w:p>
            <w:r>
              <w:rPr>
                <w:rFonts w:ascii="Arial" w:hAnsi="Arial" w:eastAsia="Microsoft JhengHei"/>
                <w:b/>
                <w:color w:val="1A2738"/>
                <w:sz w:val="18"/>
              </w:rPr>
              <w:t>注意事項</w:t>
            </w:r>
          </w:p>
        </w:tc>
      </w:tr>
      <w:tr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查案件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用案件編號、當事人、法院案號、法扶案號搜尋。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同名多案時要補法院案號或案由。</w:t>
            </w:r>
          </w:p>
        </w:tc>
      </w:tr>
      <w:tr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開資料夾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在案件卡片點資料夾，或說「打開 2026-0001 資料夾」。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NAS 未掛載會造成外網無法列檔。</w:t>
            </w:r>
          </w:p>
        </w:tc>
      </w:tr>
      <w:tr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預覽檔案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在檔案列表點預覽。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預覽失敗要查檔案是否存在、是否被占用、外網通道是否正常。</w:t>
            </w:r>
          </w:p>
        </w:tc>
      </w:tr>
      <w:tr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下載檔案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在檔案列表點下載。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下載連結應確認可用，不應只開本機 Finder。</w:t>
            </w:r>
          </w:p>
        </w:tc>
      </w:tr>
      <w:tr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分享連結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點分享或請 MAGI 建立分享連結。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分享前確認檔案內容與收件對象。</w:t>
            </w:r>
          </w:p>
        </w:tc>
      </w:tr>
      <w:tr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結案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案件卡片應有「結案」按鈕。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人工狀態優先，掃描流程不得把已結案改回進行中。</w:t>
            </w:r>
          </w:p>
        </w:tc>
      </w:tr>
    </w:tbl>
    <w:p/>
    <w:p>
      <w:pPr>
        <w:pStyle w:val="Heading1"/>
        <w:spacing w:before="240" w:after="100"/>
      </w:pPr>
      <w:r>
        <w:rPr>
          <w:rFonts w:ascii="Arial" w:hAnsi="Arial" w:eastAsia="Microsoft JhengHei"/>
          <w:b/>
          <w:color w:val="1A2738"/>
          <w:sz w:val="36"/>
        </w:rPr>
        <w:t>6. PDF、OCR、命名與待辦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45"/>
        <w:gridCol w:w="3345"/>
        <w:gridCol w:w="3345"/>
      </w:tblGrid>
      <w:tr>
        <w:tc>
          <w:tcPr>
            <w:tcW w:type="dxa" w:w="3345"/>
            <w:shd w:fill="E0F2FE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</w:tcPr>
          <w:p>
            <w:r>
              <w:rPr>
                <w:rFonts w:ascii="Arial" w:hAnsi="Arial" w:eastAsia="Microsoft JhengHei"/>
                <w:b/>
                <w:color w:val="1A2738"/>
                <w:sz w:val="18"/>
              </w:rPr>
              <w:t>情境</w:t>
            </w:r>
          </w:p>
        </w:tc>
        <w:tc>
          <w:tcPr>
            <w:tcW w:type="dxa" w:w="3345"/>
            <w:shd w:fill="E0F2FE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</w:tcPr>
          <w:p>
            <w:r>
              <w:rPr>
                <w:rFonts w:ascii="Arial" w:hAnsi="Arial" w:eastAsia="Microsoft JhengHei"/>
                <w:b/>
                <w:color w:val="1A2738"/>
                <w:sz w:val="18"/>
              </w:rPr>
              <w:t>MAGI 應做的事</w:t>
            </w:r>
          </w:p>
        </w:tc>
        <w:tc>
          <w:tcPr>
            <w:tcW w:type="dxa" w:w="3345"/>
            <w:shd w:fill="E0F2FE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</w:tcPr>
          <w:p>
            <w:r>
              <w:rPr>
                <w:rFonts w:ascii="Arial" w:hAnsi="Arial" w:eastAsia="Microsoft JhengHei"/>
                <w:b/>
                <w:color w:val="1A2738"/>
                <w:sz w:val="18"/>
              </w:rPr>
              <w:t>使用者怎麼說</w:t>
            </w:r>
          </w:p>
        </w:tc>
      </w:tr>
      <w:tr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法院通知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排除信封頁、辨識法院、案號、期限、文件類型。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請把這份法院通知命名並建立待辦。</w:t>
            </w:r>
          </w:p>
        </w:tc>
      </w:tr>
      <w:tr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程序裁定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辨識是否為結案依據或程序文件。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請判斷這份裁定是否可作結案文件。</w:t>
            </w:r>
          </w:p>
        </w:tc>
      </w:tr>
      <w:tr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判決書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命名、摘要、入庫、建立可引用段落。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請摘要判決理由並保留頁碼。</w:t>
            </w:r>
          </w:p>
        </w:tc>
      </w:tr>
      <w:tr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對方書狀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歸檔到對方歷次書狀並摘要主張。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請整理對方書狀的主張與反駁方向。</w:t>
            </w:r>
          </w:p>
        </w:tc>
      </w:tr>
      <w:tr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掃描不清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標示 OCR 品質不足，請人工複核。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請 OCR 並標示不確定文字。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111827"/>
            <w:tcBorders>
              <w:top w:val="single" w:sz="4" w:space="0" w:color="111827"/>
              <w:left w:val="single" w:sz="4" w:space="0" w:color="111827"/>
              <w:bottom w:val="single" w:sz="4" w:space="0" w:color="111827"/>
              <w:right w:val="single" w:sz="4" w:space="0" w:color="111827"/>
            </w:tcBorders>
          </w:tcPr>
          <w:p>
            <w:pPr>
              <w:spacing w:line="264" w:lineRule="auto"/>
            </w:pPr>
            <w:r>
              <w:rPr>
                <w:rFonts w:ascii="Menlo" w:hAnsi="Menlo"/>
                <w:color w:val="E2E8F0"/>
                <w:sz w:val="17"/>
              </w:rPr>
              <w:t>請批次整理這個資料夾的法院文件</w:t>
            </w:r>
            <w:r>
              <w:br/>
            </w:r>
            <w:r>
              <w:rPr>
                <w:rFonts w:ascii="Menlo" w:hAnsi="Menlo"/>
                <w:color w:val="E2E8F0"/>
                <w:sz w:val="17"/>
              </w:rPr>
              <w:t>從這份 PDF 建立 OSC 待辦和 Google 行事曆事件</w:t>
            </w:r>
            <w:r>
              <w:br/>
            </w:r>
            <w:r>
              <w:rPr>
                <w:rFonts w:ascii="Menlo" w:hAnsi="Menlo"/>
                <w:color w:val="E2E8F0"/>
                <w:sz w:val="17"/>
              </w:rPr>
              <w:t>請把掃描 PDF OCR 後輸出可搜尋文字</w:t>
            </w:r>
          </w:p>
        </w:tc>
      </w:tr>
    </w:tbl>
    <w:p/>
    <w:p>
      <w:pPr>
        <w:pStyle w:val="Heading1"/>
        <w:spacing w:before="240" w:after="100"/>
      </w:pPr>
      <w:r>
        <w:rPr>
          <w:rFonts w:ascii="Arial" w:hAnsi="Arial" w:eastAsia="Microsoft JhengHei"/>
          <w:b/>
          <w:color w:val="1A2738"/>
          <w:sz w:val="36"/>
        </w:rPr>
        <w:t>7. 摘要、翻譯、逐字稿與品質閘門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289681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uality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28968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 w:eastAsia="Microsoft JhengHei"/>
          <w:b w:val="0"/>
          <w:color w:val="5D6B82"/>
          <w:sz w:val="18"/>
        </w:rPr>
        <w:t>圖 4：正式交付前的品質閘門。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45"/>
        <w:gridCol w:w="3345"/>
        <w:gridCol w:w="3345"/>
      </w:tblGrid>
      <w:tr>
        <w:tc>
          <w:tcPr>
            <w:tcW w:type="dxa" w:w="3345"/>
            <w:shd w:fill="E0F2FE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</w:tcPr>
          <w:p>
            <w:r>
              <w:rPr>
                <w:rFonts w:ascii="Arial" w:hAnsi="Arial" w:eastAsia="Microsoft JhengHei"/>
                <w:b/>
                <w:color w:val="1A2738"/>
                <w:sz w:val="18"/>
              </w:rPr>
              <w:t>輸出</w:t>
            </w:r>
          </w:p>
        </w:tc>
        <w:tc>
          <w:tcPr>
            <w:tcW w:type="dxa" w:w="3345"/>
            <w:shd w:fill="E0F2FE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</w:tcPr>
          <w:p>
            <w:r>
              <w:rPr>
                <w:rFonts w:ascii="Arial" w:hAnsi="Arial" w:eastAsia="Microsoft JhengHei"/>
                <w:b/>
                <w:color w:val="1A2738"/>
                <w:sz w:val="18"/>
              </w:rPr>
              <w:t>合格標準</w:t>
            </w:r>
          </w:p>
        </w:tc>
        <w:tc>
          <w:tcPr>
            <w:tcW w:type="dxa" w:w="3345"/>
            <w:shd w:fill="E0F2FE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</w:tcPr>
          <w:p>
            <w:r>
              <w:rPr>
                <w:rFonts w:ascii="Arial" w:hAnsi="Arial" w:eastAsia="Microsoft JhengHei"/>
                <w:b/>
                <w:color w:val="1A2738"/>
                <w:sz w:val="18"/>
              </w:rPr>
              <w:t>失敗時應怎麼做</w:t>
            </w:r>
          </w:p>
        </w:tc>
      </w:tr>
      <w:tr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摘要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有文件類型、事實、爭點、理由、結論、期限與頁碼。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重跑或改為抽取式摘要，不交付空泛文字。</w:t>
            </w:r>
          </w:p>
        </w:tc>
      </w:tr>
      <w:tr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翻譯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不漏段，專有名詞後保留原文，法律用語符合臺灣慣用語。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用 @heavy 重跑，附術語表與中英對照表。</w:t>
            </w:r>
          </w:p>
        </w:tc>
      </w:tr>
      <w:tr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逐字稿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有可讀段落、時間資訊、說話者或不確定標示。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音質差時提示人工複核。</w:t>
            </w:r>
          </w:p>
        </w:tc>
      </w:tr>
      <w:tr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DOCX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版面清楚、表格不擠壓、標題層級一致。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重新產出，不用殘缺檔交付。</w:t>
            </w:r>
          </w:p>
        </w:tc>
      </w:tr>
    </w:tbl>
    <w:p/>
    <w:p>
      <w:pPr>
        <w:pStyle w:val="Heading1"/>
        <w:spacing w:before="240" w:after="100"/>
      </w:pPr>
      <w:r>
        <w:rPr>
          <w:rFonts w:ascii="Arial" w:hAnsi="Arial" w:eastAsia="Microsoft JhengHei"/>
          <w:b/>
          <w:color w:val="1A2738"/>
          <w:sz w:val="36"/>
        </w:rPr>
        <w:t>8. 書狀、範本與學習修正</w:t>
      </w:r>
    </w:p>
    <w:p>
      <w:pPr>
        <w:pStyle w:val="ListBullet"/>
        <w:spacing w:after="40"/>
      </w:pPr>
      <w:r>
        <w:rPr>
          <w:rFonts w:ascii="Arial" w:hAnsi="Arial" w:eastAsia="Microsoft JhengHei"/>
          <w:b w:val="0"/>
          <w:color w:val="1A2738"/>
          <w:sz w:val="20"/>
        </w:rPr>
        <w:t>書狀草稿應先讀案件資料、檔案、範本與既有完稿，不應直接空想。</w:t>
      </w:r>
    </w:p>
    <w:p>
      <w:pPr>
        <w:pStyle w:val="ListBullet"/>
        <w:spacing w:after="40"/>
      </w:pPr>
      <w:r>
        <w:rPr>
          <w:rFonts w:ascii="Arial" w:hAnsi="Arial" w:eastAsia="Microsoft JhengHei"/>
          <w:b w:val="0"/>
          <w:color w:val="1A2738"/>
          <w:sz w:val="20"/>
        </w:rPr>
        <w:t>範本資料夾是特殊資料，不顯示一般案件狀態，也不套用結案流程。</w:t>
      </w:r>
    </w:p>
    <w:p>
      <w:pPr>
        <w:pStyle w:val="ListBullet"/>
        <w:spacing w:after="40"/>
      </w:pPr>
      <w:r>
        <w:rPr>
          <w:rFonts w:ascii="Arial" w:hAnsi="Arial" w:eastAsia="Microsoft JhengHei"/>
          <w:b w:val="0"/>
          <w:color w:val="1A2738"/>
          <w:sz w:val="20"/>
        </w:rPr>
        <w:t>使用者修改後，MAGI 可記錄差異，但只套用在同案由、同文件類型。</w:t>
      </w:r>
    </w:p>
    <w:p>
      <w:pPr>
        <w:pStyle w:val="ListBullet"/>
        <w:spacing w:after="40"/>
      </w:pPr>
      <w:r>
        <w:rPr>
          <w:rFonts w:ascii="Arial" w:hAnsi="Arial" w:eastAsia="Microsoft JhengHei"/>
          <w:b w:val="0"/>
          <w:color w:val="1A2738"/>
          <w:sz w:val="20"/>
        </w:rPr>
        <w:t>正式書狀送出前，使用者仍需確認格式、引用、附件與事實。</w:t>
      </w:r>
    </w:p>
    <w:p>
      <w:pPr>
        <w:pStyle w:val="Heading1"/>
        <w:spacing w:before="240" w:after="100"/>
      </w:pPr>
      <w:r>
        <w:rPr>
          <w:rFonts w:ascii="Arial" w:hAnsi="Arial" w:eastAsia="Microsoft JhengHei"/>
          <w:b/>
          <w:color w:val="1A2738"/>
          <w:sz w:val="36"/>
        </w:rPr>
        <w:t>9. 法扶、閱卷與筆錄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45"/>
        <w:gridCol w:w="3345"/>
        <w:gridCol w:w="3345"/>
      </w:tblGrid>
      <w:tr>
        <w:tc>
          <w:tcPr>
            <w:tcW w:type="dxa" w:w="3345"/>
            <w:shd w:fill="E0F2FE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</w:tcPr>
          <w:p>
            <w:r>
              <w:rPr>
                <w:rFonts w:ascii="Arial" w:hAnsi="Arial" w:eastAsia="Microsoft JhengHei"/>
                <w:b/>
                <w:color w:val="1A2738"/>
                <w:sz w:val="18"/>
              </w:rPr>
              <w:t>模組</w:t>
            </w:r>
          </w:p>
        </w:tc>
        <w:tc>
          <w:tcPr>
            <w:tcW w:type="dxa" w:w="3345"/>
            <w:shd w:fill="E0F2FE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</w:tcPr>
          <w:p>
            <w:r>
              <w:rPr>
                <w:rFonts w:ascii="Arial" w:hAnsi="Arial" w:eastAsia="Microsoft JhengHei"/>
                <w:b/>
                <w:color w:val="1A2738"/>
                <w:sz w:val="18"/>
              </w:rPr>
              <w:t>主要功能</w:t>
            </w:r>
          </w:p>
        </w:tc>
        <w:tc>
          <w:tcPr>
            <w:tcW w:type="dxa" w:w="3345"/>
            <w:shd w:fill="E0F2FE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</w:tcPr>
          <w:p>
            <w:r>
              <w:rPr>
                <w:rFonts w:ascii="Arial" w:hAnsi="Arial" w:eastAsia="Microsoft JhengHei"/>
                <w:b/>
                <w:color w:val="1A2738"/>
                <w:sz w:val="18"/>
              </w:rPr>
              <w:t>重要原則</w:t>
            </w:r>
          </w:p>
        </w:tc>
      </w:tr>
      <w:tr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法扶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新派案、開辦、應備事項、進度回報、結案。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同名不同案不可混搬；開辦不應有暫存舊流程混淆。</w:t>
            </w:r>
          </w:p>
        </w:tc>
      </w:tr>
      <w:tr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消債應備事項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依 OSC 邏輯列出當事人待補資料。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所得清單每年 5 月後按可申請年度自動推進。</w:t>
            </w:r>
          </w:p>
        </w:tc>
      </w:tr>
      <w:tr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進度回報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逾期案件完整列出，回覆已回報後冷卻 60 天。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只把進度回報送到正確頻道。</w:t>
            </w:r>
          </w:p>
        </w:tc>
      </w:tr>
      <w:tr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閱卷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檢查可下載、到院閱卷、下載與歸檔。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已下載或已歸檔不重複通知；只有繳費單不算閱卷次數。</w:t>
            </w:r>
          </w:p>
        </w:tc>
      </w:tr>
      <w:tr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筆錄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下載、命名、歸檔與通知。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通知只列有下載到檔案的案件，不列一長串 0 份。</w:t>
            </w:r>
          </w:p>
        </w:tc>
      </w:tr>
    </w:tbl>
    <w:p/>
    <w:p>
      <w:pPr>
        <w:pStyle w:val="Heading1"/>
        <w:spacing w:before="240" w:after="100"/>
      </w:pPr>
      <w:r>
        <w:rPr>
          <w:rFonts w:ascii="Arial" w:hAnsi="Arial" w:eastAsia="Microsoft JhengHei"/>
          <w:b/>
          <w:color w:val="1A2738"/>
          <w:sz w:val="36"/>
        </w:rPr>
        <w:t>10. 法律資料與通譯實證研究</w:t>
      </w:r>
    </w:p>
    <w:p>
      <w:pPr>
        <w:spacing w:before="0" w:after="100" w:line="300" w:lineRule="auto"/>
      </w:pPr>
      <w:r>
        <w:rPr>
          <w:rFonts w:ascii="Arial" w:hAnsi="Arial" w:eastAsia="Microsoft JhengHei"/>
          <w:b w:val="0"/>
          <w:color w:val="1A2738"/>
          <w:sz w:val="20"/>
        </w:rPr>
        <w:t>法律資料功能包含法條、判決、知識庫、實務見解與指定關鍵字裁判抓取。查不到時應明確說查不到，不以模型補編。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111827"/>
            <w:tcBorders>
              <w:top w:val="single" w:sz="4" w:space="0" w:color="111827"/>
              <w:left w:val="single" w:sz="4" w:space="0" w:color="111827"/>
              <w:bottom w:val="single" w:sz="4" w:space="0" w:color="111827"/>
              <w:right w:val="single" w:sz="4" w:space="0" w:color="111827"/>
            </w:tcBorders>
          </w:tcPr>
          <w:p>
            <w:pPr>
              <w:spacing w:line="264" w:lineRule="auto"/>
            </w:pPr>
            <w:r>
              <w:rPr>
                <w:rFonts w:ascii="Menlo" w:hAnsi="Menlo"/>
                <w:color w:val="E2E8F0"/>
                <w:sz w:val="17"/>
              </w:rPr>
              <w:t>查民法第184條</w:t>
            </w:r>
            <w:r>
              <w:br/>
            </w:r>
            <w:r>
              <w:rPr>
                <w:rFonts w:ascii="Menlo" w:hAnsi="Menlo"/>
                <w:color w:val="E2E8F0"/>
                <w:sz w:val="17"/>
              </w:rPr>
              <w:t>搜尋最高法院關於通譯的判決</w:t>
            </w:r>
            <w:r>
              <w:br/>
            </w:r>
            <w:r>
              <w:rPr>
                <w:rFonts w:ascii="Menlo" w:hAnsi="Menlo"/>
                <w:color w:val="E2E8F0"/>
                <w:sz w:val="17"/>
              </w:rPr>
              <w:t>用「最高法院 通譯」抓取 TXT 與 PDF，並分類法院如何處理通譯爭議</w:t>
            </w:r>
            <w:r>
              <w:br/>
            </w:r>
            <w:r>
              <w:rPr>
                <w:rFonts w:ascii="Menlo" w:hAnsi="Menlo"/>
                <w:color w:val="E2E8F0"/>
                <w:sz w:val="17"/>
              </w:rPr>
              <w:t>整理成表格，欄位包含裁判字號、通譯原文、分類、判決結果、來源連結</w:t>
            </w:r>
          </w:p>
        </w:tc>
      </w:tr>
    </w:tbl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018"/>
        <w:gridCol w:w="5018"/>
      </w:tblGrid>
      <w:tr>
        <w:tc>
          <w:tcPr>
            <w:tcW w:type="dxa" w:w="5018"/>
            <w:shd w:fill="E0F2FE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</w:tcPr>
          <w:p>
            <w:r>
              <w:rPr>
                <w:rFonts w:ascii="Arial" w:hAnsi="Arial" w:eastAsia="Microsoft JhengHei"/>
                <w:b/>
                <w:color w:val="1A2738"/>
                <w:sz w:val="18"/>
              </w:rPr>
              <w:t>分類方向</w:t>
            </w:r>
          </w:p>
        </w:tc>
        <w:tc>
          <w:tcPr>
            <w:tcW w:type="dxa" w:w="5018"/>
            <w:shd w:fill="E0F2FE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</w:tcPr>
          <w:p>
            <w:r>
              <w:rPr>
                <w:rFonts w:ascii="Arial" w:hAnsi="Arial" w:eastAsia="Microsoft JhengHei"/>
                <w:b/>
                <w:color w:val="1A2738"/>
                <w:sz w:val="18"/>
              </w:rPr>
              <w:t>說明</w:t>
            </w:r>
          </w:p>
        </w:tc>
      </w:tr>
      <w:tr>
        <w:tc>
          <w:tcPr>
            <w:tcW w:type="dxa" w:w="5018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單純帶過</w:t>
            </w:r>
          </w:p>
        </w:tc>
        <w:tc>
          <w:tcPr>
            <w:tcW w:type="dxa" w:w="5018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判決只提到通譯或翻譯，但不是爭點。</w:t>
            </w:r>
          </w:p>
        </w:tc>
      </w:tr>
      <w:tr>
        <w:tc>
          <w:tcPr>
            <w:tcW w:type="dxa" w:w="5018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通譯品質爭議</w:t>
            </w:r>
          </w:p>
        </w:tc>
        <w:tc>
          <w:tcPr>
            <w:tcW w:type="dxa" w:w="5018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當事人主張通譯錯誤、不完整或影響陳述。</w:t>
            </w:r>
          </w:p>
        </w:tc>
      </w:tr>
      <w:tr>
        <w:tc>
          <w:tcPr>
            <w:tcW w:type="dxa" w:w="5018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未使用通譯</w:t>
            </w:r>
          </w:p>
        </w:tc>
        <w:tc>
          <w:tcPr>
            <w:tcW w:type="dxa" w:w="5018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爭點是未提供通譯或語言理解不足。</w:t>
            </w:r>
          </w:p>
        </w:tc>
      </w:tr>
      <w:tr>
        <w:tc>
          <w:tcPr>
            <w:tcW w:type="dxa" w:w="5018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翻譯證據</w:t>
            </w:r>
          </w:p>
        </w:tc>
        <w:tc>
          <w:tcPr>
            <w:tcW w:type="dxa" w:w="5018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涉及外文證據、筆錄、譯文或翻譯可靠性。</w:t>
            </w:r>
          </w:p>
        </w:tc>
      </w:tr>
      <w:tr>
        <w:tc>
          <w:tcPr>
            <w:tcW w:type="dxa" w:w="5018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法院結果</w:t>
            </w:r>
          </w:p>
        </w:tc>
        <w:tc>
          <w:tcPr>
            <w:tcW w:type="dxa" w:w="5018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上訴駁回、發回、更正、撤銷或其他結果。</w:t>
            </w:r>
          </w:p>
        </w:tc>
      </w:tr>
    </w:tbl>
    <w:p/>
    <w:p>
      <w:pPr>
        <w:pStyle w:val="Heading1"/>
        <w:spacing w:before="240" w:after="100"/>
      </w:pPr>
      <w:r>
        <w:rPr>
          <w:rFonts w:ascii="Arial" w:hAnsi="Arial" w:eastAsia="Microsoft JhengHei"/>
          <w:b/>
          <w:color w:val="1A2738"/>
          <w:sz w:val="36"/>
        </w:rPr>
        <w:t>11. 帳務、通知與對外資料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45"/>
        <w:gridCol w:w="3345"/>
        <w:gridCol w:w="3345"/>
      </w:tblGrid>
      <w:tr>
        <w:tc>
          <w:tcPr>
            <w:tcW w:type="dxa" w:w="3345"/>
            <w:shd w:fill="E0F2FE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</w:tcPr>
          <w:p>
            <w:r>
              <w:rPr>
                <w:rFonts w:ascii="Arial" w:hAnsi="Arial" w:eastAsia="Microsoft JhengHei"/>
                <w:b/>
                <w:color w:val="1A2738"/>
                <w:sz w:val="18"/>
              </w:rPr>
              <w:t>功能</w:t>
            </w:r>
          </w:p>
        </w:tc>
        <w:tc>
          <w:tcPr>
            <w:tcW w:type="dxa" w:w="3345"/>
            <w:shd w:fill="E0F2FE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</w:tcPr>
          <w:p>
            <w:r>
              <w:rPr>
                <w:rFonts w:ascii="Arial" w:hAnsi="Arial" w:eastAsia="Microsoft JhengHei"/>
                <w:b/>
                <w:color w:val="1A2738"/>
                <w:sz w:val="18"/>
              </w:rPr>
              <w:t>用途</w:t>
            </w:r>
          </w:p>
        </w:tc>
        <w:tc>
          <w:tcPr>
            <w:tcW w:type="dxa" w:w="3345"/>
            <w:shd w:fill="E0F2FE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</w:tcPr>
          <w:p>
            <w:r>
              <w:rPr>
                <w:rFonts w:ascii="Arial" w:hAnsi="Arial" w:eastAsia="Microsoft JhengHei"/>
                <w:b/>
                <w:color w:val="1A2738"/>
                <w:sz w:val="18"/>
              </w:rPr>
              <w:t>注意事項</w:t>
            </w:r>
          </w:p>
        </w:tc>
      </w:tr>
      <w:tr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帳務匯入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按月匯入收入支出，排除非本人標識資料。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薪資、勞健保、固定支出要去重。</w:t>
            </w:r>
          </w:p>
        </w:tc>
      </w:tr>
      <w:tr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通知分流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系統、法扶、閱卷、筆錄、股市與研究報告送到正確頻道。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系統巡檢不應丟到業務頻道。</w:t>
            </w:r>
          </w:p>
        </w:tc>
      </w:tr>
      <w:tr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對外資料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產生可複製文字、分享連結、DOCX 或 PDF。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分享前確認個資與附件。</w:t>
            </w:r>
          </w:p>
        </w:tc>
      </w:tr>
      <w:tr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市場與情報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晨報、研究報告、全球情報摘要。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報告不得截斷，非投資建議應標示。</w:t>
            </w:r>
          </w:p>
        </w:tc>
      </w:tr>
    </w:tbl>
    <w:p/>
    <w:p>
      <w:pPr>
        <w:pStyle w:val="Heading1"/>
        <w:spacing w:before="240" w:after="100"/>
      </w:pPr>
      <w:r>
        <w:rPr>
          <w:rFonts w:ascii="Arial" w:hAnsi="Arial" w:eastAsia="Microsoft JhengHei"/>
          <w:b/>
          <w:color w:val="1A2738"/>
          <w:sz w:val="36"/>
        </w:rPr>
        <w:t>12. 系統健康、安裝與商用守門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21868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alth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218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 w:eastAsia="Microsoft JhengHei"/>
          <w:b w:val="0"/>
          <w:color w:val="5D6B82"/>
          <w:sz w:val="18"/>
        </w:rPr>
        <w:t>圖 5：健康頁應該讓一般使用者看得懂。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111827"/>
            <w:tcBorders>
              <w:top w:val="single" w:sz="4" w:space="0" w:color="111827"/>
              <w:left w:val="single" w:sz="4" w:space="0" w:color="111827"/>
              <w:bottom w:val="single" w:sz="4" w:space="0" w:color="111827"/>
              <w:right w:val="single" w:sz="4" w:space="0" w:color="111827"/>
            </w:tcBorders>
          </w:tcPr>
          <w:p>
            <w:pPr>
              <w:spacing w:line="264" w:lineRule="auto"/>
            </w:pPr>
            <w:r>
              <w:rPr>
                <w:rFonts w:ascii="Menlo" w:hAnsi="Menlo"/>
                <w:color w:val="E2E8F0"/>
                <w:sz w:val="17"/>
              </w:rPr>
              <w:t>python3 scripts/customer_install_wizard.py --public --yes</w:t>
            </w:r>
            <w:r>
              <w:br/>
            </w:r>
            <w:r>
              <w:rPr>
                <w:rFonts w:ascii="Menlo" w:hAnsi="Menlo"/>
                <w:color w:val="E2E8F0"/>
                <w:sz w:val="17"/>
              </w:rPr>
              <w:t>python3 scripts/magi_doctor.py --json</w:t>
            </w:r>
            <w:r>
              <w:br/>
            </w:r>
            <w:r>
              <w:rPr>
                <w:rFonts w:ascii="Menlo" w:hAnsi="Menlo"/>
                <w:color w:val="E2E8F0"/>
                <w:sz w:val="17"/>
              </w:rPr>
              <w:t>python3 scripts/public_release_audit.py --public-isolation --strict --json</w:t>
            </w:r>
            <w:r>
              <w:br/>
            </w:r>
            <w:r>
              <w:rPr>
                <w:rFonts w:ascii="Menlo" w:hAnsi="Menlo"/>
                <w:color w:val="E2E8F0"/>
                <w:sz w:val="17"/>
              </w:rPr>
              <w:t>./venv/bin/python scripts/ops/run_test_suite.py --suite smoke62</w:t>
            </w:r>
            <w:r>
              <w:br/>
            </w:r>
            <w:r>
              <w:rPr>
                <w:rFonts w:ascii="Menlo" w:hAnsi="Menlo"/>
                <w:color w:val="E2E8F0"/>
                <w:sz w:val="17"/>
              </w:rPr>
              <w:t>./venv/bin/python scripts/ops/commercial_readiness_live.py --strict-public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0FDF4"/>
            <w:tcBorders>
              <w:top w:val="single" w:sz="4" w:space="0" w:color="16A34A"/>
              <w:left w:val="single" w:sz="4" w:space="0" w:color="16A34A"/>
              <w:bottom w:val="single" w:sz="4" w:space="0" w:color="16A34A"/>
              <w:right w:val="single" w:sz="4" w:space="0" w:color="16A34A"/>
            </w:tcBorders>
            <w:vAlign w:val="center"/>
          </w:tcPr>
          <w:p>
            <w:pPr>
              <w:spacing w:after="40"/>
            </w:pPr>
            <w:r>
              <w:rPr>
                <w:rFonts w:ascii="Arial" w:hAnsi="Arial" w:eastAsia="Microsoft JhengHei"/>
                <w:b/>
                <w:color w:val="16A34A"/>
                <w:sz w:val="22"/>
              </w:rPr>
              <w:t>商用部署最低標準</w:t>
            </w:r>
          </w:p>
          <w:p>
            <w:pPr>
              <w:spacing w:line="300" w:lineRule="auto"/>
            </w:pPr>
            <w:r>
              <w:rPr>
                <w:rFonts w:ascii="Arial" w:hAnsi="Arial" w:eastAsia="Microsoft JhengHei"/>
                <w:b w:val="0"/>
                <w:color w:val="1A2738"/>
                <w:sz w:val="20"/>
              </w:rPr>
              <w:t>公開版要通過 public isolation、乾淨公開版安裝檢查、secret audit、ci、smoke62 與商用 readiness。私有版要確認模型、DB、NAS、OCR、外網、通知、備份與資料清理都正常。</w:t>
            </w:r>
          </w:p>
        </w:tc>
      </w:tr>
    </w:tbl>
    <w:p/>
    <w:p>
      <w:pPr>
        <w:pStyle w:val="Heading1"/>
        <w:spacing w:before="240" w:after="100"/>
      </w:pPr>
      <w:r>
        <w:rPr>
          <w:rFonts w:ascii="Arial" w:hAnsi="Arial" w:eastAsia="Microsoft JhengHei"/>
          <w:b/>
          <w:color w:val="1A2738"/>
          <w:sz w:val="36"/>
        </w:rPr>
        <w:t>13. 常見問題速查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45"/>
        <w:gridCol w:w="3345"/>
        <w:gridCol w:w="3345"/>
      </w:tblGrid>
      <w:tr>
        <w:tc>
          <w:tcPr>
            <w:tcW w:type="dxa" w:w="3345"/>
            <w:shd w:fill="E0F2FE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</w:tcPr>
          <w:p>
            <w:r>
              <w:rPr>
                <w:rFonts w:ascii="Arial" w:hAnsi="Arial" w:eastAsia="Microsoft JhengHei"/>
                <w:b/>
                <w:color w:val="1A2738"/>
                <w:sz w:val="18"/>
              </w:rPr>
              <w:t>問題</w:t>
            </w:r>
          </w:p>
        </w:tc>
        <w:tc>
          <w:tcPr>
            <w:tcW w:type="dxa" w:w="3345"/>
            <w:shd w:fill="E0F2FE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</w:tcPr>
          <w:p>
            <w:r>
              <w:rPr>
                <w:rFonts w:ascii="Arial" w:hAnsi="Arial" w:eastAsia="Microsoft JhengHei"/>
                <w:b/>
                <w:color w:val="1A2738"/>
                <w:sz w:val="18"/>
              </w:rPr>
              <w:t>使用者可以怎麼說</w:t>
            </w:r>
          </w:p>
        </w:tc>
        <w:tc>
          <w:tcPr>
            <w:tcW w:type="dxa" w:w="3345"/>
            <w:shd w:fill="E0F2FE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</w:tcPr>
          <w:p>
            <w:r>
              <w:rPr>
                <w:rFonts w:ascii="Arial" w:hAnsi="Arial" w:eastAsia="Microsoft JhengHei"/>
                <w:b/>
                <w:color w:val="1A2738"/>
                <w:sz w:val="18"/>
              </w:rPr>
              <w:t>MAGI 應怎麼處理</w:t>
            </w:r>
          </w:p>
        </w:tc>
      </w:tr>
      <w:tr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檔案預覽失敗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檢查這份檔案為何無法預覽。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查路徑、NAS、檔案鎖定、分享服務與外網。</w:t>
            </w:r>
          </w:p>
        </w:tc>
      </w:tr>
      <w:tr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行事曆沒新增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檢查高弘軒案件 PDF 待辦是否已進 Google 日曆。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查 PDF 掃描、OSC 待辦、Calendar 寫入與去重。</w:t>
            </w:r>
          </w:p>
        </w:tc>
      </w:tr>
      <w:tr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翻譯品質差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用 @heavy 重跑，專有名詞後保留原文。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重翻、對照、術語表、品質閘門。</w:t>
            </w:r>
          </w:p>
        </w:tc>
      </w:tr>
      <w:tr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摘要太短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請依頁面重做摘要並列可引用段落。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改用抽取式或分段摘要。</w:t>
            </w:r>
          </w:p>
        </w:tc>
      </w:tr>
      <w:tr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法扶狀態錯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重新比對法扶案號、案件編號與資料夾。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以人工狀態與明確案號優先。</w:t>
            </w:r>
          </w:p>
        </w:tc>
      </w:tr>
      <w:tr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NAS 未掛載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檢查 NAS 掛載並重新掛回正確名稱。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掛載守門、路徑轉換、健康頁回報。</w:t>
            </w:r>
          </w:p>
        </w:tc>
      </w:tr>
      <w:tr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公版推送前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執行公開版隔離檢查。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阻擋金鑰、私有路徑、私有來源與案件資料。</w:t>
            </w:r>
          </w:p>
        </w:tc>
      </w:tr>
    </w:tbl>
    <w:p/>
    <w:p>
      <w:pPr>
        <w:pStyle w:val="Heading1"/>
        <w:spacing w:before="240" w:after="100"/>
      </w:pPr>
      <w:r>
        <w:rPr>
          <w:rFonts w:ascii="Arial" w:hAnsi="Arial" w:eastAsia="Microsoft JhengHei"/>
          <w:b/>
          <w:color w:val="1A2738"/>
          <w:sz w:val="36"/>
        </w:rPr>
        <w:t>14. 完整功能索引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45"/>
        <w:gridCol w:w="3345"/>
        <w:gridCol w:w="3345"/>
      </w:tblGrid>
      <w:tr>
        <w:tc>
          <w:tcPr>
            <w:tcW w:type="dxa" w:w="3345"/>
            <w:shd w:fill="E0F2FE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</w:tcPr>
          <w:p>
            <w:r>
              <w:rPr>
                <w:rFonts w:ascii="Arial" w:hAnsi="Arial" w:eastAsia="Microsoft JhengHei"/>
                <w:b/>
                <w:color w:val="1A2738"/>
                <w:sz w:val="18"/>
              </w:rPr>
              <w:t>類別</w:t>
            </w:r>
          </w:p>
        </w:tc>
        <w:tc>
          <w:tcPr>
            <w:tcW w:type="dxa" w:w="3345"/>
            <w:shd w:fill="E0F2FE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</w:tcPr>
          <w:p>
            <w:r>
              <w:rPr>
                <w:rFonts w:ascii="Arial" w:hAnsi="Arial" w:eastAsia="Microsoft JhengHei"/>
                <w:b/>
                <w:color w:val="1A2738"/>
                <w:sz w:val="18"/>
              </w:rPr>
              <w:t>功能</w:t>
            </w:r>
          </w:p>
        </w:tc>
        <w:tc>
          <w:tcPr>
            <w:tcW w:type="dxa" w:w="3345"/>
            <w:shd w:fill="E0F2FE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</w:tcPr>
          <w:p>
            <w:r>
              <w:rPr>
                <w:rFonts w:ascii="Arial" w:hAnsi="Arial" w:eastAsia="Microsoft JhengHei"/>
                <w:b/>
                <w:color w:val="1A2738"/>
                <w:sz w:val="18"/>
              </w:rPr>
              <w:t>常見產出</w:t>
            </w:r>
          </w:p>
        </w:tc>
      </w:tr>
      <w:tr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案件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案件查詢、新增、狀態、結案、資料夾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案件卡片、資料夾、狀態紀錄</w:t>
            </w:r>
          </w:p>
        </w:tc>
      </w:tr>
      <w:tr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檔案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預覽、下載、分享、OCR、命名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分享連結、可搜尋文字、建議檔名</w:t>
            </w:r>
          </w:p>
        </w:tc>
      </w:tr>
      <w:tr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文件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摘要、翻譯、逐字稿、DOCX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摘要報告、中英對照、逐字稿</w:t>
            </w:r>
          </w:p>
        </w:tc>
      </w:tr>
      <w:tr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書狀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草稿、範本、校對、學習修正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書狀草稿、修正紀錄</w:t>
            </w:r>
          </w:p>
        </w:tc>
      </w:tr>
      <w:tr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行事曆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查詢、建立、提醒、冷卻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行程、提醒、完成狀態</w:t>
            </w:r>
          </w:p>
        </w:tc>
      </w:tr>
      <w:tr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法扶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開辦、應備事項、進度、結案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回報草稿、附件清單、結案狀態</w:t>
            </w:r>
          </w:p>
        </w:tc>
      </w:tr>
      <w:tr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閱卷筆錄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檢查、下載、歸檔、去重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下載清單、歸檔結果</w:t>
            </w:r>
          </w:p>
        </w:tc>
      </w:tr>
      <w:tr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法律資料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法條、判決、實務見解、通譯研究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來源表格、TXT、PDF、XLSX</w:t>
            </w:r>
          </w:p>
        </w:tc>
      </w:tr>
      <w:tr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帳務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匯入、去重、固定支出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月報、成本摘要</w:t>
            </w:r>
          </w:p>
        </w:tc>
      </w:tr>
      <w:tr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維運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健康頁、安裝、清理、備份、商用 gate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檢查報告、smoke 結果</w:t>
            </w:r>
          </w:p>
        </w:tc>
      </w:tr>
    </w:tbl>
    <w:p/>
    <w:p>
      <w:pPr>
        <w:pStyle w:val="Heading1"/>
        <w:spacing w:before="240" w:after="100"/>
      </w:pPr>
      <w:r>
        <w:rPr>
          <w:rFonts w:ascii="Arial" w:hAnsi="Arial" w:eastAsia="Microsoft JhengHei"/>
          <w:b/>
          <w:color w:val="1A2738"/>
          <w:sz w:val="36"/>
        </w:rPr>
        <w:t>15. 命令範例總表</w:t>
      </w:r>
    </w:p>
    <w:p>
      <w:pPr>
        <w:spacing w:before="0" w:after="100" w:line="300" w:lineRule="auto"/>
      </w:pPr>
      <w:r>
        <w:rPr>
          <w:rFonts w:ascii="Arial" w:hAnsi="Arial" w:eastAsia="Microsoft JhengHei"/>
          <w:b w:val="0"/>
          <w:color w:val="1A2738"/>
          <w:sz w:val="20"/>
        </w:rPr>
        <w:t>下表是一般使用者最常用的白話命令。MAGI 應依照語意自動選擇正確工具；如果資訊不足，應要求補充案件編號、當事人、法院案號或檔案，不應猜測。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45"/>
        <w:gridCol w:w="3345"/>
        <w:gridCol w:w="3345"/>
      </w:tblGrid>
      <w:tr>
        <w:tc>
          <w:tcPr>
            <w:tcW w:type="dxa" w:w="3345"/>
            <w:shd w:fill="E0F2FE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</w:tcPr>
          <w:p>
            <w:r>
              <w:rPr>
                <w:rFonts w:ascii="Arial" w:hAnsi="Arial" w:eastAsia="Microsoft JhengHei"/>
                <w:b/>
                <w:color w:val="1A2738"/>
                <w:sz w:val="18"/>
              </w:rPr>
              <w:t>場景</w:t>
            </w:r>
          </w:p>
        </w:tc>
        <w:tc>
          <w:tcPr>
            <w:tcW w:type="dxa" w:w="3345"/>
            <w:shd w:fill="E0F2FE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</w:tcPr>
          <w:p>
            <w:r>
              <w:rPr>
                <w:rFonts w:ascii="Arial" w:hAnsi="Arial" w:eastAsia="Microsoft JhengHei"/>
                <w:b/>
                <w:color w:val="1A2738"/>
                <w:sz w:val="18"/>
              </w:rPr>
              <w:t>建議說法</w:t>
            </w:r>
          </w:p>
        </w:tc>
        <w:tc>
          <w:tcPr>
            <w:tcW w:type="dxa" w:w="3345"/>
            <w:shd w:fill="E0F2FE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</w:tcPr>
          <w:p>
            <w:r>
              <w:rPr>
                <w:rFonts w:ascii="Arial" w:hAnsi="Arial" w:eastAsia="Microsoft JhengHei"/>
                <w:b/>
                <w:color w:val="1A2738"/>
                <w:sz w:val="18"/>
              </w:rPr>
              <w:t>成功時應看到</w:t>
            </w:r>
          </w:p>
        </w:tc>
      </w:tr>
      <w:tr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查行程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今天有什麼行程？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依時間排列的行事曆事件，含案件與地點。</w:t>
            </w:r>
          </w:p>
        </w:tc>
      </w:tr>
      <w:tr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查待辦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列出本週 OSC 建立待辦。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只列系統建立的待辦，不混入一般日曆行程。</w:t>
            </w:r>
          </w:p>
        </w:tc>
      </w:tr>
      <w:tr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查案件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查 2026-0001 的案件狀態。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案件卡片、狀態、法院案號、資料夾入口。</w:t>
            </w:r>
          </w:p>
        </w:tc>
      </w:tr>
      <w:tr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開資料夾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打開 2026-0001 資料夾。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可預覽、下載、分享，不只開本機 Finder。</w:t>
            </w:r>
          </w:p>
        </w:tc>
      </w:tr>
      <w:tr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新增案件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新增案件：王小明，民事，一審，損害賠償。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系統自動產生案件編號並建立資料夾。</w:t>
            </w:r>
          </w:p>
        </w:tc>
      </w:tr>
      <w:tr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結案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把 2026-0001 標示為結案。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狀態更新，後續掃描不得自動改回進行中。</w:t>
            </w:r>
          </w:p>
        </w:tc>
      </w:tr>
      <w:tr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PDF 命名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請幫這份 PDF 命名並歸檔。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含日期、法院、案號、文件類型的檔名。</w:t>
            </w:r>
          </w:p>
        </w:tc>
      </w:tr>
      <w:tr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PDF 待辦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從這份法院通知建立待辦。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OSC 待辦與必要的 Google Calendar 事件。</w:t>
            </w:r>
          </w:p>
        </w:tc>
      </w:tr>
      <w:tr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OCR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請 OCR 這份掃描檔，並標示不確定文字。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可搜尋文字與 OCR 品質提醒。</w:t>
            </w:r>
          </w:p>
        </w:tc>
      </w:tr>
      <w:tr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摘要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摘要這份裁定，列出事實、爭點、理由、結論。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結構化摘要與可引用段落。</w:t>
            </w:r>
          </w:p>
        </w:tc>
      </w:tr>
      <w:tr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翻譯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@heavy 翻譯這份 PDF，專有名詞後保留原文。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中英對照、術語表、完整譯文。</w:t>
            </w:r>
          </w:p>
        </w:tc>
      </w:tr>
      <w:tr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逐字稿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請轉逐字稿，並整理決議與待辦。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逐字稿、摘要、待辦清單。</w:t>
            </w:r>
          </w:p>
        </w:tc>
      </w:tr>
      <w:tr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書狀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依這件案件資料草擬陳報狀。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書狀草稿、引用來源、待補資料。</w:t>
            </w:r>
          </w:p>
        </w:tc>
      </w:tr>
      <w:tr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範本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開啟書狀範本資料夾。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範本清單、預覽、下載、分享連結。</w:t>
            </w:r>
          </w:p>
        </w:tc>
      </w:tr>
      <w:tr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法扶狀態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查 1150421-W-004 法扶狀態。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開辦、進度、附件、結案狀態。</w:t>
            </w:r>
          </w:p>
        </w:tc>
      </w:tr>
      <w:tr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消債應備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產生這件消債待補資料文字。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可複製給當事人的待補清單。</w:t>
            </w:r>
          </w:p>
        </w:tc>
      </w:tr>
      <w:tr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進度回報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羅伊辰已回報。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冷卻 60 天並建立下次提醒。</w:t>
            </w:r>
          </w:p>
        </w:tc>
      </w:tr>
      <w:tr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閱卷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檢查這件是否有新閱卷資料。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只列真正新資料，已歸檔不重複通知。</w:t>
            </w:r>
          </w:p>
        </w:tc>
      </w:tr>
      <w:tr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筆錄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下載這件的新筆錄。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新筆錄檔案與歸檔位置。</w:t>
            </w:r>
          </w:p>
        </w:tc>
      </w:tr>
      <w:tr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法律資料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查民法第184條與相關判決。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法條、裁判來源、引用片段。</w:t>
            </w:r>
          </w:p>
        </w:tc>
      </w:tr>
      <w:tr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通譯研究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用最高法院與通譯抓判決並分類。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TXT、PDF、表格、分類與原文摘錄。</w:t>
            </w:r>
          </w:p>
        </w:tc>
      </w:tr>
      <w:tr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帳務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匯入這個月帳務，排除非本人項目。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月報與去重後支出。</w:t>
            </w:r>
          </w:p>
        </w:tc>
      </w:tr>
      <w:tr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通知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檢查通知是否送錯頻道。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通知分流檢查結果。</w:t>
            </w:r>
          </w:p>
        </w:tc>
      </w:tr>
      <w:tr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健康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MAGI 系統狀態。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主狀態、DB、模型、OCR、NAS、外網。</w:t>
            </w:r>
          </w:p>
        </w:tc>
      </w:tr>
      <w:tr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外網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檢查外網為什麼連不上。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本機健康、通道、憑證與服務狀態。</w:t>
            </w:r>
          </w:p>
        </w:tc>
      </w:tr>
      <w:tr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公版檢查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執行公開版隔離檢查。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0 errors / 0 warnings 或待修項。</w:t>
            </w:r>
          </w:p>
        </w:tc>
      </w:tr>
      <w:tr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商用檢查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跑完整 smoke62 與 commercial readiness。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通過/失敗摘要與報告路徑。</w:t>
            </w:r>
          </w:p>
        </w:tc>
      </w:tr>
    </w:tbl>
    <w:p/>
    <w:p>
      <w:pPr>
        <w:pStyle w:val="Heading1"/>
        <w:spacing w:before="240" w:after="100"/>
      </w:pPr>
      <w:r>
        <w:rPr>
          <w:rFonts w:ascii="Arial" w:hAnsi="Arial" w:eastAsia="Microsoft JhengHei"/>
          <w:b/>
          <w:color w:val="1A2738"/>
          <w:sz w:val="36"/>
        </w:rPr>
        <w:t>16. 交付前檢查清單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45"/>
        <w:gridCol w:w="3345"/>
        <w:gridCol w:w="3345"/>
      </w:tblGrid>
      <w:tr>
        <w:tc>
          <w:tcPr>
            <w:tcW w:type="dxa" w:w="3345"/>
            <w:shd w:fill="E0F2FE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</w:tcPr>
          <w:p>
            <w:r>
              <w:rPr>
                <w:rFonts w:ascii="Arial" w:hAnsi="Arial" w:eastAsia="Microsoft JhengHei"/>
                <w:b/>
                <w:color w:val="1A2738"/>
                <w:sz w:val="18"/>
              </w:rPr>
              <w:t>檢查項目</w:t>
            </w:r>
          </w:p>
        </w:tc>
        <w:tc>
          <w:tcPr>
            <w:tcW w:type="dxa" w:w="3345"/>
            <w:shd w:fill="E0F2FE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</w:tcPr>
          <w:p>
            <w:r>
              <w:rPr>
                <w:rFonts w:ascii="Arial" w:hAnsi="Arial" w:eastAsia="Microsoft JhengHei"/>
                <w:b/>
                <w:color w:val="1A2738"/>
                <w:sz w:val="18"/>
              </w:rPr>
              <w:t>合格標準</w:t>
            </w:r>
          </w:p>
        </w:tc>
        <w:tc>
          <w:tcPr>
            <w:tcW w:type="dxa" w:w="3345"/>
            <w:shd w:fill="E0F2FE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</w:tcPr>
          <w:p>
            <w:r>
              <w:rPr>
                <w:rFonts w:ascii="Arial" w:hAnsi="Arial" w:eastAsia="Microsoft JhengHei"/>
                <w:b/>
                <w:color w:val="1A2738"/>
                <w:sz w:val="18"/>
              </w:rPr>
              <w:t>不合格時</w:t>
            </w:r>
          </w:p>
        </w:tc>
      </w:tr>
      <w:tr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手冊與文件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README、公開版、私有版、DOCX 手冊連結一致。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更新連結並重新產生 DOCX。</w:t>
            </w:r>
          </w:p>
        </w:tc>
      </w:tr>
      <w:tr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公版隔離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public_release_audit 為 0 errors / 0 warnings。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移除金鑰、私有路徑、私有資料來源。</w:t>
            </w:r>
          </w:p>
        </w:tc>
      </w:tr>
      <w:tr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安裝精靈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乾淨 clone 可跑 customer_install_wizard dry-run。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修正缺檔、依賴或設定範例。</w:t>
            </w:r>
          </w:p>
        </w:tc>
      </w:tr>
      <w:tr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完整 smoke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smoke62 全部通過。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先修失敗項，不以口頭說明替代。</w:t>
            </w:r>
          </w:p>
        </w:tc>
      </w:tr>
      <w:tr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健康頁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主狀態、DB、模型、OCR、NAS、外網正常。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暫停正式作業並修復。</w:t>
            </w:r>
          </w:p>
        </w:tc>
      </w:tr>
      <w:tr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AI 品質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摘要、翻譯、逐字稿不漏段、不亂譯、有來源。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重跑或阻斷交付。</w:t>
            </w:r>
          </w:p>
        </w:tc>
      </w:tr>
      <w:tr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工具調用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行程、案件、法律資料、檔案各走正確工具。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修正路由或工具健康。</w:t>
            </w:r>
          </w:p>
        </w:tc>
      </w:tr>
      <w:tr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檔案服務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預覽、下載、分享連結可用。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查 NAS、外網、分享服務與檔案鎖定。</w:t>
            </w:r>
          </w:p>
        </w:tc>
      </w:tr>
      <w:tr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資料安全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DOCX、README、範例設定不含真實個資與金鑰。</w:t>
            </w:r>
          </w:p>
        </w:tc>
        <w:tc>
          <w:tcPr>
            <w:tcW w:type="dxa" w:w="3345"/>
            <w:shd w:fill="FFFFFF"/>
            <w:tcBorders>
              <w:top w:val="single" w:sz="4" w:space="0" w:color="D8E2EF"/>
              <w:left w:val="single" w:sz="4" w:space="0" w:color="D8E2EF"/>
              <w:bottom w:val="single" w:sz="4" w:space="0" w:color="D8E2EF"/>
              <w:right w:val="single" w:sz="4" w:space="0" w:color="D8E2EF"/>
            </w:tcBorders>
            <w:vAlign w:val="top"/>
          </w:tcPr>
          <w:p>
            <w:pPr>
              <w:spacing w:after="20"/>
            </w:pPr>
            <w:r>
              <w:rPr>
                <w:rFonts w:ascii="Arial" w:hAnsi="Arial" w:eastAsia="Microsoft JhengHei"/>
                <w:b w:val="0"/>
                <w:color w:val="1A2738"/>
                <w:sz w:val="18"/>
              </w:rPr>
              <w:t>清除後重跑 audit。</w:t>
            </w:r>
          </w:p>
        </w:tc>
      </w:tr>
    </w:tbl>
    <w:p/>
    <w:sectPr w:rsidR="00FC693F" w:rsidRPr="0006063C" w:rsidSect="00034616">
      <w:footerReference w:type="default" r:id="rId9"/>
      <w:pgSz w:w="11906" w:h="16838"/>
      <w:pgMar w:top="964" w:right="935" w:bottom="964" w:left="935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Microsoft JhengHei"/>
        <w:b w:val="0"/>
        <w:color w:val="5D6B82"/>
        <w:sz w:val="18"/>
      </w:rPr>
      <w:t xml:space="preserve">MAGI 一般使用者圖文操作手冊  |  第 </w:t>
    </w:r>
    <w:r>
      <w:fldChar w:fldCharType="begin"/>
      <w:instrText xml:space="preserve">PAGE</w:instrText>
      <w:fldChar w:fldCharType="end"/>
    </w:r>
    <w:r>
      <w:rPr>
        <w:rFonts w:ascii="Arial" w:hAnsi="Arial" w:eastAsia="Microsoft JhengHei"/>
        <w:b w:val="0"/>
        <w:color w:val="5D6B82"/>
        <w:sz w:val="18"/>
      </w:rPr>
      <w:t xml:space="preserve"> 頁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Microsoft Jheng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Microsoft JhengHei"/>
      <w:b/>
      <w:bCs/>
      <w:color w:val="1A2738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Microsoft JhengHei"/>
      <w:b/>
      <w:bCs/>
      <w:color w:val="1A2738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Microsoft JhengHei"/>
      <w:b/>
      <w:bCs/>
      <w:color w:val="1A273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Microsoft JhengHei"/>
      <w:b/>
      <w:color w:val="1A2738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