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08 Modernizationtimeline</w:t>
      </w:r>
    </w:p>
    <w:p>
      <w:pPr>
        <w:pStyle w:val="Author"/>
      </w:pPr>
      <w:r>
        <w:t xml:space="preserve">UIAO Modernization Program</w:t>
      </w:r>
    </w:p>
    <w:p>
      <w:pPr>
        <w:pStyle w:val="Date"/>
      </w:pPr>
      <w:r>
        <w:t xml:space="preserve">April 3,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8" w:name="uiao-modernization-timeline"/>
    <w:p>
      <w:pPr>
        <w:pStyle w:val="Heading1"/>
      </w:pPr>
      <w:r>
        <w:t xml:space="preserve">1. UIAO Modernization Timeline</w:t>
      </w:r>
    </w:p>
    <w:bookmarkStart w:id="20" w:name="title-page"/>
    <w:p>
      <w:pPr>
        <w:pStyle w:val="Heading2"/>
      </w:pPr>
      <w:r>
        <w:t xml:space="preserve">1.1 1. Title 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March 2026</w:t>
            </w:r>
          </w:p>
        </w:tc>
      </w:tr>
      <w:tr>
        <w:tc>
          <w:tcPr/>
          <w:p>
            <w:pPr>
              <w:pStyle w:val="Compact"/>
            </w:pPr>
            <w:r>
              <w:rPr>
                <w:b/>
                <w:bCs/>
              </w:rPr>
              <w:t xml:space="preserve">Classification</w:t>
            </w:r>
          </w:p>
        </w:tc>
        <w:tc>
          <w:tcPr/>
          <w:p>
            <w:pPr>
              <w:pStyle w:val="Compact"/>
            </w:pPr>
            <w:r>
              <w:t xml:space="preserve">CUI/FOUO</w:t>
            </w:r>
          </w:p>
        </w:tc>
      </w:tr>
      <w:tr>
        <w:tc>
          <w:tcPr/>
          <w:p>
            <w:pPr>
              <w:pStyle w:val="Compact"/>
            </w:pPr>
            <w:r>
              <w:rPr>
                <w:b/>
                <w:bCs/>
              </w:rPr>
              <w:t xml:space="preserve">Source Planes</w:t>
            </w:r>
          </w:p>
        </w:tc>
        <w:tc>
          <w:tcPr/>
          <w:p>
            <w:pPr>
              <w:pStyle w:val="Compact"/>
            </w:pPr>
            <w:r>
              <w:t xml:space="preserve">Identity, Network, Addressing, Telemetry, Security, Management</w:t>
            </w:r>
          </w:p>
        </w:tc>
      </w:tr>
      <w:tr>
        <w:tc>
          <w:tcPr/>
          <w:p>
            <w:pPr>
              <w:pStyle w:val="Compact"/>
            </w:pPr>
            <w:r>
              <w:rPr>
                <w:b/>
                <w:bCs/>
              </w:rPr>
              <w:t xml:space="preserve">Document Type</w:t>
            </w:r>
          </w:p>
        </w:tc>
        <w:tc>
          <w:tcPr/>
          <w:p>
            <w:pPr>
              <w:pStyle w:val="Compact"/>
            </w:pPr>
            <w:r>
              <w:t xml:space="preserve">Program Timeline (01_Canon)</w:t>
            </w:r>
          </w:p>
        </w:tc>
      </w:tr>
    </w:tbl>
    <w:p>
      <w:r>
        <w:pict>
          <v:rect style="width:0;height:1.5pt" o:hralign="center" o:hrstd="t" o:hr="t"/>
        </w:pict>
      </w:r>
    </w:p>
    <w:bookmarkEnd w:id="20"/>
    <w:bookmarkStart w:id="21" w:name="purpose"/>
    <w:p>
      <w:pPr>
        <w:pStyle w:val="Heading2"/>
      </w:pPr>
      <w:r>
        <w:t xml:space="preserve">1.2 2. Purpose</w:t>
      </w:r>
    </w:p>
    <w:p>
      <w:pPr>
        <w:pStyle w:val="FirstParagraph"/>
      </w:pPr>
      <w:r>
        <w:t xml:space="preserve">This document defines the official modernization timeline for the Unified Identity-Addressing-Overlay (UIAO) program. It sequences identity, network, addressing, telemetry, security, and governance modernization activities into a coherent, dependency-aware, leadership-ready plan aligned with Zero Trust, TIC 3.0, and FedRAMP 20x.</w:t>
      </w:r>
    </w:p>
    <w:p>
      <w:r>
        <w:pict>
          <v:rect style="width:0;height:1.5pt" o:hralign="center" o:hrstd="t" o:hr="t"/>
        </w:pict>
      </w:r>
    </w:p>
    <w:bookmarkEnd w:id="21"/>
    <w:bookmarkStart w:id="24" w:name="scope"/>
    <w:p>
      <w:pPr>
        <w:pStyle w:val="Heading2"/>
      </w:pPr>
      <w:r>
        <w:t xml:space="preserve">1.3 3. Scope</w:t>
      </w:r>
    </w:p>
    <w:bookmarkStart w:id="22" w:name="included"/>
    <w:p>
      <w:pPr>
        <w:pStyle w:val="Heading3"/>
      </w:pPr>
      <w:r>
        <w:t xml:space="preserve">1.3.1 Included</w:t>
      </w:r>
    </w:p>
    <w:p>
      <w:pPr>
        <w:pStyle w:val="Compact"/>
        <w:numPr>
          <w:ilvl w:val="0"/>
          <w:numId w:val="1001"/>
        </w:numPr>
      </w:pPr>
      <w:r>
        <w:t xml:space="preserve">Six-month modernization timeline</w:t>
      </w:r>
    </w:p>
    <w:p>
      <w:pPr>
        <w:pStyle w:val="Compact"/>
        <w:numPr>
          <w:ilvl w:val="0"/>
          <w:numId w:val="1001"/>
        </w:numPr>
      </w:pPr>
      <w:r>
        <w:t xml:space="preserve">Workstream sequencing (A-D)</w:t>
      </w:r>
    </w:p>
    <w:p>
      <w:pPr>
        <w:pStyle w:val="Compact"/>
        <w:numPr>
          <w:ilvl w:val="0"/>
          <w:numId w:val="1001"/>
        </w:numPr>
      </w:pPr>
      <w:r>
        <w:t xml:space="preserve">Dependencies across control planes</w:t>
      </w:r>
    </w:p>
    <w:p>
      <w:pPr>
        <w:pStyle w:val="Compact"/>
        <w:numPr>
          <w:ilvl w:val="0"/>
          <w:numId w:val="1001"/>
        </w:numPr>
      </w:pPr>
      <w:r>
        <w:t xml:space="preserve">Milestones, deliverables, and readiness gates</w:t>
      </w:r>
    </w:p>
    <w:p>
      <w:pPr>
        <w:pStyle w:val="Compact"/>
        <w:numPr>
          <w:ilvl w:val="0"/>
          <w:numId w:val="1001"/>
        </w:numPr>
      </w:pPr>
      <w:r>
        <w:t xml:space="preserve">Alignment with federal mandates</w:t>
      </w:r>
    </w:p>
    <w:bookmarkEnd w:id="22"/>
    <w:bookmarkStart w:id="23" w:name="excluded"/>
    <w:p>
      <w:pPr>
        <w:pStyle w:val="Heading3"/>
      </w:pPr>
      <w:r>
        <w:t xml:space="preserve">1.3.2 Excluded</w:t>
      </w:r>
    </w:p>
    <w:p>
      <w:pPr>
        <w:pStyle w:val="Compact"/>
        <w:numPr>
          <w:ilvl w:val="0"/>
          <w:numId w:val="1002"/>
        </w:numPr>
      </w:pPr>
      <w:r>
        <w:t xml:space="preserve">Detailed project plans (covered in appendices)</w:t>
      </w:r>
    </w:p>
    <w:p>
      <w:pPr>
        <w:pStyle w:val="Compact"/>
        <w:numPr>
          <w:ilvl w:val="0"/>
          <w:numId w:val="1002"/>
        </w:numPr>
      </w:pPr>
      <w:r>
        <w:t xml:space="preserve">Vendor-specific deployment instructions</w:t>
      </w:r>
    </w:p>
    <w:p>
      <w:pPr>
        <w:pStyle w:val="Compact"/>
        <w:numPr>
          <w:ilvl w:val="0"/>
          <w:numId w:val="1002"/>
        </w:numPr>
      </w:pPr>
      <w:r>
        <w:t xml:space="preserve">Budget and acquisition details</w:t>
      </w:r>
    </w:p>
    <w:p>
      <w:r>
        <w:pict>
          <v:rect style="width:0;height:1.5pt" o:hralign="center" o:hrstd="t" o:hr="t"/>
        </w:pict>
      </w:r>
    </w:p>
    <w:bookmarkEnd w:id="23"/>
    <w:bookmarkEnd w:id="24"/>
    <w:bookmarkStart w:id="25" w:name="control-plane-alignment"/>
    <w:p>
      <w:pPr>
        <w:pStyle w:val="Heading2"/>
      </w:pPr>
      <w:r>
        <w:t xml:space="preserve">1.4 4. Control Plane Alignment</w:t>
      </w:r>
    </w:p>
    <w:p>
      <w:pPr>
        <w:pStyle w:val="FirstParagraph"/>
      </w:pPr>
      <w:r>
        <w:t xml:space="preserve">The modernization timeline spans all six UIAO control planes: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Plane</w:t>
            </w:r>
          </w:p>
        </w:tc>
        <w:tc>
          <w:tcPr/>
          <w:p>
            <w:pPr>
              <w:pStyle w:val="Compact"/>
            </w:pPr>
            <w:r>
              <w:t xml:space="preserve">Timeline Role</w:t>
            </w:r>
          </w:p>
        </w:tc>
      </w:tr>
      <w:tr>
        <w:tc>
          <w:tcPr/>
          <w:p>
            <w:pPr>
              <w:pStyle w:val="Compact"/>
            </w:pPr>
            <w:r>
              <w:t xml:space="preserve">Identity</w:t>
            </w:r>
          </w:p>
        </w:tc>
        <w:tc>
          <w:tcPr/>
          <w:p>
            <w:pPr>
              <w:pStyle w:val="Compact"/>
            </w:pPr>
            <w:r>
              <w:t xml:space="preserve">First modernization priority; foundation for all others</w:t>
            </w:r>
          </w:p>
        </w:tc>
      </w:tr>
      <w:tr>
        <w:tc>
          <w:tcPr/>
          <w:p>
            <w:pPr>
              <w:pStyle w:val="Compact"/>
            </w:pPr>
            <w:r>
              <w:t xml:space="preserve">Network</w:t>
            </w:r>
          </w:p>
        </w:tc>
        <w:tc>
          <w:tcPr/>
          <w:p>
            <w:pPr>
              <w:pStyle w:val="Compact"/>
            </w:pPr>
            <w:r>
              <w:t xml:space="preserve">Cloud-first routing, segmentation, DIA, INR</w:t>
            </w:r>
          </w:p>
        </w:tc>
      </w:tr>
      <w:tr>
        <w:tc>
          <w:tcPr/>
          <w:p>
            <w:pPr>
              <w:pStyle w:val="Compact"/>
            </w:pPr>
            <w:r>
              <w:t xml:space="preserve">Addressing</w:t>
            </w:r>
          </w:p>
        </w:tc>
        <w:tc>
          <w:tcPr/>
          <w:p>
            <w:pPr>
              <w:pStyle w:val="Compact"/>
            </w:pPr>
            <w:r>
              <w:t xml:space="preserve">Deterministic IPAM, DNS/DHCP modernization</w:t>
            </w:r>
          </w:p>
        </w:tc>
      </w:tr>
      <w:tr>
        <w:tc>
          <w:tcPr/>
          <w:p>
            <w:pPr>
              <w:pStyle w:val="Compact"/>
            </w:pPr>
            <w:r>
              <w:t xml:space="preserve">Telemetry and Location</w:t>
            </w:r>
          </w:p>
        </w:tc>
        <w:tc>
          <w:tcPr/>
          <w:p>
            <w:pPr>
              <w:pStyle w:val="Compact"/>
            </w:pPr>
            <w:r>
              <w:t xml:space="preserve">Real-time signals for routing, security, compliance</w:t>
            </w:r>
          </w:p>
        </w:tc>
      </w:tr>
      <w:tr>
        <w:tc>
          <w:tcPr/>
          <w:p>
            <w:pPr>
              <w:pStyle w:val="Compact"/>
            </w:pPr>
            <w:r>
              <w:t xml:space="preserve">Security and Compliance</w:t>
            </w:r>
          </w:p>
        </w:tc>
        <w:tc>
          <w:tcPr/>
          <w:p>
            <w:pPr>
              <w:pStyle w:val="Compact"/>
            </w:pPr>
            <w:r>
              <w:t xml:space="preserve">TIC 3.0, Zero Trust, FedRAMP 20x</w:t>
            </w:r>
          </w:p>
        </w:tc>
      </w:tr>
      <w:tr>
        <w:tc>
          <w:tcPr/>
          <w:p>
            <w:pPr>
              <w:pStyle w:val="Compact"/>
            </w:pPr>
            <w:r>
              <w:t xml:space="preserve">Management</w:t>
            </w:r>
          </w:p>
        </w:tc>
        <w:tc>
          <w:tcPr/>
          <w:p>
            <w:pPr>
              <w:pStyle w:val="Compact"/>
            </w:pPr>
            <w:r>
              <w:t xml:space="preserve">Drift detection, CMDB, device compliance</w:t>
            </w:r>
          </w:p>
        </w:tc>
      </w:tr>
    </w:tbl>
    <w:p>
      <w:pPr>
        <w:pStyle w:val="BodyText"/>
      </w:pPr>
      <w:r>
        <w:t xml:space="preserve">The timeline ensures each plane is modernized in the correct order.</w:t>
      </w:r>
    </w:p>
    <w:p>
      <w:r>
        <w:pict>
          <v:rect style="width:0;height:1.5pt" o:hralign="center" o:hrstd="t" o:hr="t"/>
        </w:pict>
      </w:r>
    </w:p>
    <w:bookmarkEnd w:id="25"/>
    <w:bookmarkStart w:id="26" w:name="core-concepts"/>
    <w:p>
      <w:pPr>
        <w:pStyle w:val="Heading2"/>
      </w:pPr>
      <w:r>
        <w:t xml:space="preserve">1.5 5. Core Concepts</w:t>
      </w:r>
    </w:p>
    <w:p>
      <w:pPr>
        <w:pStyle w:val="FirstParagraph"/>
      </w:pPr>
      <w:r>
        <w:t xml:space="preserve">The modernization timeline operationalizes the Eight Core Concepts:</w:t>
      </w:r>
    </w:p>
    <w:p>
      <w:pPr>
        <w:pStyle w:val="Compact"/>
        <w:numPr>
          <w:ilvl w:val="0"/>
          <w:numId w:val="1003"/>
        </w:numPr>
      </w:pPr>
      <w:r>
        <w:rPr>
          <w:b/>
          <w:bCs/>
        </w:rPr>
        <w:t xml:space="preserve">Single Source of Truth (SSOT)</w:t>
      </w:r>
      <w:r>
        <w:t xml:space="preserve"> </w:t>
      </w:r>
      <w:r>
        <w:t xml:space="preserve">— UIAO operates on the principle that every claim has one authoritative origin. All other representations are pointers, not copies. This ensures provenance, prevents drift, and enables federated truth resolution across boundaries.</w:t>
      </w:r>
    </w:p>
    <w:p>
      <w:pPr>
        <w:pStyle w:val="Compact"/>
        <w:numPr>
          <w:ilvl w:val="0"/>
          <w:numId w:val="1003"/>
        </w:numPr>
      </w:pPr>
      <w:r>
        <w:rPr>
          <w:b/>
          <w:bCs/>
        </w:rPr>
        <w:t xml:space="preserve">Conversation as the atomic unit</w:t>
      </w:r>
    </w:p>
    <w:p>
      <w:pPr>
        <w:pStyle w:val="Compact"/>
        <w:numPr>
          <w:ilvl w:val="0"/>
          <w:numId w:val="1003"/>
        </w:numPr>
      </w:pPr>
      <w:r>
        <w:rPr>
          <w:b/>
          <w:bCs/>
        </w:rPr>
        <w:t xml:space="preserve">Identity as the root namespace</w:t>
      </w:r>
    </w:p>
    <w:p>
      <w:pPr>
        <w:pStyle w:val="Compact"/>
        <w:numPr>
          <w:ilvl w:val="0"/>
          <w:numId w:val="1003"/>
        </w:numPr>
      </w:pPr>
      <w:r>
        <w:rPr>
          <w:b/>
          <w:bCs/>
        </w:rPr>
        <w:t xml:space="preserve">Deterministic addressing</w:t>
      </w:r>
    </w:p>
    <w:p>
      <w:pPr>
        <w:pStyle w:val="Compact"/>
        <w:numPr>
          <w:ilvl w:val="0"/>
          <w:numId w:val="1003"/>
        </w:numPr>
      </w:pPr>
      <w:r>
        <w:rPr>
          <w:b/>
          <w:bCs/>
        </w:rPr>
        <w:t xml:space="preserve">Certificate-anchored overlay</w:t>
      </w:r>
    </w:p>
    <w:p>
      <w:pPr>
        <w:pStyle w:val="Compact"/>
        <w:numPr>
          <w:ilvl w:val="0"/>
          <w:numId w:val="1003"/>
        </w:numPr>
      </w:pPr>
      <w:r>
        <w:rPr>
          <w:b/>
          <w:bCs/>
        </w:rPr>
        <w:t xml:space="preserve">Telemetry as control</w:t>
      </w:r>
    </w:p>
    <w:p>
      <w:pPr>
        <w:pStyle w:val="Compact"/>
        <w:numPr>
          <w:ilvl w:val="0"/>
          <w:numId w:val="1003"/>
        </w:numPr>
      </w:pPr>
      <w:r>
        <w:rPr>
          <w:b/>
          <w:bCs/>
        </w:rPr>
        <w:t xml:space="preserve">Embedded governance and automation</w:t>
      </w:r>
    </w:p>
    <w:p>
      <w:pPr>
        <w:pStyle w:val="Compact"/>
        <w:numPr>
          <w:ilvl w:val="0"/>
          <w:numId w:val="1003"/>
        </w:numPr>
      </w:pPr>
      <w:r>
        <w:rPr>
          <w:b/>
          <w:bCs/>
        </w:rPr>
        <w:t xml:space="preserve">Public service first</w:t>
      </w:r>
    </w:p>
    <w:p>
      <w:pPr>
        <w:pStyle w:val="FirstParagraph"/>
      </w:pPr>
      <w:r>
        <w:t xml:space="preserve">These concepts guide sequencing and prioritization.</w:t>
      </w:r>
    </w:p>
    <w:p>
      <w:r>
        <w:pict>
          <v:rect style="width:0;height:1.5pt" o:hralign="center" o:hrstd="t" o:hr="t"/>
        </w:pict>
      </w:r>
    </w:p>
    <w:bookmarkEnd w:id="26"/>
    <w:bookmarkStart w:id="32" w:name="architecture-model"/>
    <w:p>
      <w:pPr>
        <w:pStyle w:val="Heading2"/>
      </w:pPr>
      <w:r>
        <w:t xml:space="preserve">1.6 6. Architecture Model</w:t>
      </w:r>
    </w:p>
    <w:bookmarkStart w:id="31" w:name="workstream-overview"/>
    <w:p>
      <w:pPr>
        <w:pStyle w:val="Heading3"/>
      </w:pPr>
      <w:r>
        <w:t xml:space="preserve">1.6.1 6.1 Workstream Overview</w:t>
      </w:r>
    </w:p>
    <w:p>
      <w:pPr>
        <w:pStyle w:val="FirstParagraph"/>
      </w:pPr>
      <w:r>
        <w:t xml:space="preserve">The modernization program is divided into four coordinated workstreams:</w:t>
      </w:r>
    </w:p>
    <w:bookmarkStart w:id="27" w:name="workstream-a-identity-modernization"/>
    <w:p>
      <w:pPr>
        <w:pStyle w:val="Heading4"/>
      </w:pPr>
      <w:r>
        <w:t xml:space="preserve">1.6.1.1 Workstream A — Identity Modernization</w:t>
      </w:r>
    </w:p>
    <w:p>
      <w:pPr>
        <w:pStyle w:val="Compact"/>
        <w:numPr>
          <w:ilvl w:val="0"/>
          <w:numId w:val="1004"/>
        </w:numPr>
      </w:pPr>
      <w:r>
        <w:t xml:space="preserve">Entra ID</w:t>
      </w:r>
    </w:p>
    <w:p>
      <w:pPr>
        <w:pStyle w:val="Compact"/>
        <w:numPr>
          <w:ilvl w:val="0"/>
          <w:numId w:val="1004"/>
        </w:numPr>
      </w:pPr>
      <w:r>
        <w:t xml:space="preserve">MFA/SSPR</w:t>
      </w:r>
    </w:p>
    <w:p>
      <w:pPr>
        <w:pStyle w:val="Compact"/>
        <w:numPr>
          <w:ilvl w:val="0"/>
          <w:numId w:val="1004"/>
        </w:numPr>
      </w:pPr>
      <w:r>
        <w:t xml:space="preserve">Conditional Access</w:t>
      </w:r>
    </w:p>
    <w:p>
      <w:pPr>
        <w:pStyle w:val="Compact"/>
        <w:numPr>
          <w:ilvl w:val="0"/>
          <w:numId w:val="1004"/>
        </w:numPr>
      </w:pPr>
      <w:r>
        <w:t xml:space="preserve">ICAM governance</w:t>
      </w:r>
    </w:p>
    <w:p>
      <w:pPr>
        <w:pStyle w:val="Compact"/>
        <w:numPr>
          <w:ilvl w:val="0"/>
          <w:numId w:val="1004"/>
        </w:numPr>
      </w:pPr>
      <w:r>
        <w:t xml:space="preserve">PIM</w:t>
      </w:r>
    </w:p>
    <w:p>
      <w:pPr>
        <w:pStyle w:val="Compact"/>
        <w:numPr>
          <w:ilvl w:val="0"/>
          <w:numId w:val="1004"/>
        </w:numPr>
      </w:pPr>
      <w:r>
        <w:t xml:space="preserve">Device trust</w:t>
      </w:r>
    </w:p>
    <w:bookmarkEnd w:id="27"/>
    <w:bookmarkStart w:id="28" w:name="workstream-b-network-modernization"/>
    <w:p>
      <w:pPr>
        <w:pStyle w:val="Heading4"/>
      </w:pPr>
      <w:r>
        <w:t xml:space="preserve">1.6.1.2 Workstream B — Network Modernization</w:t>
      </w:r>
    </w:p>
    <w:p>
      <w:pPr>
        <w:pStyle w:val="Compact"/>
        <w:numPr>
          <w:ilvl w:val="0"/>
          <w:numId w:val="1005"/>
        </w:numPr>
      </w:pPr>
      <w:r>
        <w:t xml:space="preserve">Cisco Catalyst SD-WAN</w:t>
      </w:r>
    </w:p>
    <w:p>
      <w:pPr>
        <w:pStyle w:val="Compact"/>
        <w:numPr>
          <w:ilvl w:val="0"/>
          <w:numId w:val="1005"/>
        </w:numPr>
      </w:pPr>
      <w:r>
        <w:t xml:space="preserve">Cloud OnRamp for M365</w:t>
      </w:r>
    </w:p>
    <w:p>
      <w:pPr>
        <w:pStyle w:val="Compact"/>
        <w:numPr>
          <w:ilvl w:val="0"/>
          <w:numId w:val="1005"/>
        </w:numPr>
      </w:pPr>
      <w:r>
        <w:t xml:space="preserve">DIA</w:t>
      </w:r>
    </w:p>
    <w:p>
      <w:pPr>
        <w:pStyle w:val="Compact"/>
        <w:numPr>
          <w:ilvl w:val="0"/>
          <w:numId w:val="1005"/>
        </w:numPr>
      </w:pPr>
      <w:r>
        <w:t xml:space="preserve">INR</w:t>
      </w:r>
    </w:p>
    <w:p>
      <w:pPr>
        <w:pStyle w:val="Compact"/>
        <w:numPr>
          <w:ilvl w:val="0"/>
          <w:numId w:val="1005"/>
        </w:numPr>
      </w:pPr>
      <w:r>
        <w:t xml:space="preserve">Identity-aware segmentation</w:t>
      </w:r>
    </w:p>
    <w:bookmarkEnd w:id="28"/>
    <w:bookmarkStart w:id="29" w:name="workstream-c-addressing-modernization"/>
    <w:p>
      <w:pPr>
        <w:pStyle w:val="Heading4"/>
      </w:pPr>
      <w:r>
        <w:t xml:space="preserve">1.6.1.3 Workstream C — Addressing Modernization</w:t>
      </w:r>
    </w:p>
    <w:p>
      <w:pPr>
        <w:pStyle w:val="Compact"/>
        <w:numPr>
          <w:ilvl w:val="0"/>
          <w:numId w:val="1006"/>
        </w:numPr>
      </w:pPr>
      <w:r>
        <w:t xml:space="preserve">Infoblox IPAM</w:t>
      </w:r>
    </w:p>
    <w:p>
      <w:pPr>
        <w:pStyle w:val="Compact"/>
        <w:numPr>
          <w:ilvl w:val="0"/>
          <w:numId w:val="1006"/>
        </w:numPr>
      </w:pPr>
      <w:r>
        <w:t xml:space="preserve">DNS/DHCP modernization</w:t>
      </w:r>
    </w:p>
    <w:p>
      <w:pPr>
        <w:pStyle w:val="Compact"/>
        <w:numPr>
          <w:ilvl w:val="0"/>
          <w:numId w:val="1006"/>
        </w:numPr>
      </w:pPr>
      <w:r>
        <w:t xml:space="preserve">Cloud/on-prem reconciliation</w:t>
      </w:r>
    </w:p>
    <w:p>
      <w:pPr>
        <w:pStyle w:val="Compact"/>
        <w:numPr>
          <w:ilvl w:val="0"/>
          <w:numId w:val="1006"/>
        </w:numPr>
      </w:pPr>
      <w:r>
        <w:t xml:space="preserve">Deterministic addressing</w:t>
      </w:r>
    </w:p>
    <w:bookmarkEnd w:id="29"/>
    <w:bookmarkStart w:id="30" w:name="workstream-d-telemetry-and-governance"/>
    <w:p>
      <w:pPr>
        <w:pStyle w:val="Heading4"/>
      </w:pPr>
      <w:r>
        <w:t xml:space="preserve">1.6.1.4 Workstream D — Telemetry and Governance</w:t>
      </w:r>
    </w:p>
    <w:p>
      <w:pPr>
        <w:pStyle w:val="Compact"/>
        <w:numPr>
          <w:ilvl w:val="0"/>
          <w:numId w:val="1007"/>
        </w:numPr>
      </w:pPr>
      <w:r>
        <w:t xml:space="preserve">M365 Network Telemetry</w:t>
      </w:r>
    </w:p>
    <w:p>
      <w:pPr>
        <w:pStyle w:val="Compact"/>
        <w:numPr>
          <w:ilvl w:val="0"/>
          <w:numId w:val="1007"/>
        </w:numPr>
      </w:pPr>
      <w:r>
        <w:t xml:space="preserve">SD-WAN telemetry</w:t>
      </w:r>
    </w:p>
    <w:p>
      <w:pPr>
        <w:pStyle w:val="Compact"/>
        <w:numPr>
          <w:ilvl w:val="0"/>
          <w:numId w:val="1007"/>
        </w:numPr>
      </w:pPr>
      <w:r>
        <w:t xml:space="preserve">Endpoint telemetry</w:t>
      </w:r>
    </w:p>
    <w:p>
      <w:pPr>
        <w:pStyle w:val="Compact"/>
        <w:numPr>
          <w:ilvl w:val="0"/>
          <w:numId w:val="1007"/>
        </w:numPr>
      </w:pPr>
      <w:r>
        <w:t xml:space="preserve">ServiceNow CMDB</w:t>
      </w:r>
    </w:p>
    <w:p>
      <w:pPr>
        <w:pStyle w:val="Compact"/>
        <w:numPr>
          <w:ilvl w:val="0"/>
          <w:numId w:val="1007"/>
        </w:numPr>
      </w:pPr>
      <w:r>
        <w:t xml:space="preserve">Intune compliance</w:t>
      </w:r>
    </w:p>
    <w:p>
      <w:pPr>
        <w:pStyle w:val="Compact"/>
        <w:numPr>
          <w:ilvl w:val="0"/>
          <w:numId w:val="1007"/>
        </w:numPr>
      </w:pPr>
      <w:r>
        <w:t xml:space="preserve">TIC 3.0 Cloud + Branch</w:t>
      </w:r>
    </w:p>
    <w:p>
      <w:pPr>
        <w:pStyle w:val="FirstParagraph"/>
      </w:pPr>
      <w:r>
        <w:t xml:space="preserve">These workstreams operate in parallel but with strict dependency ordering.</w:t>
      </w:r>
    </w:p>
    <w:p>
      <w:r>
        <w:pict>
          <v:rect style="width:0;height:1.5pt" o:hralign="center" o:hrstd="t" o:hr="t"/>
        </w:pict>
      </w:r>
    </w:p>
    <w:bookmarkEnd w:id="30"/>
    <w:bookmarkEnd w:id="31"/>
    <w:bookmarkEnd w:id="32"/>
    <w:bookmarkStart w:id="36" w:name="runtime-model"/>
    <w:p>
      <w:pPr>
        <w:pStyle w:val="Heading2"/>
      </w:pPr>
      <w:r>
        <w:t xml:space="preserve">1.7 7. Runtime Model</w:t>
      </w:r>
    </w:p>
    <w:p>
      <w:pPr>
        <w:pStyle w:val="FirstParagraph"/>
      </w:pPr>
      <w:r>
        <w:t xml:space="preserve">The timeline follows the UIAO runtime model:</w:t>
      </w:r>
    </w:p>
    <w:bookmarkStart w:id="33" w:name="conversation-flow"/>
    <w:p>
      <w:pPr>
        <w:pStyle w:val="Heading3"/>
      </w:pPr>
      <w:r>
        <w:t xml:space="preserve">1.7.1 7.1 Conversation Flow</w:t>
      </w:r>
    </w:p>
    <w:p>
      <w:pPr>
        <w:pStyle w:val="FirstParagraph"/>
      </w:pPr>
      <w:r>
        <w:t xml:space="preserve">Identity - Addressing - Certificates - Overlay - Telemetry - Policy</w:t>
      </w:r>
    </w:p>
    <w:bookmarkEnd w:id="33"/>
    <w:bookmarkStart w:id="34" w:name="deterministic-sequencing"/>
    <w:p>
      <w:pPr>
        <w:pStyle w:val="Heading3"/>
      </w:pPr>
      <w:r>
        <w:t xml:space="preserve">1.7.2 7.2 Deterministic Sequencing</w:t>
      </w:r>
    </w:p>
    <w:p>
      <w:pPr>
        <w:pStyle w:val="FirstParagraph"/>
      </w:pPr>
      <w:r>
        <w:t xml:space="preserve">Identity modernization must precede:</w:t>
      </w:r>
    </w:p>
    <w:p>
      <w:pPr>
        <w:pStyle w:val="Compact"/>
        <w:numPr>
          <w:ilvl w:val="0"/>
          <w:numId w:val="1008"/>
        </w:numPr>
      </w:pPr>
      <w:r>
        <w:t xml:space="preserve">Addressing modernization</w:t>
      </w:r>
    </w:p>
    <w:p>
      <w:pPr>
        <w:pStyle w:val="Compact"/>
        <w:numPr>
          <w:ilvl w:val="0"/>
          <w:numId w:val="1008"/>
        </w:numPr>
      </w:pPr>
      <w:r>
        <w:t xml:space="preserve">Network segmentation</w:t>
      </w:r>
    </w:p>
    <w:p>
      <w:pPr>
        <w:pStyle w:val="Compact"/>
        <w:numPr>
          <w:ilvl w:val="0"/>
          <w:numId w:val="1008"/>
        </w:numPr>
      </w:pPr>
      <w:r>
        <w:t xml:space="preserve">Telemetry correlation</w:t>
      </w:r>
    </w:p>
    <w:p>
      <w:pPr>
        <w:pStyle w:val="Compact"/>
        <w:numPr>
          <w:ilvl w:val="0"/>
          <w:numId w:val="1008"/>
        </w:numPr>
      </w:pPr>
      <w:r>
        <w:t xml:space="preserve">Zero Trust enforcement</w:t>
      </w:r>
    </w:p>
    <w:bookmarkEnd w:id="34"/>
    <w:bookmarkStart w:id="35" w:name="continuous-evaluation"/>
    <w:p>
      <w:pPr>
        <w:pStyle w:val="Heading3"/>
      </w:pPr>
      <w:r>
        <w:t xml:space="preserve">1.7.3 7.3 Continuous Evaluation</w:t>
      </w:r>
    </w:p>
    <w:p>
      <w:pPr>
        <w:pStyle w:val="FirstParagraph"/>
      </w:pPr>
      <w:r>
        <w:t xml:space="preserve">Telemetry integration begins early and matures throughout the timeline.</w:t>
      </w:r>
    </w:p>
    <w:p>
      <w:r>
        <w:pict>
          <v:rect style="width:0;height:1.5pt" o:hralign="center" o:hrstd="t" o:hr="t"/>
        </w:pict>
      </w:r>
    </w:p>
    <w:bookmarkEnd w:id="35"/>
    <w:bookmarkEnd w:id="36"/>
    <w:bookmarkStart w:id="73" w:name="modernization-timeline-6-months"/>
    <w:p>
      <w:pPr>
        <w:pStyle w:val="Heading2"/>
      </w:pPr>
      <w:r>
        <w:t xml:space="preserve">1.8 8. Modernization Timeline (6 Months)</w:t>
      </w:r>
    </w:p>
    <w:p>
      <w:pPr>
        <w:pStyle w:val="FirstParagraph"/>
      </w:pPr>
      <w:r>
        <w:t xml:space="preserve">Below is the canonical, dependency-aware modernization timeline.</w:t>
      </w:r>
    </w:p>
    <w:bookmarkStart w:id="42" w:name="month-1-foundations-hld-phase"/>
    <w:p>
      <w:pPr>
        <w:pStyle w:val="Heading3"/>
      </w:pPr>
      <w:r>
        <w:t xml:space="preserve">1.8.1 Month 1 — Foundations (HLD Phase)</w:t>
      </w:r>
    </w:p>
    <w:bookmarkStart w:id="37" w:name="identity"/>
    <w:p>
      <w:pPr>
        <w:pStyle w:val="Heading4"/>
      </w:pPr>
      <w:r>
        <w:t xml:space="preserve">1.8.1.1 Identity</w:t>
      </w:r>
    </w:p>
    <w:p>
      <w:pPr>
        <w:pStyle w:val="Compact"/>
        <w:numPr>
          <w:ilvl w:val="0"/>
          <w:numId w:val="1009"/>
        </w:numPr>
      </w:pPr>
      <w:r>
        <w:t xml:space="preserve">Entra ID HLD</w:t>
      </w:r>
    </w:p>
    <w:p>
      <w:pPr>
        <w:pStyle w:val="Compact"/>
        <w:numPr>
          <w:ilvl w:val="0"/>
          <w:numId w:val="1009"/>
        </w:numPr>
      </w:pPr>
      <w:r>
        <w:t xml:space="preserve">MFA/SSPR readiness</w:t>
      </w:r>
    </w:p>
    <w:p>
      <w:pPr>
        <w:pStyle w:val="Compact"/>
        <w:numPr>
          <w:ilvl w:val="0"/>
          <w:numId w:val="1009"/>
        </w:numPr>
      </w:pPr>
      <w:r>
        <w:t xml:space="preserve">Identity lifecycle mapping</w:t>
      </w:r>
    </w:p>
    <w:bookmarkEnd w:id="37"/>
    <w:bookmarkStart w:id="38" w:name="network"/>
    <w:p>
      <w:pPr>
        <w:pStyle w:val="Heading4"/>
      </w:pPr>
      <w:r>
        <w:t xml:space="preserve">1.8.1.2 Network</w:t>
      </w:r>
    </w:p>
    <w:p>
      <w:pPr>
        <w:pStyle w:val="Compact"/>
        <w:numPr>
          <w:ilvl w:val="0"/>
          <w:numId w:val="1010"/>
        </w:numPr>
      </w:pPr>
      <w:r>
        <w:t xml:space="preserve">SD-WAN HLD</w:t>
      </w:r>
    </w:p>
    <w:p>
      <w:pPr>
        <w:pStyle w:val="Compact"/>
        <w:numPr>
          <w:ilvl w:val="0"/>
          <w:numId w:val="1010"/>
        </w:numPr>
      </w:pPr>
      <w:r>
        <w:t xml:space="preserve">Cloud OnRamp design</w:t>
      </w:r>
    </w:p>
    <w:p>
      <w:pPr>
        <w:pStyle w:val="Compact"/>
        <w:numPr>
          <w:ilvl w:val="0"/>
          <w:numId w:val="1010"/>
        </w:numPr>
      </w:pPr>
      <w:r>
        <w:t xml:space="preserve">INR architecture</w:t>
      </w:r>
    </w:p>
    <w:bookmarkEnd w:id="38"/>
    <w:bookmarkStart w:id="39" w:name="addressing"/>
    <w:p>
      <w:pPr>
        <w:pStyle w:val="Heading4"/>
      </w:pPr>
      <w:r>
        <w:t xml:space="preserve">1.8.1.3 Addressing</w:t>
      </w:r>
    </w:p>
    <w:p>
      <w:pPr>
        <w:pStyle w:val="Compact"/>
        <w:numPr>
          <w:ilvl w:val="0"/>
          <w:numId w:val="1011"/>
        </w:numPr>
      </w:pPr>
      <w:r>
        <w:t xml:space="preserve">IPAM HLD</w:t>
      </w:r>
    </w:p>
    <w:p>
      <w:pPr>
        <w:pStyle w:val="Compact"/>
        <w:numPr>
          <w:ilvl w:val="0"/>
          <w:numId w:val="1011"/>
        </w:numPr>
      </w:pPr>
      <w:r>
        <w:t xml:space="preserve">DNS/DHCP discovery</w:t>
      </w:r>
    </w:p>
    <w:p>
      <w:pPr>
        <w:pStyle w:val="Compact"/>
        <w:numPr>
          <w:ilvl w:val="0"/>
          <w:numId w:val="1011"/>
        </w:numPr>
      </w:pPr>
      <w:r>
        <w:t xml:space="preserve">Addressing inventory</w:t>
      </w:r>
    </w:p>
    <w:bookmarkEnd w:id="39"/>
    <w:bookmarkStart w:id="40" w:name="telemetry"/>
    <w:p>
      <w:pPr>
        <w:pStyle w:val="Heading4"/>
      </w:pPr>
      <w:r>
        <w:t xml:space="preserve">1.8.1.4 Telemetry</w:t>
      </w:r>
    </w:p>
    <w:p>
      <w:pPr>
        <w:pStyle w:val="Compact"/>
        <w:numPr>
          <w:ilvl w:val="0"/>
          <w:numId w:val="1012"/>
        </w:numPr>
      </w:pPr>
      <w:r>
        <w:t xml:space="preserve">M365 Network Telemetry HLD</w:t>
      </w:r>
    </w:p>
    <w:p>
      <w:pPr>
        <w:pStyle w:val="Compact"/>
        <w:numPr>
          <w:ilvl w:val="0"/>
          <w:numId w:val="1012"/>
        </w:numPr>
      </w:pPr>
      <w:r>
        <w:t xml:space="preserve">SD-WAN telemetry design</w:t>
      </w:r>
    </w:p>
    <w:bookmarkEnd w:id="40"/>
    <w:bookmarkStart w:id="41" w:name="governance"/>
    <w:p>
      <w:pPr>
        <w:pStyle w:val="Heading4"/>
      </w:pPr>
      <w:r>
        <w:t xml:space="preserve">1.8.1.5 Governance</w:t>
      </w:r>
    </w:p>
    <w:p>
      <w:pPr>
        <w:pStyle w:val="Compact"/>
        <w:numPr>
          <w:ilvl w:val="0"/>
          <w:numId w:val="1013"/>
        </w:numPr>
      </w:pPr>
      <w:r>
        <w:t xml:space="preserve">CMDB baseline</w:t>
      </w:r>
    </w:p>
    <w:p>
      <w:pPr>
        <w:pStyle w:val="Compact"/>
        <w:numPr>
          <w:ilvl w:val="0"/>
          <w:numId w:val="1013"/>
        </w:numPr>
      </w:pPr>
      <w:r>
        <w:t xml:space="preserve">Drift detection framework</w:t>
      </w:r>
    </w:p>
    <w:p>
      <w:pPr>
        <w:pStyle w:val="FirstParagraph"/>
      </w:pPr>
      <w:r>
        <w:rPr>
          <w:b/>
          <w:bCs/>
        </w:rPr>
        <w:t xml:space="preserve">Milestone:</w:t>
      </w:r>
      <w:r>
        <w:t xml:space="preserve"> </w:t>
      </w:r>
      <w:r>
        <w:t xml:space="preserve">All HLDs approved.</w:t>
      </w:r>
    </w:p>
    <w:bookmarkEnd w:id="41"/>
    <w:bookmarkEnd w:id="42"/>
    <w:bookmarkStart w:id="48" w:name="month-2-configuration-lld-phase"/>
    <w:p>
      <w:pPr>
        <w:pStyle w:val="Heading3"/>
      </w:pPr>
      <w:r>
        <w:t xml:space="preserve">1.8.2 Month 2 — Configuration (LLD Phase)</w:t>
      </w:r>
    </w:p>
    <w:bookmarkStart w:id="43" w:name="identity-1"/>
    <w:p>
      <w:pPr>
        <w:pStyle w:val="Heading4"/>
      </w:pPr>
      <w:r>
        <w:t xml:space="preserve">1.8.2.1 Identity</w:t>
      </w:r>
    </w:p>
    <w:p>
      <w:pPr>
        <w:pStyle w:val="Compact"/>
        <w:numPr>
          <w:ilvl w:val="0"/>
          <w:numId w:val="1014"/>
        </w:numPr>
      </w:pPr>
      <w:r>
        <w:t xml:space="preserve">Conditional Access LLD</w:t>
      </w:r>
    </w:p>
    <w:p>
      <w:pPr>
        <w:pStyle w:val="Compact"/>
        <w:numPr>
          <w:ilvl w:val="0"/>
          <w:numId w:val="1014"/>
        </w:numPr>
      </w:pPr>
      <w:r>
        <w:t xml:space="preserve">PIM configuration</w:t>
      </w:r>
    </w:p>
    <w:p>
      <w:pPr>
        <w:pStyle w:val="Compact"/>
        <w:numPr>
          <w:ilvl w:val="0"/>
          <w:numId w:val="1014"/>
        </w:numPr>
      </w:pPr>
      <w:r>
        <w:t xml:space="preserve">Identity governance policies</w:t>
      </w:r>
    </w:p>
    <w:bookmarkEnd w:id="43"/>
    <w:bookmarkStart w:id="44" w:name="network-1"/>
    <w:p>
      <w:pPr>
        <w:pStyle w:val="Heading4"/>
      </w:pPr>
      <w:r>
        <w:t xml:space="preserve">1.8.2.2 Network</w:t>
      </w:r>
    </w:p>
    <w:p>
      <w:pPr>
        <w:pStyle w:val="Compact"/>
        <w:numPr>
          <w:ilvl w:val="0"/>
          <w:numId w:val="1015"/>
        </w:numPr>
      </w:pPr>
      <w:r>
        <w:t xml:space="preserve">SD-WAN LLD</w:t>
      </w:r>
    </w:p>
    <w:p>
      <w:pPr>
        <w:pStyle w:val="Compact"/>
        <w:numPr>
          <w:ilvl w:val="0"/>
          <w:numId w:val="1015"/>
        </w:numPr>
      </w:pPr>
      <w:r>
        <w:t xml:space="preserve">DIA design</w:t>
      </w:r>
    </w:p>
    <w:p>
      <w:pPr>
        <w:pStyle w:val="Compact"/>
        <w:numPr>
          <w:ilvl w:val="0"/>
          <w:numId w:val="1015"/>
        </w:numPr>
      </w:pPr>
      <w:r>
        <w:t xml:space="preserve">Segmentation policy draft</w:t>
      </w:r>
    </w:p>
    <w:bookmarkEnd w:id="44"/>
    <w:bookmarkStart w:id="45" w:name="addressing-1"/>
    <w:p>
      <w:pPr>
        <w:pStyle w:val="Heading4"/>
      </w:pPr>
      <w:r>
        <w:t xml:space="preserve">1.8.2.3 Addressing</w:t>
      </w:r>
    </w:p>
    <w:p>
      <w:pPr>
        <w:pStyle w:val="Compact"/>
        <w:numPr>
          <w:ilvl w:val="0"/>
          <w:numId w:val="1016"/>
        </w:numPr>
      </w:pPr>
      <w:r>
        <w:t xml:space="preserve">DNS/DHCP LLD</w:t>
      </w:r>
    </w:p>
    <w:p>
      <w:pPr>
        <w:pStyle w:val="Compact"/>
        <w:numPr>
          <w:ilvl w:val="0"/>
          <w:numId w:val="1016"/>
        </w:numPr>
      </w:pPr>
      <w:r>
        <w:t xml:space="preserve">Cloud IPAM integration design</w:t>
      </w:r>
    </w:p>
    <w:bookmarkEnd w:id="45"/>
    <w:bookmarkStart w:id="46" w:name="telemetry-1"/>
    <w:p>
      <w:pPr>
        <w:pStyle w:val="Heading4"/>
      </w:pPr>
      <w:r>
        <w:t xml:space="preserve">1.8.2.4 Telemetry</w:t>
      </w:r>
    </w:p>
    <w:p>
      <w:pPr>
        <w:pStyle w:val="Compact"/>
        <w:numPr>
          <w:ilvl w:val="0"/>
          <w:numId w:val="1017"/>
        </w:numPr>
      </w:pPr>
      <w:r>
        <w:t xml:space="preserve">Location inference (IPAM + SD-WAN)</w:t>
      </w:r>
    </w:p>
    <w:p>
      <w:pPr>
        <w:pStyle w:val="Compact"/>
        <w:numPr>
          <w:ilvl w:val="0"/>
          <w:numId w:val="1017"/>
        </w:numPr>
      </w:pPr>
      <w:r>
        <w:t xml:space="preserve">E911 readiness design</w:t>
      </w:r>
    </w:p>
    <w:bookmarkEnd w:id="46"/>
    <w:bookmarkStart w:id="47" w:name="governance-1"/>
    <w:p>
      <w:pPr>
        <w:pStyle w:val="Heading4"/>
      </w:pPr>
      <w:r>
        <w:t xml:space="preserve">1.8.2.5 Governance</w:t>
      </w:r>
    </w:p>
    <w:p>
      <w:pPr>
        <w:pStyle w:val="Compact"/>
        <w:numPr>
          <w:ilvl w:val="0"/>
          <w:numId w:val="1018"/>
        </w:numPr>
      </w:pPr>
      <w:r>
        <w:t xml:space="preserve">CMDB enrichment</w:t>
      </w:r>
    </w:p>
    <w:p>
      <w:pPr>
        <w:pStyle w:val="Compact"/>
        <w:numPr>
          <w:ilvl w:val="0"/>
          <w:numId w:val="1018"/>
        </w:numPr>
      </w:pPr>
      <w:r>
        <w:t xml:space="preserve">Intune compliance baseline</w:t>
      </w:r>
    </w:p>
    <w:p>
      <w:pPr>
        <w:pStyle w:val="FirstParagraph"/>
      </w:pPr>
      <w:r>
        <w:rPr>
          <w:b/>
          <w:bCs/>
        </w:rPr>
        <w:t xml:space="preserve">Milestone:</w:t>
      </w:r>
      <w:r>
        <w:t xml:space="preserve"> </w:t>
      </w:r>
      <w:r>
        <w:t xml:space="preserve">All LLDs approved.</w:t>
      </w:r>
    </w:p>
    <w:bookmarkEnd w:id="47"/>
    <w:bookmarkEnd w:id="48"/>
    <w:bookmarkStart w:id="54" w:name="month-3-initial-deployment"/>
    <w:p>
      <w:pPr>
        <w:pStyle w:val="Heading3"/>
      </w:pPr>
      <w:r>
        <w:t xml:space="preserve">1.8.3 Month 3 — Initial Deployment</w:t>
      </w:r>
    </w:p>
    <w:bookmarkStart w:id="49" w:name="identity-2"/>
    <w:p>
      <w:pPr>
        <w:pStyle w:val="Heading4"/>
      </w:pPr>
      <w:r>
        <w:t xml:space="preserve">1.8.3.1 Identity</w:t>
      </w:r>
    </w:p>
    <w:p>
      <w:pPr>
        <w:pStyle w:val="Compact"/>
        <w:numPr>
          <w:ilvl w:val="0"/>
          <w:numId w:val="1019"/>
        </w:numPr>
      </w:pPr>
      <w:r>
        <w:t xml:space="preserve">MFA/SSPR rollout</w:t>
      </w:r>
    </w:p>
    <w:p>
      <w:pPr>
        <w:pStyle w:val="Compact"/>
        <w:numPr>
          <w:ilvl w:val="0"/>
          <w:numId w:val="1019"/>
        </w:numPr>
      </w:pPr>
      <w:r>
        <w:t xml:space="preserve">Conditional Access enforcement</w:t>
      </w:r>
    </w:p>
    <w:p>
      <w:pPr>
        <w:pStyle w:val="Compact"/>
        <w:numPr>
          <w:ilvl w:val="0"/>
          <w:numId w:val="1019"/>
        </w:numPr>
      </w:pPr>
      <w:r>
        <w:t xml:space="preserve">Identity governance activation</w:t>
      </w:r>
    </w:p>
    <w:bookmarkEnd w:id="49"/>
    <w:bookmarkStart w:id="50" w:name="network-2"/>
    <w:p>
      <w:pPr>
        <w:pStyle w:val="Heading4"/>
      </w:pPr>
      <w:r>
        <w:t xml:space="preserve">1.8.3.2 Network</w:t>
      </w:r>
    </w:p>
    <w:p>
      <w:pPr>
        <w:pStyle w:val="Compact"/>
        <w:numPr>
          <w:ilvl w:val="0"/>
          <w:numId w:val="1020"/>
        </w:numPr>
      </w:pPr>
      <w:r>
        <w:t xml:space="preserve">DIA pilot</w:t>
      </w:r>
    </w:p>
    <w:p>
      <w:pPr>
        <w:pStyle w:val="Compact"/>
        <w:numPr>
          <w:ilvl w:val="0"/>
          <w:numId w:val="1020"/>
        </w:numPr>
      </w:pPr>
      <w:r>
        <w:t xml:space="preserve">SD-WAN pilot</w:t>
      </w:r>
    </w:p>
    <w:p>
      <w:pPr>
        <w:pStyle w:val="Compact"/>
        <w:numPr>
          <w:ilvl w:val="0"/>
          <w:numId w:val="1020"/>
        </w:numPr>
      </w:pPr>
      <w:r>
        <w:t xml:space="preserve">Cloud OnRamp activation</w:t>
      </w:r>
    </w:p>
    <w:bookmarkEnd w:id="50"/>
    <w:bookmarkStart w:id="51" w:name="addressing-2"/>
    <w:p>
      <w:pPr>
        <w:pStyle w:val="Heading4"/>
      </w:pPr>
      <w:r>
        <w:t xml:space="preserve">1.8.3.3 Addressing</w:t>
      </w:r>
    </w:p>
    <w:p>
      <w:pPr>
        <w:pStyle w:val="Compact"/>
        <w:numPr>
          <w:ilvl w:val="0"/>
          <w:numId w:val="1021"/>
        </w:numPr>
      </w:pPr>
      <w:r>
        <w:t xml:space="preserve">Cloud IPAM pilot</w:t>
      </w:r>
    </w:p>
    <w:p>
      <w:pPr>
        <w:pStyle w:val="Compact"/>
        <w:numPr>
          <w:ilvl w:val="0"/>
          <w:numId w:val="1021"/>
        </w:numPr>
      </w:pPr>
      <w:r>
        <w:t xml:space="preserve">DNS/DHCP modernization pilot</w:t>
      </w:r>
    </w:p>
    <w:bookmarkEnd w:id="51"/>
    <w:bookmarkStart w:id="52" w:name="telemetry-2"/>
    <w:p>
      <w:pPr>
        <w:pStyle w:val="Heading4"/>
      </w:pPr>
      <w:r>
        <w:t xml:space="preserve">1.8.3.4 Telemetry</w:t>
      </w:r>
    </w:p>
    <w:p>
      <w:pPr>
        <w:pStyle w:val="Compact"/>
        <w:numPr>
          <w:ilvl w:val="0"/>
          <w:numId w:val="1022"/>
        </w:numPr>
      </w:pPr>
      <w:r>
        <w:t xml:space="preserve">M365 telemetry ingestion</w:t>
      </w:r>
    </w:p>
    <w:p>
      <w:pPr>
        <w:pStyle w:val="Compact"/>
        <w:numPr>
          <w:ilvl w:val="0"/>
          <w:numId w:val="1022"/>
        </w:numPr>
      </w:pPr>
      <w:r>
        <w:t xml:space="preserve">SD-WAN telemetry ingestion</w:t>
      </w:r>
    </w:p>
    <w:bookmarkEnd w:id="52"/>
    <w:bookmarkStart w:id="53" w:name="governance-2"/>
    <w:p>
      <w:pPr>
        <w:pStyle w:val="Heading4"/>
      </w:pPr>
      <w:r>
        <w:t xml:space="preserve">1.8.3.5 Governance</w:t>
      </w:r>
    </w:p>
    <w:p>
      <w:pPr>
        <w:pStyle w:val="Compact"/>
        <w:numPr>
          <w:ilvl w:val="0"/>
          <w:numId w:val="1023"/>
        </w:numPr>
      </w:pPr>
      <w:r>
        <w:t xml:space="preserve">CMDB reconciliation</w:t>
      </w:r>
    </w:p>
    <w:p>
      <w:pPr>
        <w:pStyle w:val="Compact"/>
        <w:numPr>
          <w:ilvl w:val="0"/>
          <w:numId w:val="1023"/>
        </w:numPr>
      </w:pPr>
      <w:r>
        <w:t xml:space="preserve">Intune compliance enforcement</w:t>
      </w:r>
    </w:p>
    <w:p>
      <w:pPr>
        <w:pStyle w:val="FirstParagraph"/>
      </w:pPr>
      <w:r>
        <w:rPr>
          <w:b/>
          <w:bCs/>
        </w:rPr>
        <w:t xml:space="preserve">Milestone:</w:t>
      </w:r>
      <w:r>
        <w:t xml:space="preserve"> </w:t>
      </w:r>
      <w:r>
        <w:t xml:space="preserve">Identity and network pilots operational.</w:t>
      </w:r>
    </w:p>
    <w:bookmarkEnd w:id="53"/>
    <w:bookmarkEnd w:id="54"/>
    <w:bookmarkStart w:id="60" w:name="month-4-expansion"/>
    <w:p>
      <w:pPr>
        <w:pStyle w:val="Heading3"/>
      </w:pPr>
      <w:r>
        <w:t xml:space="preserve">1.8.4 Month 4 — Expansion</w:t>
      </w:r>
    </w:p>
    <w:bookmarkStart w:id="55" w:name="identity-3"/>
    <w:p>
      <w:pPr>
        <w:pStyle w:val="Heading4"/>
      </w:pPr>
      <w:r>
        <w:t xml:space="preserve">1.8.4.1 Identity</w:t>
      </w:r>
    </w:p>
    <w:p>
      <w:pPr>
        <w:pStyle w:val="Compact"/>
        <w:numPr>
          <w:ilvl w:val="0"/>
          <w:numId w:val="1024"/>
        </w:numPr>
      </w:pPr>
      <w:r>
        <w:t xml:space="preserve">Full Conditional Access rollout</w:t>
      </w:r>
    </w:p>
    <w:p>
      <w:pPr>
        <w:pStyle w:val="Compact"/>
        <w:numPr>
          <w:ilvl w:val="0"/>
          <w:numId w:val="1024"/>
        </w:numPr>
      </w:pPr>
      <w:r>
        <w:t xml:space="preserve">PIM enforcement</w:t>
      </w:r>
    </w:p>
    <w:bookmarkEnd w:id="55"/>
    <w:bookmarkStart w:id="56" w:name="network-3"/>
    <w:p>
      <w:pPr>
        <w:pStyle w:val="Heading4"/>
      </w:pPr>
      <w:r>
        <w:t xml:space="preserve">1.8.4.2 Network</w:t>
      </w:r>
    </w:p>
    <w:p>
      <w:pPr>
        <w:pStyle w:val="Compact"/>
        <w:numPr>
          <w:ilvl w:val="0"/>
          <w:numId w:val="1025"/>
        </w:numPr>
      </w:pPr>
      <w:r>
        <w:t xml:space="preserve">Segmentation rollout</w:t>
      </w:r>
    </w:p>
    <w:p>
      <w:pPr>
        <w:pStyle w:val="Compact"/>
        <w:numPr>
          <w:ilvl w:val="0"/>
          <w:numId w:val="1025"/>
        </w:numPr>
      </w:pPr>
      <w:r>
        <w:t xml:space="preserve">INR integration</w:t>
      </w:r>
    </w:p>
    <w:p>
      <w:pPr>
        <w:pStyle w:val="Compact"/>
        <w:numPr>
          <w:ilvl w:val="0"/>
          <w:numId w:val="1025"/>
        </w:numPr>
      </w:pPr>
      <w:r>
        <w:t xml:space="preserve">DIA expansion</w:t>
      </w:r>
    </w:p>
    <w:bookmarkEnd w:id="56"/>
    <w:bookmarkStart w:id="57" w:name="addressing-3"/>
    <w:p>
      <w:pPr>
        <w:pStyle w:val="Heading4"/>
      </w:pPr>
      <w:r>
        <w:t xml:space="preserve">1.8.4.3 Addressing</w:t>
      </w:r>
    </w:p>
    <w:p>
      <w:pPr>
        <w:pStyle w:val="Compact"/>
        <w:numPr>
          <w:ilvl w:val="0"/>
          <w:numId w:val="1026"/>
        </w:numPr>
      </w:pPr>
      <w:r>
        <w:t xml:space="preserve">Deterministic addressing rollout</w:t>
      </w:r>
    </w:p>
    <w:p>
      <w:pPr>
        <w:pStyle w:val="Compact"/>
        <w:numPr>
          <w:ilvl w:val="0"/>
          <w:numId w:val="1026"/>
        </w:numPr>
      </w:pPr>
      <w:r>
        <w:t xml:space="preserve">DNS/DHCP modernization expansion</w:t>
      </w:r>
    </w:p>
    <w:bookmarkEnd w:id="57"/>
    <w:bookmarkStart w:id="58" w:name="telemetry-3"/>
    <w:p>
      <w:pPr>
        <w:pStyle w:val="Heading4"/>
      </w:pPr>
      <w:r>
        <w:t xml:space="preserve">1.8.4.4 Telemetry</w:t>
      </w:r>
    </w:p>
    <w:p>
      <w:pPr>
        <w:pStyle w:val="Compact"/>
        <w:numPr>
          <w:ilvl w:val="0"/>
          <w:numId w:val="1027"/>
        </w:numPr>
      </w:pPr>
      <w:r>
        <w:t xml:space="preserve">Conversation-level correlation</w:t>
      </w:r>
    </w:p>
    <w:p>
      <w:pPr>
        <w:pStyle w:val="Compact"/>
        <w:numPr>
          <w:ilvl w:val="0"/>
          <w:numId w:val="1027"/>
        </w:numPr>
      </w:pPr>
      <w:r>
        <w:t xml:space="preserve">Location inference activation</w:t>
      </w:r>
    </w:p>
    <w:bookmarkEnd w:id="58"/>
    <w:bookmarkStart w:id="59" w:name="governance-3"/>
    <w:p>
      <w:pPr>
        <w:pStyle w:val="Heading4"/>
      </w:pPr>
      <w:r>
        <w:t xml:space="preserve">1.8.4.5 Governance</w:t>
      </w:r>
    </w:p>
    <w:p>
      <w:pPr>
        <w:pStyle w:val="Compact"/>
        <w:numPr>
          <w:ilvl w:val="0"/>
          <w:numId w:val="1028"/>
        </w:numPr>
      </w:pPr>
      <w:r>
        <w:t xml:space="preserve">Drift detection automation</w:t>
      </w:r>
    </w:p>
    <w:p>
      <w:pPr>
        <w:pStyle w:val="Compact"/>
        <w:numPr>
          <w:ilvl w:val="0"/>
          <w:numId w:val="1028"/>
        </w:numPr>
      </w:pPr>
      <w:r>
        <w:t xml:space="preserve">ServiceNow change workflows</w:t>
      </w:r>
    </w:p>
    <w:p>
      <w:pPr>
        <w:pStyle w:val="FirstParagraph"/>
      </w:pPr>
      <w:r>
        <w:rPr>
          <w:b/>
          <w:bCs/>
        </w:rPr>
        <w:t xml:space="preserve">Milestone:</w:t>
      </w:r>
      <w:r>
        <w:t xml:space="preserve"> </w:t>
      </w:r>
      <w:r>
        <w:t xml:space="preserve">Identity-aware routing operational.</w:t>
      </w:r>
    </w:p>
    <w:bookmarkEnd w:id="59"/>
    <w:bookmarkEnd w:id="60"/>
    <w:bookmarkStart w:id="66" w:name="month-5-integration"/>
    <w:p>
      <w:pPr>
        <w:pStyle w:val="Heading3"/>
      </w:pPr>
      <w:r>
        <w:t xml:space="preserve">1.8.5 Month 5 — Integration</w:t>
      </w:r>
    </w:p>
    <w:bookmarkStart w:id="61" w:name="identity-4"/>
    <w:p>
      <w:pPr>
        <w:pStyle w:val="Heading4"/>
      </w:pPr>
      <w:r>
        <w:t xml:space="preserve">1.8.5.1 Identity</w:t>
      </w:r>
    </w:p>
    <w:p>
      <w:pPr>
        <w:pStyle w:val="Compact"/>
        <w:numPr>
          <w:ilvl w:val="0"/>
          <w:numId w:val="1029"/>
        </w:numPr>
      </w:pPr>
      <w:r>
        <w:t xml:space="preserve">ICAM governance maturity</w:t>
      </w:r>
    </w:p>
    <w:p>
      <w:pPr>
        <w:pStyle w:val="Compact"/>
        <w:numPr>
          <w:ilvl w:val="0"/>
          <w:numId w:val="1029"/>
        </w:numPr>
      </w:pPr>
      <w:r>
        <w:t xml:space="preserve">Identity assurance tuning</w:t>
      </w:r>
    </w:p>
    <w:bookmarkEnd w:id="61"/>
    <w:bookmarkStart w:id="62" w:name="network-4"/>
    <w:p>
      <w:pPr>
        <w:pStyle w:val="Heading4"/>
      </w:pPr>
      <w:r>
        <w:t xml:space="preserve">1.8.5.2 Network</w:t>
      </w:r>
    </w:p>
    <w:p>
      <w:pPr>
        <w:pStyle w:val="Compact"/>
        <w:numPr>
          <w:ilvl w:val="0"/>
          <w:numId w:val="1030"/>
        </w:numPr>
      </w:pPr>
      <w:r>
        <w:t xml:space="preserve">Identity-aware segmentation</w:t>
      </w:r>
    </w:p>
    <w:p>
      <w:pPr>
        <w:pStyle w:val="Compact"/>
        <w:numPr>
          <w:ilvl w:val="0"/>
          <w:numId w:val="1030"/>
        </w:numPr>
      </w:pPr>
      <w:r>
        <w:t xml:space="preserve">SD-WAN optimization</w:t>
      </w:r>
    </w:p>
    <w:bookmarkEnd w:id="62"/>
    <w:bookmarkStart w:id="63" w:name="addressing-4"/>
    <w:p>
      <w:pPr>
        <w:pStyle w:val="Heading4"/>
      </w:pPr>
      <w:r>
        <w:t xml:space="preserve">1.8.5.3 Addressing</w:t>
      </w:r>
    </w:p>
    <w:p>
      <w:pPr>
        <w:pStyle w:val="Compact"/>
        <w:numPr>
          <w:ilvl w:val="0"/>
          <w:numId w:val="1031"/>
        </w:numPr>
      </w:pPr>
      <w:r>
        <w:t xml:space="preserve">IPAM automation</w:t>
      </w:r>
    </w:p>
    <w:p>
      <w:pPr>
        <w:pStyle w:val="Compact"/>
        <w:numPr>
          <w:ilvl w:val="0"/>
          <w:numId w:val="1031"/>
        </w:numPr>
      </w:pPr>
      <w:r>
        <w:t xml:space="preserve">Cloud/on-prem reconciliation</w:t>
      </w:r>
    </w:p>
    <w:bookmarkEnd w:id="63"/>
    <w:bookmarkStart w:id="64" w:name="telemetry-4"/>
    <w:p>
      <w:pPr>
        <w:pStyle w:val="Heading4"/>
      </w:pPr>
      <w:r>
        <w:t xml:space="preserve">1.8.5.4 Telemetry</w:t>
      </w:r>
    </w:p>
    <w:p>
      <w:pPr>
        <w:pStyle w:val="Compact"/>
        <w:numPr>
          <w:ilvl w:val="0"/>
          <w:numId w:val="1032"/>
        </w:numPr>
      </w:pPr>
      <w:r>
        <w:t xml:space="preserve">SIEM integration</w:t>
      </w:r>
    </w:p>
    <w:p>
      <w:pPr>
        <w:pStyle w:val="Compact"/>
        <w:numPr>
          <w:ilvl w:val="0"/>
          <w:numId w:val="1032"/>
        </w:numPr>
      </w:pPr>
      <w:r>
        <w:t xml:space="preserve">CDM/CLAW integration</w:t>
      </w:r>
    </w:p>
    <w:bookmarkEnd w:id="64"/>
    <w:bookmarkStart w:id="65" w:name="governance-4"/>
    <w:p>
      <w:pPr>
        <w:pStyle w:val="Heading4"/>
      </w:pPr>
      <w:r>
        <w:t xml:space="preserve">1.8.5.5 Governance</w:t>
      </w:r>
    </w:p>
    <w:p>
      <w:pPr>
        <w:pStyle w:val="Compact"/>
        <w:numPr>
          <w:ilvl w:val="0"/>
          <w:numId w:val="1033"/>
        </w:numPr>
      </w:pPr>
      <w:r>
        <w:t xml:space="preserve">Continuous Authorization (CA-7)</w:t>
      </w:r>
    </w:p>
    <w:p>
      <w:pPr>
        <w:pStyle w:val="Compact"/>
        <w:numPr>
          <w:ilvl w:val="0"/>
          <w:numId w:val="1033"/>
        </w:numPr>
      </w:pPr>
      <w:r>
        <w:t xml:space="preserve">Automated remediation</w:t>
      </w:r>
    </w:p>
    <w:p>
      <w:pPr>
        <w:pStyle w:val="FirstParagraph"/>
      </w:pPr>
      <w:r>
        <w:rPr>
          <w:b/>
          <w:bCs/>
        </w:rPr>
        <w:t xml:space="preserve">Milestone:</w:t>
      </w:r>
      <w:r>
        <w:t xml:space="preserve"> </w:t>
      </w:r>
      <w:r>
        <w:t xml:space="preserve">Full telemetry integration.</w:t>
      </w:r>
    </w:p>
    <w:bookmarkEnd w:id="65"/>
    <w:bookmarkEnd w:id="66"/>
    <w:bookmarkStart w:id="72" w:name="month-6-compliance-and-readiness"/>
    <w:p>
      <w:pPr>
        <w:pStyle w:val="Heading3"/>
      </w:pPr>
      <w:r>
        <w:t xml:space="preserve">1.8.6 Month 6 — Compliance and Readiness</w:t>
      </w:r>
    </w:p>
    <w:bookmarkStart w:id="67" w:name="identity-5"/>
    <w:p>
      <w:pPr>
        <w:pStyle w:val="Heading4"/>
      </w:pPr>
      <w:r>
        <w:t xml:space="preserve">1.8.6.1 Identity</w:t>
      </w:r>
    </w:p>
    <w:p>
      <w:pPr>
        <w:pStyle w:val="Compact"/>
        <w:numPr>
          <w:ilvl w:val="0"/>
          <w:numId w:val="1034"/>
        </w:numPr>
      </w:pPr>
      <w:r>
        <w:t xml:space="preserve">NIST 800-63 alignment</w:t>
      </w:r>
    </w:p>
    <w:p>
      <w:pPr>
        <w:pStyle w:val="Compact"/>
        <w:numPr>
          <w:ilvl w:val="0"/>
          <w:numId w:val="1034"/>
        </w:numPr>
      </w:pPr>
      <w:r>
        <w:t xml:space="preserve">Identity assurance validation</w:t>
      </w:r>
    </w:p>
    <w:bookmarkEnd w:id="67"/>
    <w:bookmarkStart w:id="68" w:name="network-5"/>
    <w:p>
      <w:pPr>
        <w:pStyle w:val="Heading4"/>
      </w:pPr>
      <w:r>
        <w:t xml:space="preserve">1.8.6.2 Network</w:t>
      </w:r>
    </w:p>
    <w:p>
      <w:pPr>
        <w:pStyle w:val="Compact"/>
        <w:numPr>
          <w:ilvl w:val="0"/>
          <w:numId w:val="1035"/>
        </w:numPr>
      </w:pPr>
      <w:r>
        <w:t xml:space="preserve">TIC 3.0 Cloud Use Case</w:t>
      </w:r>
    </w:p>
    <w:p>
      <w:pPr>
        <w:pStyle w:val="Compact"/>
        <w:numPr>
          <w:ilvl w:val="0"/>
          <w:numId w:val="1035"/>
        </w:numPr>
      </w:pPr>
      <w:r>
        <w:t xml:space="preserve">TIC 3.0 Branch Use Case</w:t>
      </w:r>
    </w:p>
    <w:bookmarkEnd w:id="68"/>
    <w:bookmarkStart w:id="69" w:name="addressing-5"/>
    <w:p>
      <w:pPr>
        <w:pStyle w:val="Heading4"/>
      </w:pPr>
      <w:r>
        <w:t xml:space="preserve">1.8.6.3 Addressing</w:t>
      </w:r>
    </w:p>
    <w:p>
      <w:pPr>
        <w:pStyle w:val="Compact"/>
        <w:numPr>
          <w:ilvl w:val="0"/>
          <w:numId w:val="1036"/>
        </w:numPr>
      </w:pPr>
      <w:r>
        <w:t xml:space="preserve">Deterministic addressing validation</w:t>
      </w:r>
    </w:p>
    <w:p>
      <w:pPr>
        <w:pStyle w:val="Compact"/>
        <w:numPr>
          <w:ilvl w:val="0"/>
          <w:numId w:val="1036"/>
        </w:numPr>
      </w:pPr>
      <w:r>
        <w:t xml:space="preserve">DNS/DHCP modernization complete</w:t>
      </w:r>
    </w:p>
    <w:bookmarkEnd w:id="69"/>
    <w:bookmarkStart w:id="70" w:name="telemetry-5"/>
    <w:p>
      <w:pPr>
        <w:pStyle w:val="Heading4"/>
      </w:pPr>
      <w:r>
        <w:t xml:space="preserve">1.8.6.4 Telemetry</w:t>
      </w:r>
    </w:p>
    <w:p>
      <w:pPr>
        <w:pStyle w:val="Compact"/>
        <w:numPr>
          <w:ilvl w:val="0"/>
          <w:numId w:val="1037"/>
        </w:numPr>
      </w:pPr>
      <w:r>
        <w:t xml:space="preserve">KSI generation</w:t>
      </w:r>
    </w:p>
    <w:p>
      <w:pPr>
        <w:pStyle w:val="Compact"/>
        <w:numPr>
          <w:ilvl w:val="0"/>
          <w:numId w:val="1037"/>
        </w:numPr>
      </w:pPr>
      <w:r>
        <w:t xml:space="preserve">FedRAMP 20x evidence readiness</w:t>
      </w:r>
    </w:p>
    <w:bookmarkEnd w:id="70"/>
    <w:bookmarkStart w:id="71" w:name="governance-5"/>
    <w:p>
      <w:pPr>
        <w:pStyle w:val="Heading4"/>
      </w:pPr>
      <w:r>
        <w:t xml:space="preserve">1.8.6.5 Governance</w:t>
      </w:r>
    </w:p>
    <w:p>
      <w:pPr>
        <w:pStyle w:val="Compact"/>
        <w:numPr>
          <w:ilvl w:val="0"/>
          <w:numId w:val="1038"/>
        </w:numPr>
      </w:pPr>
      <w:r>
        <w:t xml:space="preserve">CMDB authoritative</w:t>
      </w:r>
    </w:p>
    <w:p>
      <w:pPr>
        <w:pStyle w:val="Compact"/>
        <w:numPr>
          <w:ilvl w:val="0"/>
          <w:numId w:val="1038"/>
        </w:numPr>
      </w:pPr>
      <w:r>
        <w:t xml:space="preserve">Drift-resistant operations</w:t>
      </w:r>
    </w:p>
    <w:p>
      <w:pPr>
        <w:pStyle w:val="FirstParagraph"/>
      </w:pPr>
      <w:r>
        <w:rPr>
          <w:b/>
          <w:bCs/>
        </w:rPr>
        <w:t xml:space="preserve">Milestone:</w:t>
      </w:r>
      <w:r>
        <w:t xml:space="preserve"> </w:t>
      </w:r>
      <w:r>
        <w:t xml:space="preserve">FedRAMP 20x Phase 2 readiness.</w:t>
      </w:r>
    </w:p>
    <w:p>
      <w:r>
        <w:pict>
          <v:rect style="width:0;height:1.5pt" o:hralign="center" o:hrstd="t" o:hr="t"/>
        </w:pict>
      </w:r>
    </w:p>
    <w:bookmarkEnd w:id="71"/>
    <w:bookmarkEnd w:id="72"/>
    <w:bookmarkEnd w:id="73"/>
    <w:bookmarkStart w:id="77" w:name="dependencies-and-sequencing"/>
    <w:p>
      <w:pPr>
        <w:pStyle w:val="Heading2"/>
      </w:pPr>
      <w:r>
        <w:t xml:space="preserve">1.9 9. Dependencies and Sequencing</w:t>
      </w:r>
    </w:p>
    <w:bookmarkStart w:id="74" w:name="upstream-dependencies"/>
    <w:p>
      <w:pPr>
        <w:pStyle w:val="Heading3"/>
      </w:pPr>
      <w:r>
        <w:t xml:space="preserve">1.9.1 Upstream Dependencies</w:t>
      </w:r>
    </w:p>
    <w:p>
      <w:pPr>
        <w:pStyle w:val="Compact"/>
        <w:numPr>
          <w:ilvl w:val="0"/>
          <w:numId w:val="1039"/>
        </w:numPr>
      </w:pPr>
      <w:r>
        <w:t xml:space="preserve">Identity modernization</w:t>
      </w:r>
    </w:p>
    <w:p>
      <w:pPr>
        <w:pStyle w:val="Compact"/>
        <w:numPr>
          <w:ilvl w:val="0"/>
          <w:numId w:val="1039"/>
        </w:numPr>
      </w:pPr>
      <w:r>
        <w:t xml:space="preserve">IPAM modernization</w:t>
      </w:r>
    </w:p>
    <w:p>
      <w:pPr>
        <w:pStyle w:val="Compact"/>
        <w:numPr>
          <w:ilvl w:val="0"/>
          <w:numId w:val="1039"/>
        </w:numPr>
      </w:pPr>
      <w:r>
        <w:t xml:space="preserve">SD-WAN overlay deployment</w:t>
      </w:r>
    </w:p>
    <w:bookmarkEnd w:id="74"/>
    <w:bookmarkStart w:id="75" w:name="downstream-dependencies"/>
    <w:p>
      <w:pPr>
        <w:pStyle w:val="Heading3"/>
      </w:pPr>
      <w:r>
        <w:t xml:space="preserve">1.9.2 Downstream Dependencies</w:t>
      </w:r>
    </w:p>
    <w:p>
      <w:pPr>
        <w:pStyle w:val="Compact"/>
        <w:numPr>
          <w:ilvl w:val="0"/>
          <w:numId w:val="1040"/>
        </w:numPr>
      </w:pPr>
      <w:r>
        <w:t xml:space="preserve">TIC 3.0 packages</w:t>
      </w:r>
    </w:p>
    <w:p>
      <w:pPr>
        <w:pStyle w:val="Compact"/>
        <w:numPr>
          <w:ilvl w:val="0"/>
          <w:numId w:val="1040"/>
        </w:numPr>
      </w:pPr>
      <w:r>
        <w:t xml:space="preserve">FedRAMP 20x evidence generation</w:t>
      </w:r>
    </w:p>
    <w:p>
      <w:pPr>
        <w:pStyle w:val="Compact"/>
        <w:numPr>
          <w:ilvl w:val="0"/>
          <w:numId w:val="1040"/>
        </w:numPr>
      </w:pPr>
      <w:r>
        <w:t xml:space="preserve">Leadership reporting</w:t>
      </w:r>
    </w:p>
    <w:bookmarkEnd w:id="75"/>
    <w:bookmarkStart w:id="76" w:name="critical-path"/>
    <w:p>
      <w:pPr>
        <w:pStyle w:val="Heading3"/>
      </w:pPr>
      <w:r>
        <w:t xml:space="preserve">1.9.3 Critical Path</w:t>
      </w:r>
    </w:p>
    <w:p>
      <w:pPr>
        <w:pStyle w:val="FirstParagraph"/>
      </w:pPr>
      <w:r>
        <w:t xml:space="preserve">Identity - Addressing - Network - Telemetry - Governance - Compliance</w:t>
      </w:r>
    </w:p>
    <w:p>
      <w:r>
        <w:pict>
          <v:rect style="width:0;height:1.5pt" o:hralign="center" o:hrstd="t" o:hr="t"/>
        </w:pict>
      </w:r>
    </w:p>
    <w:bookmarkEnd w:id="76"/>
    <w:bookmarkEnd w:id="77"/>
    <w:bookmarkStart w:id="81" w:name="governance-and-drift-controls"/>
    <w:p>
      <w:pPr>
        <w:pStyle w:val="Heading2"/>
      </w:pPr>
      <w:r>
        <w:t xml:space="preserve">1.10 10. Governance and Drift Controls</w:t>
      </w:r>
    </w:p>
    <w:bookmarkStart w:id="78" w:name="source-of-authority"/>
    <w:p>
      <w:pPr>
        <w:pStyle w:val="Heading3"/>
      </w:pPr>
      <w:r>
        <w:t xml:space="preserve">1.10.1 Source of Authority</w:t>
      </w:r>
    </w:p>
    <w:p>
      <w:pPr>
        <w:pStyle w:val="Compact"/>
        <w:numPr>
          <w:ilvl w:val="0"/>
          <w:numId w:val="1041"/>
        </w:numPr>
      </w:pPr>
      <w:r>
        <w:t xml:space="preserve">HR — identity lifecycle</w:t>
      </w:r>
    </w:p>
    <w:p>
      <w:pPr>
        <w:pStyle w:val="Compact"/>
        <w:numPr>
          <w:ilvl w:val="0"/>
          <w:numId w:val="1041"/>
        </w:numPr>
      </w:pPr>
      <w:r>
        <w:t xml:space="preserve">Network architecture — addressing</w:t>
      </w:r>
    </w:p>
    <w:p>
      <w:pPr>
        <w:pStyle w:val="Compact"/>
        <w:numPr>
          <w:ilvl w:val="0"/>
          <w:numId w:val="1041"/>
        </w:numPr>
      </w:pPr>
      <w:r>
        <w:t xml:space="preserve">PKI — certificate trust</w:t>
      </w:r>
    </w:p>
    <w:p>
      <w:pPr>
        <w:pStyle w:val="Compact"/>
        <w:numPr>
          <w:ilvl w:val="0"/>
          <w:numId w:val="1041"/>
        </w:numPr>
      </w:pPr>
      <w:r>
        <w:t xml:space="preserve">System owners — configuration baselines</w:t>
      </w:r>
    </w:p>
    <w:bookmarkEnd w:id="78"/>
    <w:bookmarkStart w:id="79" w:name="drift-detection"/>
    <w:p>
      <w:pPr>
        <w:pStyle w:val="Heading3"/>
      </w:pPr>
      <w:r>
        <w:t xml:space="preserve">1.10.2 Drift Detection</w:t>
      </w:r>
    </w:p>
    <w:p>
      <w:pPr>
        <w:pStyle w:val="Compact"/>
        <w:numPr>
          <w:ilvl w:val="0"/>
          <w:numId w:val="1042"/>
        </w:numPr>
      </w:pPr>
      <w:r>
        <w:t xml:space="preserve">CMDB reconciliation</w:t>
      </w:r>
    </w:p>
    <w:p>
      <w:pPr>
        <w:pStyle w:val="Compact"/>
        <w:numPr>
          <w:ilvl w:val="0"/>
          <w:numId w:val="1042"/>
        </w:numPr>
      </w:pPr>
      <w:r>
        <w:t xml:space="preserve">Intune compliance</w:t>
      </w:r>
    </w:p>
    <w:p>
      <w:pPr>
        <w:pStyle w:val="Compact"/>
        <w:numPr>
          <w:ilvl w:val="0"/>
          <w:numId w:val="1042"/>
        </w:numPr>
      </w:pPr>
      <w:r>
        <w:t xml:space="preserve">SD-WAN overlay validation</w:t>
      </w:r>
    </w:p>
    <w:p>
      <w:pPr>
        <w:pStyle w:val="Compact"/>
        <w:numPr>
          <w:ilvl w:val="0"/>
          <w:numId w:val="1042"/>
        </w:numPr>
      </w:pPr>
      <w:r>
        <w:t xml:space="preserve">IPAM reconciliation</w:t>
      </w:r>
    </w:p>
    <w:bookmarkEnd w:id="79"/>
    <w:bookmarkStart w:id="80" w:name="remediation-workflow"/>
    <w:p>
      <w:pPr>
        <w:pStyle w:val="Heading3"/>
      </w:pPr>
      <w:r>
        <w:t xml:space="preserve">1.10.3 Remediation Workflow</w:t>
      </w:r>
    </w:p>
    <w:p>
      <w:pPr>
        <w:pStyle w:val="Compact"/>
        <w:numPr>
          <w:ilvl w:val="0"/>
          <w:numId w:val="1043"/>
        </w:numPr>
      </w:pPr>
      <w:r>
        <w:t xml:space="preserve">Automated ServiceNow change</w:t>
      </w:r>
    </w:p>
    <w:p>
      <w:pPr>
        <w:pStyle w:val="Compact"/>
        <w:numPr>
          <w:ilvl w:val="0"/>
          <w:numId w:val="1043"/>
        </w:numPr>
      </w:pPr>
      <w:r>
        <w:t xml:space="preserve">Conditional Access enforcement</w:t>
      </w:r>
    </w:p>
    <w:p>
      <w:pPr>
        <w:pStyle w:val="Compact"/>
        <w:numPr>
          <w:ilvl w:val="0"/>
          <w:numId w:val="1043"/>
        </w:numPr>
      </w:pPr>
      <w:r>
        <w:t xml:space="preserve">Certificate renewal</w:t>
      </w:r>
    </w:p>
    <w:p>
      <w:pPr>
        <w:pStyle w:val="Compact"/>
        <w:numPr>
          <w:ilvl w:val="0"/>
          <w:numId w:val="1043"/>
        </w:numPr>
      </w:pPr>
      <w:r>
        <w:t xml:space="preserve">IPAM correction</w:t>
      </w:r>
    </w:p>
    <w:p>
      <w:r>
        <w:pict>
          <v:rect style="width:0;height:1.5pt" o:hralign="center" o:hrstd="t" o:hr="t"/>
        </w:pict>
      </w:r>
    </w:p>
    <w:bookmarkEnd w:id="80"/>
    <w:bookmarkEnd w:id="81"/>
    <w:bookmarkStart w:id="86" w:name="appendices"/>
    <w:p>
      <w:pPr>
        <w:pStyle w:val="Heading2"/>
      </w:pPr>
      <w:r>
        <w:t xml:space="preserve">1.11 11. Appendices</w:t>
      </w:r>
    </w:p>
    <w:bookmarkStart w:id="82" w:name="appendix-a-definitions"/>
    <w:p>
      <w:pPr>
        <w:pStyle w:val="Heading3"/>
      </w:pPr>
      <w:r>
        <w:t xml:space="preserve">1.11.1 Appendix A: Definitions</w:t>
      </w:r>
    </w:p>
    <w:p>
      <w:pPr>
        <w:pStyle w:val="FirstParagraph"/>
      </w:pPr>
      <w:r>
        <w:rPr>
          <w:i/>
          <w:iCs/>
        </w:rPr>
        <w:t xml:space="preserve">See</w:t>
      </w:r>
      <w:r>
        <w:rPr>
          <w:i/>
          <w:iCs/>
        </w:rPr>
        <w:t xml:space="preserve"> </w:t>
      </w:r>
      <w:r>
        <w:rPr>
          <w:rStyle w:val="VerbatimChar"/>
          <w:i/>
          <w:iCs/>
        </w:rPr>
        <w:t xml:space="preserve">docs/glossary.md</w:t>
      </w:r>
    </w:p>
    <w:bookmarkEnd w:id="82"/>
    <w:bookmarkStart w:id="83" w:name="appendix-b-tables"/>
    <w:p>
      <w:pPr>
        <w:pStyle w:val="Heading3"/>
      </w:pPr>
      <w:r>
        <w:t xml:space="preserve">1.11.2 Appendix B: Tables</w:t>
      </w:r>
    </w:p>
    <w:p>
      <w:pPr>
        <w:pStyle w:val="FirstParagraph"/>
      </w:pPr>
      <w:r>
        <w:rPr>
          <w:i/>
          <w:iCs/>
        </w:rPr>
        <w:t xml:space="preserve">Control Plane Alignment table is in Section 4. Modernization Timeline is in Section 8.</w:t>
      </w:r>
    </w:p>
    <w:bookmarkEnd w:id="83"/>
    <w:bookmarkStart w:id="84" w:name="appendix-c-diagram-references"/>
    <w:p>
      <w:pPr>
        <w:pStyle w:val="Heading3"/>
      </w:pPr>
      <w:r>
        <w:t xml:space="preserve">1.11.3 Appendix C: Diagram References</w:t>
      </w:r>
    </w:p>
    <w:p>
      <w:pPr>
        <w:pStyle w:val="FirstParagraph"/>
      </w:pPr>
      <w:r>
        <w:rPr>
          <w:i/>
          <w:iCs/>
        </w:rPr>
        <w:t xml:space="preserve">See</w:t>
      </w:r>
      <w:r>
        <w:rPr>
          <w:i/>
          <w:iCs/>
        </w:rPr>
        <w:t xml:space="preserve"> </w:t>
      </w:r>
      <w:r>
        <w:rPr>
          <w:rStyle w:val="VerbatimChar"/>
          <w:i/>
          <w:iCs/>
        </w:rPr>
        <w:t xml:space="preserve">docs/images/</w:t>
      </w:r>
      <w:r>
        <w:rPr>
          <w:i/>
          <w:iCs/>
        </w:rPr>
        <w:t xml:space="preserve"> </w:t>
      </w:r>
      <w:r>
        <w:rPr>
          <w:i/>
          <w:iCs/>
        </w:rPr>
        <w:t xml:space="preserve">for all referenced architecture diagrams.</w:t>
      </w:r>
    </w:p>
    <w:bookmarkEnd w:id="84"/>
    <w:bookmarkStart w:id="85" w:name="appendix-d-evidence-sources"/>
    <w:p>
      <w:pPr>
        <w:pStyle w:val="Heading3"/>
      </w:pPr>
      <w:r>
        <w:t xml:space="preserve">1.11.4 Appendix D: Evidence Sources</w:t>
      </w:r>
    </w:p>
    <w:p>
      <w:pPr>
        <w:pStyle w:val="FirstParagraph"/>
      </w:pPr>
      <w:r>
        <w:rPr>
          <w:i/>
          <w:iCs/>
        </w:rPr>
        <w:t xml:space="preserve">See</w:t>
      </w:r>
      <w:r>
        <w:rPr>
          <w:i/>
          <w:iCs/>
        </w:rPr>
        <w:t xml:space="preserve"> </w:t>
      </w:r>
      <w:r>
        <w:rPr>
          <w:rStyle w:val="VerbatimChar"/>
          <w:i/>
          <w:iCs/>
        </w:rPr>
        <w:t xml:space="preserve">data/parameters.yml</w:t>
      </w:r>
      <w:r>
        <w:rPr>
          <w:i/>
          <w:iCs/>
        </w:rPr>
        <w:t xml:space="preserve"> </w:t>
      </w:r>
      <w:r>
        <w:rPr>
          <w:i/>
          <w:iCs/>
        </w:rPr>
        <w:t xml:space="preserve">and control-library entries for evidence source catalogs.</w:t>
      </w:r>
    </w:p>
    <w:p>
      <w:r>
        <w:pict>
          <v:rect style="width:0;height:1.5pt" o:hralign="center" o:hrstd="t" o:hr="t"/>
        </w:pict>
      </w:r>
    </w:p>
    <w:bookmarkEnd w:id="85"/>
    <w:bookmarkEnd w:id="86"/>
    <w:bookmarkStart w:id="87" w:name="revision-history"/>
    <w:p>
      <w:pPr>
        <w:pStyle w:val="Heading2"/>
      </w:pPr>
      <w:r>
        <w:t xml:space="preserve">1.12 12.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w:t>
            </w:r>
          </w:p>
        </w:tc>
      </w:tr>
      <w:tr>
        <w:tc>
          <w:tcPr/>
          <w:p>
            <w:pPr>
              <w:pStyle w:val="Compact"/>
            </w:pPr>
            <w:r>
              <w:t xml:space="preserve">1.0</w:t>
            </w:r>
          </w:p>
        </w:tc>
        <w:tc>
          <w:tcPr/>
          <w:p>
            <w:pPr>
              <w:pStyle w:val="Compact"/>
            </w:pPr>
            <w:r>
              <w:t xml:space="preserve">2026-03</w:t>
            </w:r>
          </w:p>
        </w:tc>
        <w:tc>
          <w:tcPr/>
          <w:p>
            <w:pPr>
              <w:pStyle w:val="Compact"/>
            </w:pPr>
            <w:r>
              <w:t xml:space="preserve">UIAO Canon Engine</w:t>
            </w:r>
          </w:p>
        </w:tc>
        <w:tc>
          <w:tcPr/>
          <w:p>
            <w:pPr>
              <w:pStyle w:val="Compact"/>
            </w:pPr>
            <w:r>
              <w:t xml:space="preserve">Initial canonical release</w:t>
            </w:r>
          </w:p>
        </w:tc>
      </w:tr>
    </w:tbl>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Modernizationtimeline</dc:title>
  <dc:creator>UIAO Modernization Program</dc:creator>
  <dc:language>en</dc:language>
  <cp:keywords/>
  <dcterms:created xsi:type="dcterms:W3CDTF">2026-04-03T14:23:04Z</dcterms:created>
  <dcterms:modified xsi:type="dcterms:W3CDTF">2026-04-03T14:23:04Z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April 3, 2026</vt:lpwstr>
  </property>
  <property fmtid="{D5CDD505-2E9C-101B-9397-08002B2CF9AE}" pid="7" name="date-format">
    <vt:lpwstr>MMMM D,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mermaid">
    <vt:lpwstr/>
  </property>
  <property fmtid="{D5CDD505-2E9C-101B-9397-08002B2CF9AE}" pid="13" name="toc-title">
    <vt:lpwstr>Table of contents</vt:lpwstr>
  </property>
</Properties>
</file>