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UIAO</w:t>
      </w:r>
      <w:r>
        <w:t xml:space="preserve"> </w:t>
      </w:r>
      <w:r>
        <w:t xml:space="preserve">Authorization</w:t>
      </w:r>
      <w:r>
        <w:t xml:space="preserve"> </w:t>
      </w:r>
      <w:r>
        <w:t xml:space="preserve">Boundary</w:t>
      </w:r>
    </w:p>
    <w:bookmarkStart w:id="35" w:name="uiao-authorization-boundary"/>
    <w:p>
      <w:pPr>
        <w:pStyle w:val="Heading1"/>
      </w:pPr>
      <w:r>
        <w:t xml:space="preserve">UIAO Authorization Boundary</w:t>
      </w:r>
    </w:p>
    <w:p>
      <w:pPr>
        <w:pStyle w:val="FirstParagraph"/>
      </w:pPr>
      <w:r>
        <w:rPr>
          <w:bCs/>
          <w:b/>
        </w:rPr>
        <w:t xml:space="preserve">Version 1.0 | Classification: CUI | FedRAMP Moderate</w:t>
      </w:r>
    </w:p>
    <w:p>
      <w:r>
        <w:pict>
          <v:rect style="width:0;height:1.5pt" o:hralign="center" o:hrstd="t" o:hr="t"/>
        </w:pict>
      </w:r>
    </w:p>
    <w:bookmarkStart w:id="22" w:name="boundary-overview"/>
    <w:p>
      <w:pPr>
        <w:pStyle w:val="Heading2"/>
      </w:pPr>
      <w:r>
        <w:t xml:space="preserve">1. Boundary Overview</w:t>
      </w:r>
    </w:p>
    <w:bookmarkStart w:id="20" w:name="system-identification"/>
    <w:p>
      <w:pPr>
        <w:pStyle w:val="Heading3"/>
      </w:pPr>
      <w:r>
        <w:t xml:space="preserve">1.1 System Identification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System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Unified Identity-Addressing-Overlay (UIAO)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Acronym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UIAO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FedRAMP Moderate (NIST SP 800-53 Rev 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Boundary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UIAO Program Office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CUI/FOUO</w:t>
            </w:r>
          </w:p>
        </w:tc>
      </w:tr>
    </w:tbl>
    <w:bookmarkEnd w:id="20"/>
    <w:bookmarkStart w:id="21" w:name="boundary-definition"/>
    <w:p>
      <w:pPr>
        <w:pStyle w:val="Heading3"/>
      </w:pPr>
      <w:r>
        <w:t xml:space="preserve">1.2 Boundary Definition</w:t>
      </w:r>
    </w:p>
    <w:p>
      <w:pPr>
        <w:pStyle w:val="FirstParagraph"/>
      </w:pPr>
      <w:r>
        <w:t xml:space="preserve">The UIAO authorization boundary encompasses all hardware, software, infrastructure, data,</w:t>
      </w:r>
      <w:r>
        <w:t xml:space="preserve"> </w:t>
      </w:r>
      <w:r>
        <w:t xml:space="preserve">personnel, procedures, and facilities required to operate the system that are under the direct</w:t>
      </w:r>
      <w:r>
        <w:t xml:space="preserve"> </w:t>
      </w:r>
      <w:r>
        <w:t xml:space="preserve">management and security control of the system owner.</w:t>
      </w:r>
    </w:p>
    <w:p>
      <w:pPr>
        <w:pStyle w:val="BodyText"/>
      </w:pPr>
      <w:r>
        <w:rPr>
          <w:bCs/>
          <w:b/>
        </w:rPr>
        <w:t xml:space="preserve">Inside the boundary:</w:t>
      </w:r>
      <w:r>
        <w:t xml:space="preserve"> </w:t>
      </w:r>
      <w:r>
        <w:t xml:space="preserve">- All control plane services managed by the agency (Identity, Addressing, Overlay, Telemetry)</w:t>
      </w:r>
      <w:r>
        <w:t xml:space="preserve"> </w:t>
      </w:r>
      <w:r>
        <w:t xml:space="preserve">- Identity provider and ICAM infrastructure</w:t>
      </w:r>
      <w:r>
        <w:t xml:space="preserve"> </w:t>
      </w:r>
      <w:r>
        <w:t xml:space="preserve">- Network fabric — SD-WAN nodes under agency management</w:t>
      </w:r>
      <w:r>
        <w:t xml:space="preserve"> </w:t>
      </w:r>
      <w:r>
        <w:t xml:space="preserve">- IPAM and DNS platform instances</w:t>
      </w:r>
      <w:r>
        <w:t xml:space="preserve"> </w:t>
      </w:r>
      <w:r>
        <w:t xml:space="preserve">- SIEM and telemetry aggregation infrastructure</w:t>
      </w:r>
      <w:r>
        <w:t xml:space="preserve"> </w:t>
      </w:r>
      <w:r>
        <w:t xml:space="preserve">- Policy engine and orchestration management plane</w:t>
      </w:r>
    </w:p>
    <w:p>
      <w:pPr>
        <w:pStyle w:val="BodyText"/>
      </w:pPr>
      <w:r>
        <w:rPr>
          <w:bCs/>
          <w:b/>
        </w:rPr>
        <w:t xml:space="preserve">Outside the boundary (leveraged services):</w:t>
      </w:r>
      <w:r>
        <w:t xml:space="preserve"> </w:t>
      </w:r>
      <w:r>
        <w:t xml:space="preserve">- FedRAMP-authorized cloud service providers (CSPs) with their own ATO packages</w:t>
      </w:r>
      <w:r>
        <w:t xml:space="preserve"> </w:t>
      </w:r>
      <w:r>
        <w:t xml:space="preserve">- Third-party SaaS tools with separate authorization boundaries</w:t>
      </w:r>
      <w:r>
        <w:t xml:space="preserve"> </w:t>
      </w:r>
      <w:r>
        <w:t xml:space="preserve">- Agency shared physical infrastructure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authorization-boundary-diagram"/>
    <w:p>
      <w:pPr>
        <w:pStyle w:val="Heading2"/>
      </w:pPr>
      <w:r>
        <w:t xml:space="preserve">2. Authorization Boundary Diagram</w:t>
      </w:r>
    </w:p>
    <w:p>
      <w:pPr>
        <w:pStyle w:val="FirstParagraph"/>
      </w:pPr>
      <w:r>
        <w:t xml:space="preserve">The diagram below provides the authoritative depiction of the UIAO authorization boundary</w:t>
      </w:r>
      <w:r>
        <w:t xml:space="preserve"> </w:t>
      </w:r>
      <w:r>
        <w:t xml:space="preserve">for inclusion in the FedRAMP System Security Plan (SSP).</w:t>
      </w:r>
    </w:p>
    <w:p>
      <w:pPr>
        <w:pStyle w:val="SourceCode"/>
      </w:pPr>
      <w:r>
        <w:rPr>
          <w:rStyle w:val="VerbatimChar"/>
        </w:rPr>
        <w:t xml:space="preserve">UIAO Authorization Boundary diagram for a FedRAMP Moderate federal system security plan.</w:t>
      </w:r>
      <w:r>
        <w:br/>
      </w:r>
      <w:r>
        <w:rPr>
          <w:rStyle w:val="VerbatimChar"/>
        </w:rPr>
        <w:t xml:space="preserve">Use a clean rectangular boundary box labeled "UIAO Authorization Boundary (FedRAMP Moderate)" in dark blue.</w:t>
      </w:r>
      <w:r>
        <w:br/>
      </w:r>
      <w:r>
        <w:rPr>
          <w:rStyle w:val="VerbatimChar"/>
        </w:rPr>
        <w:t xml:space="preserve">OUTSIDE the boundary (top section, light gray background):</w:t>
      </w:r>
      <w:r>
        <w:br/>
      </w:r>
      <w:r>
        <w:rPr>
          <w:rStyle w:val="VerbatimChar"/>
        </w:rPr>
        <w:t xml:space="preserve">  - "End Users (Remote / Branch)" on the left</w:t>
      </w:r>
      <w:r>
        <w:br/>
      </w:r>
      <w:r>
        <w:rPr>
          <w:rStyle w:val="VerbatimChar"/>
        </w:rPr>
        <w:t xml:space="preserve">  - "Internet / WAN" in the center</w:t>
      </w:r>
      <w:r>
        <w:br/>
      </w:r>
      <w:r>
        <w:rPr>
          <w:rStyle w:val="VerbatimChar"/>
        </w:rPr>
        <w:t xml:space="preserve">  - "FedRAMP-Authorized CSPs (Azure GovCloud / AWS GovCloud)" on the right</w:t>
      </w:r>
      <w:r>
        <w:br/>
      </w:r>
      <w:r>
        <w:rPr>
          <w:rStyle w:val="VerbatimChar"/>
        </w:rPr>
        <w:t xml:space="preserve">INSIDE the boundary (main box, white background), show five swim-lane rows:</w:t>
      </w:r>
      <w:r>
        <w:br/>
      </w:r>
      <w:r>
        <w:rPr>
          <w:rStyle w:val="VerbatimChar"/>
        </w:rPr>
        <w:t xml:space="preserve">  Row 1 — Perimeter: "Next-Gen Firewall" | "UIAO API Gateway (TLS Termination)"</w:t>
      </w:r>
      <w:r>
        <w:br/>
      </w:r>
      <w:r>
        <w:rPr>
          <w:rStyle w:val="VerbatimChar"/>
        </w:rPr>
        <w:t xml:space="preserve">  Row 2 — Identity Plane: "Microsoft Entra ID (IdP / SSO)" | "ICAM Platform" | "CyberArk PAM"</w:t>
      </w:r>
      <w:r>
        <w:br/>
      </w:r>
      <w:r>
        <w:rPr>
          <w:rStyle w:val="VerbatimChar"/>
        </w:rPr>
        <w:t xml:space="preserve">  Row 3 — Network/Overlay Plane: "Cisco Catalyst SD-WAN" | "ZTNA Micro-Segmentation"</w:t>
      </w:r>
      <w:r>
        <w:br/>
      </w:r>
      <w:r>
        <w:rPr>
          <w:rStyle w:val="VerbatimChar"/>
        </w:rPr>
        <w:t xml:space="preserve">  Row 4 — Addressing Plane: "InfoBlox IPAM" | "DNS / DHCP"</w:t>
      </w:r>
      <w:r>
        <w:br/>
      </w:r>
      <w:r>
        <w:rPr>
          <w:rStyle w:val="VerbatimChar"/>
        </w:rPr>
        <w:t xml:space="preserve">  Row 5 — Telemetry Plane: "Microsoft Sentinel (SIEM)" | "CDM/CLAW"</w:t>
      </w:r>
      <w:r>
        <w:br/>
      </w:r>
      <w:r>
        <w:rPr>
          <w:rStyle w:val="VerbatimChar"/>
        </w:rPr>
        <w:t xml:space="preserve">Draw arrows from outside users through the perimeter into the Identity Plane, then to the other planes.</w:t>
      </w:r>
      <w:r>
        <w:br/>
      </w:r>
      <w:r>
        <w:rPr>
          <w:rStyle w:val="VerbatimChar"/>
        </w:rPr>
        <w:t xml:space="preserve">Add dashed arrow from CSPs labeled "Inherited Controls" pointing into the boundary.</w:t>
      </w:r>
      <w:r>
        <w:br/>
      </w:r>
      <w:r>
        <w:rPr>
          <w:rStyle w:val="VerbatimChar"/>
        </w:rPr>
        <w:t xml:space="preserve">Label each boundary-crossing arrow with the protocol (HTTPS/TLS 1.3, SAML, IPFIX, etc.).</w:t>
      </w:r>
      <w:r>
        <w:br/>
      </w:r>
      <w:r>
        <w:rPr>
          <w:rStyle w:val="VerbatimChar"/>
        </w:rPr>
        <w:t xml:space="preserve">White background, professional federal government SSP quality, clean sans-serif typography.</w:t>
      </w:r>
      <w:r>
        <w:br/>
      </w:r>
      <w:r>
        <w:rPr>
          <w:rStyle w:val="VerbatimChar"/>
        </w:rPr>
        <w:t xml:space="preserve">Include "FedRAMP Moderate" badge in the top-right corner.</w:t>
      </w:r>
    </w:p>
    <w:p>
      <w:r>
        <w:pict>
          <v:rect style="width:0;height:1.5pt" o:hralign="center" o:hrstd="t" o:hr="t"/>
        </w:pict>
      </w:r>
    </w:p>
    <w:bookmarkEnd w:id="23"/>
    <w:bookmarkStart w:id="26" w:name="external-connections"/>
    <w:p>
      <w:pPr>
        <w:pStyle w:val="Heading2"/>
      </w:pPr>
      <w:r>
        <w:t xml:space="preserve">3. External Connections</w:t>
      </w:r>
    </w:p>
    <w:bookmarkStart w:id="24" w:name="external-connection-inventory"/>
    <w:p>
      <w:pPr>
        <w:pStyle w:val="Heading3"/>
      </w:pPr>
      <w:r>
        <w:t xml:space="preserve">3.1 External Connection Inventory</w:t>
      </w:r>
    </w:p>
    <w:p>
      <w:pPr>
        <w:pStyle w:val="FirstParagraph"/>
      </w:pPr>
      <w:r>
        <w:t xml:space="preserve">All connections crossing the UIAO authorization boundary are documented below and reviewed</w:t>
      </w:r>
      <w:r>
        <w:t xml:space="preserve"> </w:t>
      </w:r>
      <w:r>
        <w:t xml:space="preserve">quarterly. All data in transit is encrypted with TLS 1.3 or IPSec.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Connection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Encryption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Agency Staff → UIAO Gateway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Inbound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 443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TLS 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UIAO → Entra ID (Microsoft 365)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Outbound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 443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TLS 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UIAO → InfoBlox BloxOne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Outbound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 / DNS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TLS 1.3 / DNSSEC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UIAO → Cisco vManage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Bidirectional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 / NETCONF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TLS 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UIAO → Microsoft Sentinel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Outbound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 443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TLS 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UIAO → CDM/CLAW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Outbound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 443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TLS 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UIAO → Azure GovCloud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Bidirectional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 / ExpressRoute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TLS 1.3 / IPSec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</w:tbl>
    <w:bookmarkEnd w:id="24"/>
    <w:bookmarkStart w:id="25" w:name="inherited-controls"/>
    <w:p>
      <w:pPr>
        <w:pStyle w:val="Heading3"/>
      </w:pPr>
      <w:r>
        <w:t xml:space="preserve">3.2 Inherited Controls</w:t>
      </w:r>
    </w:p>
    <w:p>
      <w:pPr>
        <w:pStyle w:val="FirstParagraph"/>
      </w:pPr>
      <w:r>
        <w:t xml:space="preserve">The following FedRAMP-authorized providers contribute inherited controls to the UIAO boundary: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FedRAMP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Microsoft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 Government (Entra ID + Sentinel)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Authorized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 Government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Cisco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Catalyst SD-WAN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 Authorized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Cisco SD-WAN FedRAMP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InfoBlox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BloxOne DDI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 Authorized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InfoBlox BloxOne FedRAMP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CyberArk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Privileged Access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 Authorized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CyberArk PAM FedRAMP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29" w:name="boundary-crossing-data-flows"/>
    <w:p>
      <w:pPr>
        <w:pStyle w:val="Heading2"/>
      </w:pPr>
      <w:r>
        <w:t xml:space="preserve">4. Boundary Crossing Data Flows</w:t>
      </w:r>
    </w:p>
    <w:bookmarkStart w:id="27" w:name="data-flow-diagram"/>
    <w:p>
      <w:pPr>
        <w:pStyle w:val="Heading3"/>
      </w:pPr>
      <w:r>
        <w:t xml:space="preserve">4.1 Data Flow Diagram</w:t>
      </w:r>
    </w:p>
    <w:p>
      <w:pPr>
        <w:pStyle w:val="FirstParagraph"/>
      </w:pPr>
      <w:r>
        <w:t xml:space="preserve">The diagram below traces all data flows that cross the UIAO authorization boundary, showing</w:t>
      </w:r>
      <w:r>
        <w:t xml:space="preserve"> </w:t>
      </w:r>
      <w:r>
        <w:t xml:space="preserve">data type, classification, direction, and encryption method for each flow.</w:t>
      </w:r>
    </w:p>
    <w:p>
      <w:pPr>
        <w:pStyle w:val="SourceCode"/>
      </w:pPr>
      <w:r>
        <w:rPr>
          <w:rStyle w:val="VerbatimChar"/>
        </w:rPr>
        <w:t xml:space="preserve">UIAO Authorization Boundary data flow diagram for a federal ATO package.</w:t>
      </w:r>
      <w:r>
        <w:br/>
      </w:r>
      <w:r>
        <w:rPr>
          <w:rStyle w:val="VerbatimChar"/>
        </w:rPr>
        <w:t xml:space="preserve">Show a vertical split layout with a bold dashed boundary line in the center.</w:t>
      </w:r>
      <w:r>
        <w:br/>
      </w:r>
      <w:r>
        <w:rPr>
          <w:rStyle w:val="VerbatimChar"/>
        </w:rPr>
        <w:t xml:space="preserve">LEFT side (Outside Boundary, light gray):</w:t>
      </w:r>
      <w:r>
        <w:br/>
      </w:r>
      <w:r>
        <w:rPr>
          <w:rStyle w:val="VerbatimChar"/>
        </w:rPr>
        <w:t xml:space="preserve">  - "Agency Users" (person icons) at top-left</w:t>
      </w:r>
      <w:r>
        <w:br/>
      </w:r>
      <w:r>
        <w:rPr>
          <w:rStyle w:val="VerbatimChar"/>
        </w:rPr>
        <w:t xml:space="preserve">  - "Branch Offices" (building icons) at bottom-left</w:t>
      </w:r>
      <w:r>
        <w:br/>
      </w:r>
      <w:r>
        <w:rPr>
          <w:rStyle w:val="VerbatimChar"/>
        </w:rPr>
        <w:t xml:space="preserve">  - "Azure GovCloud" (cloud icon) at right-center</w:t>
      </w:r>
      <w:r>
        <w:br/>
      </w:r>
      <w:r>
        <w:rPr>
          <w:rStyle w:val="VerbatimChar"/>
        </w:rPr>
        <w:t xml:space="preserve">RIGHT side (Inside Boundary, white):</w:t>
      </w:r>
      <w:r>
        <w:br/>
      </w:r>
      <w:r>
        <w:rPr>
          <w:rStyle w:val="VerbatimChar"/>
        </w:rPr>
        <w:t xml:space="preserve">  - "UIAO Gateway" at the top receiving traffic</w:t>
      </w:r>
      <w:r>
        <w:br/>
      </w:r>
      <w:r>
        <w:rPr>
          <w:rStyle w:val="VerbatimChar"/>
        </w:rPr>
        <w:t xml:space="preserve">  - Below it: "Identity Plane" (Entra ID), "Network Plane" (SD-WAN), "Data Layer", "Telemetry (Sentinel)"</w:t>
      </w:r>
      <w:r>
        <w:br/>
      </w:r>
      <w:r>
        <w:rPr>
          <w:rStyle w:val="VerbatimChar"/>
        </w:rPr>
        <w:t xml:space="preserve">Label each boundary-crossing arrow with:</w:t>
      </w:r>
      <w:r>
        <w:br/>
      </w:r>
      <w:r>
        <w:rPr>
          <w:rStyle w:val="VerbatimChar"/>
        </w:rPr>
        <w:t xml:space="preserve">  - Arrow direction</w:t>
      </w:r>
      <w:r>
        <w:br/>
      </w:r>
      <w:r>
        <w:rPr>
          <w:rStyle w:val="VerbatimChar"/>
        </w:rPr>
        <w:t xml:space="preserve">  - Data type (e.g., "SAML Assertion", "IPFIX Flow Records", "OSCAL Evidence")</w:t>
      </w:r>
      <w:r>
        <w:br/>
      </w:r>
      <w:r>
        <w:rPr>
          <w:rStyle w:val="VerbatimChar"/>
        </w:rPr>
        <w:t xml:space="preserve">  - Classification (CUI)</w:t>
      </w:r>
      <w:r>
        <w:br/>
      </w:r>
      <w:r>
        <w:rPr>
          <w:rStyle w:val="VerbatimChar"/>
        </w:rPr>
        <w:t xml:space="preserve">  - Encryption method (TLS 1.3)</w:t>
      </w:r>
      <w:r>
        <w:br/>
      </w:r>
      <w:r>
        <w:rPr>
          <w:rStyle w:val="VerbatimChar"/>
        </w:rPr>
        <w:t xml:space="preserve">Professional federal government SSP aesthetic, white background, clean typography.</w:t>
      </w:r>
    </w:p>
    <w:bookmarkEnd w:id="27"/>
    <w:bookmarkStart w:id="28" w:name="data-classification-at-the-boundary"/>
    <w:p>
      <w:pPr>
        <w:pStyle w:val="Heading3"/>
      </w:pPr>
      <w:r>
        <w:t xml:space="preserve">4.2 Data Classification at the Boundary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Data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Encryption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Authentication Tokens (JWT/SAML)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Inbound / Outbound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TLS 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Identity federation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Network Flow Records (IPFIX)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Outbound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TLS 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SIEM telemetry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DNS Query 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Outbound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TLS 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Threat correlation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Device Compliance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Inbound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TLS 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Posture 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OSCAL Evidence Artifacts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Outbound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TLS 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 authorization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SD-WAN 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Outbound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TLS 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vManage control plane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3" w:name="ports-protocols-and-services"/>
    <w:p>
      <w:pPr>
        <w:pStyle w:val="Heading2"/>
      </w:pPr>
      <w:r>
        <w:t xml:space="preserve">5. Ports, Protocols, and Services</w:t>
      </w:r>
    </w:p>
    <w:bookmarkStart w:id="30" w:name="allowed-inbound"/>
    <w:p>
      <w:pPr>
        <w:pStyle w:val="Heading3"/>
      </w:pPr>
      <w:r>
        <w:t xml:space="preserve">5.1 Allowed Inbound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TCP/HTTPS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UIAO Gateway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Agency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access (TLS 1.3)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TCP/HTTPS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Entra ID federation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Microsoft cloud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SSO / SAML delivery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UDP/DNS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InfoBlox DNS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clients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 resolution (DNSSEC)</w:t>
            </w:r>
          </w:p>
        </w:tc>
      </w:tr>
    </w:tbl>
    <w:bookmarkEnd w:id="30"/>
    <w:bookmarkStart w:id="31" w:name="allowed-outbound"/>
    <w:p>
      <w:pPr>
        <w:pStyle w:val="Heading3"/>
      </w:pPr>
      <w:r>
        <w:t xml:space="preserve">5.2 Allowed Outbound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TCP/HTTPS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Microsoft Sentinel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 GovCloud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ingestion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TCP/HTTPS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InfoBlox BloxOne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InfoBlox Cloud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IPAM synchronization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TCP/HTTPS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Cisco vManage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Cisco Cloud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SD-WAN control plane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TCP/HTTPS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CDM/CLAW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DHS CDM SaaS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Asset visibility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500/4500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UDP/IKEv2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SD-WAN IPSec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Branch / WAN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Encrypted WAN tunnels</w:t>
            </w:r>
          </w:p>
        </w:tc>
      </w:tr>
    </w:tbl>
    <w:bookmarkEnd w:id="31"/>
    <w:bookmarkStart w:id="32" w:name="blocked-traffic"/>
    <w:p>
      <w:pPr>
        <w:pStyle w:val="Heading3"/>
      </w:pPr>
      <w:r>
        <w:t xml:space="preserve">5.3 Blocked Traffic</w:t>
      </w:r>
    </w:p>
    <w:p>
      <w:pPr>
        <w:pStyle w:val="FirstParagraph"/>
      </w:pPr>
      <w:r>
        <w:t xml:space="preserve">All traffic not explicitly permitted by the above allowlists is denied at the perimeter firewall</w:t>
      </w:r>
      <w:r>
        <w:t xml:space="preserve"> </w:t>
      </w:r>
      <w:r>
        <w:t xml:space="preserve">and UIAO Gateway. All denied traffic events are logged to Microsoft Sentinel for analysis and</w:t>
      </w:r>
      <w:r>
        <w:t xml:space="preserve"> </w:t>
      </w:r>
      <w:r>
        <w:t xml:space="preserve">alerting.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related-documents"/>
    <w:p>
      <w:pPr>
        <w:pStyle w:val="Heading2"/>
      </w:pPr>
      <w:r>
        <w:t xml:space="preserve">6. Related Documents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src/templates/system-architecture.md</w:t>
      </w:r>
      <w:r>
        <w:t xml:space="preserve"> </w:t>
      </w:r>
      <w:r>
        <w:t xml:space="preserve">— Full four-plane system architecture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src/templates/control-plane-architecture.md</w:t>
      </w:r>
      <w:r>
        <w:t xml:space="preserve"> </w:t>
      </w:r>
      <w:r>
        <w:t xml:space="preserve">— Detailed control plane architecture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docs/fedramp_ssp_narrative_full_v1.0.md</w:t>
      </w:r>
      <w:r>
        <w:t xml:space="preserve"> </w:t>
      </w:r>
      <w:r>
        <w:t xml:space="preserve">— Complete SSP narrative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docs/system_inventory_and_components_v1.0.md</w:t>
      </w:r>
      <w:r>
        <w:t xml:space="preserve"> </w:t>
      </w:r>
      <w:r>
        <w:t xml:space="preserve">— Component inventory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exports/oscal/</w:t>
      </w:r>
      <w:r>
        <w:t xml:space="preserve"> </w:t>
      </w:r>
      <w:r>
        <w:t xml:space="preserve">— Machine-readable OSCAL boundary artifacts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Source: UIAO-Core Architecture — Authorization Boundary v1.0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UIAO Authorization Boundary</dc:title>
  <dc:creator/>
  <cp:keywords/>
  <dcterms:created xsi:type="dcterms:W3CDTF">2026-04-02T17:04:27Z</dcterms:created>
  <dcterms:modified xsi:type="dcterms:W3CDTF">2026-04-02T17:04:27Z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">
    <vt:lpwstr>CUI</vt:lpwstr>
  </property>
  <property fmtid="{D5CDD505-2E9C-101B-9397-08002B2CF9AE}" pid="3" name="diagram-owner">
    <vt:lpwstr>gemini</vt:lpwstr>
  </property>
  <property fmtid="{D5CDD505-2E9C-101B-9397-08002B2CF9AE}" pid="4" name="version">
    <vt:lpwstr>1.0</vt:lpwstr>
  </property>
</Properties>
</file>