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f357d1e2a497377a826f203761f0b3adcdab12"/>
    <w:p>
      <w:pPr>
        <w:pStyle w:val="Heading1"/>
      </w:pPr>
      <w:r>
        <w:t xml:space="preserve">Unified Identity-Addressing-Overlay Architecture - Project Plans Summary</w:t>
      </w:r>
    </w:p>
    <w:p>
      <w:pPr>
        <w:pStyle w:val="FirstParagraph"/>
      </w:pPr>
      <w:r>
        <w:t xml:space="preserve">All modernization workstream project plans generated from canonical data.</w:t>
      </w:r>
    </w:p>
    <w:p>
      <w:r>
        <w:pict>
          <v:rect style="width:0;height:1.5pt" o:hralign="center" o:hrstd="t" o:hr="t"/>
        </w:pict>
      </w:r>
    </w:p>
    <w:bookmarkStart w:id="28" w:name="workstream-a-entra-id-icam-modernization"/>
    <w:p>
      <w:pPr>
        <w:pStyle w:val="Heading2"/>
      </w:pPr>
      <w:r>
        <w:t xml:space="preserve">Workstream A: Entra ID + ICAM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A1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Identity Engineering / Security Architecture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identity, authentication, authorization, and governance</w:t>
      </w:r>
    </w:p>
    <w:p>
      <w:pPr>
        <w:numPr>
          <w:ilvl w:val="0"/>
          <w:numId w:val="1001"/>
        </w:numPr>
      </w:pPr>
      <w:r>
        <w:t xml:space="preserve">Microsoft Entra ID as the primary identity provider</w:t>
      </w:r>
    </w:p>
    <w:p>
      <w:pPr>
        <w:numPr>
          <w:ilvl w:val="0"/>
          <w:numId w:val="1001"/>
        </w:numPr>
      </w:pPr>
      <w:r>
        <w:t xml:space="preserve">ICAM-aligned governance (NIST 800-63, OMB M-19-17)</w:t>
      </w:r>
    </w:p>
    <w:p>
      <w:pPr>
        <w:numPr>
          <w:ilvl w:val="0"/>
          <w:numId w:val="1001"/>
        </w:numPr>
      </w:pPr>
      <w:r>
        <w:t xml:space="preserve">Zero Trust identity enforcement</w:t>
      </w:r>
    </w:p>
    <w:p>
      <w:pPr>
        <w:numPr>
          <w:ilvl w:val="0"/>
          <w:numId w:val="1001"/>
        </w:numPr>
      </w:pPr>
      <w:r>
        <w:t xml:space="preserve">Lifecycle automation and privileged access controls</w:t>
      </w:r>
    </w:p>
    <w:bookmarkEnd w:id="20"/>
    <w:bookmarkStart w:id="23" w:name="scope"/>
    <w:p>
      <w:pPr>
        <w:pStyle w:val="Heading3"/>
      </w:pPr>
      <w:r>
        <w:t xml:space="preserve">Scope</w:t>
      </w:r>
    </w:p>
    <w:bookmarkStart w:id="21" w:name="in-scope"/>
    <w:p>
      <w:pPr>
        <w:pStyle w:val="Heading4"/>
      </w:pPr>
      <w:r>
        <w:t xml:space="preserve">In Scope</w:t>
      </w:r>
    </w:p>
    <w:p>
      <w:pPr>
        <w:numPr>
          <w:ilvl w:val="0"/>
          <w:numId w:val="1002"/>
        </w:numPr>
      </w:pPr>
      <w:r>
        <w:t xml:space="preserve">Entra ID tenant baseline configuration</w:t>
      </w:r>
    </w:p>
    <w:p>
      <w:pPr>
        <w:numPr>
          <w:ilvl w:val="0"/>
          <w:numId w:val="1002"/>
        </w:numPr>
      </w:pPr>
      <w:r>
        <w:t xml:space="preserve">Conditional Access baseline policies</w:t>
      </w:r>
    </w:p>
    <w:p>
      <w:pPr>
        <w:numPr>
          <w:ilvl w:val="0"/>
          <w:numId w:val="1002"/>
        </w:numPr>
      </w:pPr>
      <w:r>
        <w:t xml:space="preserve">MFA/SSPR modernization</w:t>
      </w:r>
    </w:p>
    <w:p>
      <w:pPr>
        <w:numPr>
          <w:ilvl w:val="0"/>
          <w:numId w:val="1002"/>
        </w:numPr>
      </w:pPr>
      <w:r>
        <w:t xml:space="preserve">Identity lifecycle automation</w:t>
      </w:r>
    </w:p>
    <w:p>
      <w:pPr>
        <w:numPr>
          <w:ilvl w:val="0"/>
          <w:numId w:val="1002"/>
        </w:numPr>
      </w:pPr>
      <w:r>
        <w:t xml:space="preserve">Privileged Identity Management (PIM)</w:t>
      </w:r>
    </w:p>
    <w:p>
      <w:pPr>
        <w:numPr>
          <w:ilvl w:val="0"/>
          <w:numId w:val="1002"/>
        </w:numPr>
      </w:pPr>
      <w:r>
        <w:t xml:space="preserve">Access Reviews and governance workflows</w:t>
      </w:r>
    </w:p>
    <w:p>
      <w:pPr>
        <w:numPr>
          <w:ilvl w:val="0"/>
          <w:numId w:val="1002"/>
        </w:numPr>
      </w:pPr>
      <w:r>
        <w:t xml:space="preserve">ICAM alignment and documentation</w:t>
      </w:r>
    </w:p>
    <w:p>
      <w:pPr>
        <w:numPr>
          <w:ilvl w:val="0"/>
          <w:numId w:val="1002"/>
        </w:numPr>
      </w:pPr>
      <w:r>
        <w:t xml:space="preserve">Integration with SD-WAN identity-aware routing</w:t>
      </w:r>
    </w:p>
    <w:p>
      <w:pPr>
        <w:numPr>
          <w:ilvl w:val="0"/>
          <w:numId w:val="1002"/>
        </w:numPr>
      </w:pPr>
      <w:r>
        <w:t xml:space="preserve">Integration with InfoBlox IPAM for location inference</w:t>
      </w:r>
    </w:p>
    <w:p>
      <w:pPr>
        <w:numPr>
          <w:ilvl w:val="0"/>
          <w:numId w:val="1002"/>
        </w:numPr>
      </w:pPr>
      <w:r>
        <w:t xml:space="preserve">Integration with Telemetry for Zero Trust signals</w:t>
      </w:r>
    </w:p>
    <w:bookmarkEnd w:id="21"/>
    <w:bookmarkStart w:id="22" w:name="out-of-scope"/>
    <w:p>
      <w:pPr>
        <w:pStyle w:val="Heading4"/>
      </w:pPr>
      <w:r>
        <w:t xml:space="preserve">Out of Scope</w:t>
      </w:r>
    </w:p>
    <w:p>
      <w:pPr>
        <w:numPr>
          <w:ilvl w:val="0"/>
          <w:numId w:val="1003"/>
        </w:numPr>
      </w:pPr>
      <w:r>
        <w:t xml:space="preserve">On-prem AD restructuring (handled separately)</w:t>
      </w:r>
    </w:p>
    <w:p>
      <w:pPr>
        <w:numPr>
          <w:ilvl w:val="0"/>
          <w:numId w:val="1003"/>
        </w:numPr>
      </w:pPr>
      <w:r>
        <w:t xml:space="preserve">HR system modernization</w:t>
      </w:r>
    </w:p>
    <w:p>
      <w:pPr>
        <w:numPr>
          <w:ilvl w:val="0"/>
          <w:numId w:val="1003"/>
        </w:numPr>
      </w:pPr>
      <w:r>
        <w:t xml:space="preserve">Non-FedRAMP cloud identity providers</w:t>
      </w:r>
    </w:p>
    <w:bookmarkEnd w:id="22"/>
    <w:bookmarkEnd w:id="23"/>
    <w:bookmarkStart w:id="24" w:name="objectives"/>
    <w:p>
      <w:pPr>
        <w:pStyle w:val="Heading3"/>
      </w:pPr>
      <w:r>
        <w:t xml:space="preserve">Objectives</w:t>
      </w:r>
    </w:p>
    <w:p>
      <w:pPr>
        <w:numPr>
          <w:ilvl w:val="0"/>
          <w:numId w:val="1004"/>
        </w:numPr>
      </w:pPr>
      <w:r>
        <w:t xml:space="preserve">Establish Entra ID as the identity control plane</w:t>
      </w:r>
    </w:p>
    <w:p>
      <w:pPr>
        <w:numPr>
          <w:ilvl w:val="0"/>
          <w:numId w:val="1004"/>
        </w:numPr>
      </w:pPr>
      <w:r>
        <w:t xml:space="preserve">Implement ICAM governance and credentialing</w:t>
      </w:r>
    </w:p>
    <w:p>
      <w:pPr>
        <w:numPr>
          <w:ilvl w:val="0"/>
          <w:numId w:val="1004"/>
        </w:numPr>
      </w:pPr>
      <w:r>
        <w:t xml:space="preserve">Enforce Zero Trust identity policies across cloud and branch</w:t>
      </w:r>
    </w:p>
    <w:p>
      <w:pPr>
        <w:numPr>
          <w:ilvl w:val="0"/>
          <w:numId w:val="1004"/>
        </w:numPr>
      </w:pPr>
      <w:r>
        <w:t xml:space="preserve">Reduce identity risk and eliminate legacy authentication</w:t>
      </w:r>
    </w:p>
    <w:p>
      <w:pPr>
        <w:numPr>
          <w:ilvl w:val="0"/>
          <w:numId w:val="1004"/>
        </w:numPr>
      </w:pPr>
      <w:r>
        <w:t xml:space="preserve">Enable identity-driven routing (INR) and telemetry correlation</w:t>
      </w:r>
    </w:p>
    <w:bookmarkEnd w:id="24"/>
    <w:bookmarkStart w:id="25" w:name="milestones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Entra ID baseline complete | Month 1 |</w:t>
      </w:r>
    </w:p>
    <w:p>
      <w:pPr>
        <w:pStyle w:val="BodyText"/>
      </w:pPr>
      <w:r>
        <w:t xml:space="preserve">M2 | Conditional Access baseline | Month 2 |</w:t>
      </w:r>
    </w:p>
    <w:p>
      <w:pPr>
        <w:pStyle w:val="BodyText"/>
      </w:pPr>
      <w:r>
        <w:t xml:space="preserve">M3 | MFA/SSPR modernization | Month 3 |</w:t>
      </w:r>
    </w:p>
    <w:p>
      <w:pPr>
        <w:pStyle w:val="BodyText"/>
      </w:pPr>
      <w:r>
        <w:t xml:space="preserve">M4 | PIM + Access Reviews | Month 4 |</w:t>
      </w:r>
    </w:p>
    <w:p>
      <w:pPr>
        <w:pStyle w:val="BodyText"/>
      </w:pPr>
      <w:r>
        <w:t xml:space="preserve">M5 | ICAM governance package | Month 5 |</w:t>
      </w:r>
    </w:p>
    <w:p>
      <w:pPr>
        <w:pStyle w:val="BodyText"/>
      </w:pPr>
      <w:r>
        <w:t xml:space="preserve">M6 | Identity &gt; SD-WAN integration | Month 6 |</w:t>
      </w:r>
    </w:p>
    <w:p>
      <w:pPr>
        <w:pStyle w:val="BodyText"/>
      </w:pPr>
      <w:r>
        <w:t xml:space="preserve">M7 | Identity &gt; Telemetry integration | Month 6 |</w:t>
      </w:r>
    </w:p>
    <w:bookmarkEnd w:id="25"/>
    <w:bookmarkStart w:id="26" w:name="risks-mitigations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Legacy authentication still in use | High | Enforce phased CA policies |</w:t>
      </w:r>
    </w:p>
    <w:p>
      <w:pPr>
        <w:pStyle w:val="BodyText"/>
      </w:pPr>
      <w:r>
        <w:t xml:space="preserve">Incomplete identity lifecycle data | Medium | Integrate HRIS + automation |</w:t>
      </w:r>
    </w:p>
    <w:p>
      <w:pPr>
        <w:pStyle w:val="BodyText"/>
      </w:pPr>
      <w:r>
        <w:t xml:space="preserve">User disruption during MFA rollout | Medium | Staged rollout + comms plan |</w:t>
      </w:r>
    </w:p>
    <w:p>
      <w:pPr>
        <w:pStyle w:val="BodyText"/>
      </w:pPr>
      <w:r>
        <w:t xml:space="preserve">ICAM documentation gaps | Medium | Early governance workshops |</w:t>
      </w:r>
    </w:p>
    <w:p>
      <w:pPr>
        <w:pStyle w:val="BodyText"/>
      </w:pPr>
      <w:r>
        <w:t xml:space="preserve">SD-WAN not ready for identity signals | Low | Align timelines with Workstream B |</w:t>
      </w:r>
    </w:p>
    <w:bookmarkEnd w:id="26"/>
    <w:bookmarkStart w:id="27" w:name="acceptance-criteria"/>
    <w:p>
      <w:pPr>
        <w:pStyle w:val="Heading3"/>
      </w:pPr>
      <w:r>
        <w:t xml:space="preserve">Acceptance Criteria</w:t>
      </w:r>
    </w:p>
    <w:p>
      <w:pPr>
        <w:numPr>
          <w:ilvl w:val="0"/>
          <w:numId w:val="1005"/>
        </w:numPr>
      </w:pPr>
      <w:r>
        <w:t xml:space="preserve">All legacy authentication blocked</w:t>
      </w:r>
    </w:p>
    <w:p>
      <w:pPr>
        <w:numPr>
          <w:ilvl w:val="0"/>
          <w:numId w:val="1005"/>
        </w:numPr>
      </w:pPr>
      <w:r>
        <w:t xml:space="preserve">Conditional Access baseline enforced</w:t>
      </w:r>
    </w:p>
    <w:p>
      <w:pPr>
        <w:numPr>
          <w:ilvl w:val="0"/>
          <w:numId w:val="1005"/>
        </w:numPr>
      </w:pPr>
      <w:r>
        <w:t xml:space="preserve">MFA/SSPR fully deployed</w:t>
      </w:r>
    </w:p>
    <w:p>
      <w:pPr>
        <w:numPr>
          <w:ilvl w:val="0"/>
          <w:numId w:val="1005"/>
        </w:numPr>
      </w:pPr>
      <w:r>
        <w:t xml:space="preserve">PIM operational with approval workflows</w:t>
      </w:r>
    </w:p>
    <w:p>
      <w:pPr>
        <w:numPr>
          <w:ilvl w:val="0"/>
          <w:numId w:val="1005"/>
        </w:numPr>
      </w:pPr>
      <w:r>
        <w:t xml:space="preserve">Access Reviews automated</w:t>
      </w:r>
    </w:p>
    <w:p>
      <w:pPr>
        <w:numPr>
          <w:ilvl w:val="0"/>
          <w:numId w:val="1005"/>
        </w:numPr>
      </w:pPr>
      <w:r>
        <w:t xml:space="preserve">ICAM documentation approved by governance board</w:t>
      </w:r>
    </w:p>
    <w:p>
      <w:pPr>
        <w:numPr>
          <w:ilvl w:val="0"/>
          <w:numId w:val="1005"/>
        </w:numPr>
      </w:pPr>
      <w:r>
        <w:t xml:space="preserve">Identity telemetry integrated with SD-WAN and SIEM</w:t>
      </w:r>
    </w:p>
    <w:p>
      <w:pPr>
        <w:numPr>
          <w:ilvl w:val="0"/>
          <w:numId w:val="1005"/>
        </w:numPr>
      </w:pPr>
      <w:r>
        <w:t xml:space="preserve">Identity lifecycle automation operational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146bf3d6bce671385a47f375f747cb475f9e6a5"/>
    <w:p>
      <w:pPr>
        <w:pStyle w:val="Heading2"/>
      </w:pPr>
      <w:r>
        <w:t xml:space="preserve">Workstream B: Cisco Catalyst SD-WAN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B1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Network Engineering / Infrastructure Architecture</w:t>
      </w:r>
    </w:p>
    <w:bookmarkStart w:id="2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transport and routing architecture</w:t>
      </w:r>
    </w:p>
    <w:p>
      <w:pPr>
        <w:numPr>
          <w:ilvl w:val="0"/>
          <w:numId w:val="1006"/>
        </w:numPr>
      </w:pPr>
      <w:r>
        <w:t xml:space="preserve">Cisco Catalyst SD-WAN as the network control plane</w:t>
      </w:r>
    </w:p>
    <w:p>
      <w:pPr>
        <w:numPr>
          <w:ilvl w:val="0"/>
          <w:numId w:val="1006"/>
        </w:numPr>
      </w:pPr>
      <w:r>
        <w:t xml:space="preserve">Direct Internet Access (DIA) at branches</w:t>
      </w:r>
    </w:p>
    <w:p>
      <w:pPr>
        <w:numPr>
          <w:ilvl w:val="0"/>
          <w:numId w:val="1006"/>
        </w:numPr>
      </w:pPr>
      <w:r>
        <w:t xml:space="preserve">Cloud OnRamp for Microsoft 365</w:t>
      </w:r>
    </w:p>
    <w:p>
      <w:pPr>
        <w:numPr>
          <w:ilvl w:val="0"/>
          <w:numId w:val="1006"/>
        </w:numPr>
      </w:pPr>
      <w:r>
        <w:t xml:space="preserve">Identity-aware routing (INR readiness)</w:t>
      </w:r>
    </w:p>
    <w:p>
      <w:pPr>
        <w:numPr>
          <w:ilvl w:val="0"/>
          <w:numId w:val="1006"/>
        </w:numPr>
      </w:pPr>
      <w:r>
        <w:t xml:space="preserve">Zero Trust segmentation</w:t>
      </w:r>
    </w:p>
    <w:p>
      <w:pPr>
        <w:numPr>
          <w:ilvl w:val="0"/>
          <w:numId w:val="1006"/>
        </w:numPr>
      </w:pPr>
      <w:r>
        <w:t xml:space="preserve">Telemetry-driven path selection</w:t>
      </w:r>
    </w:p>
    <w:bookmarkEnd w:id="29"/>
    <w:bookmarkStart w:id="32" w:name="scope-1"/>
    <w:p>
      <w:pPr>
        <w:pStyle w:val="Heading3"/>
      </w:pPr>
      <w:r>
        <w:t xml:space="preserve">Scope</w:t>
      </w:r>
    </w:p>
    <w:bookmarkStart w:id="30" w:name="in-scope-1"/>
    <w:p>
      <w:pPr>
        <w:pStyle w:val="Heading4"/>
      </w:pPr>
      <w:r>
        <w:t xml:space="preserve">In Scope</w:t>
      </w:r>
    </w:p>
    <w:p>
      <w:pPr>
        <w:numPr>
          <w:ilvl w:val="0"/>
          <w:numId w:val="1007"/>
        </w:numPr>
      </w:pPr>
      <w:r>
        <w:t xml:space="preserve">SD-WAN fabric design and deployment</w:t>
      </w:r>
    </w:p>
    <w:p>
      <w:pPr>
        <w:numPr>
          <w:ilvl w:val="0"/>
          <w:numId w:val="1007"/>
        </w:numPr>
      </w:pPr>
      <w:r>
        <w:t xml:space="preserve">DIA rollout to branches</w:t>
      </w:r>
    </w:p>
    <w:p>
      <w:pPr>
        <w:numPr>
          <w:ilvl w:val="0"/>
          <w:numId w:val="1007"/>
        </w:numPr>
      </w:pPr>
      <w:r>
        <w:t xml:space="preserve">Cloud OnRamp for M365 configuration</w:t>
      </w:r>
    </w:p>
    <w:p>
      <w:pPr>
        <w:numPr>
          <w:ilvl w:val="0"/>
          <w:numId w:val="1007"/>
        </w:numPr>
      </w:pPr>
      <w:r>
        <w:t xml:space="preserve">Zero Trust segmentation baseline</w:t>
      </w:r>
    </w:p>
    <w:p>
      <w:pPr>
        <w:numPr>
          <w:ilvl w:val="0"/>
          <w:numId w:val="1007"/>
        </w:numPr>
      </w:pPr>
      <w:r>
        <w:t xml:space="preserve">Telemetry export (IPFIX/SNMP/syslog)</w:t>
      </w:r>
    </w:p>
    <w:p>
      <w:pPr>
        <w:numPr>
          <w:ilvl w:val="0"/>
          <w:numId w:val="1007"/>
        </w:numPr>
      </w:pPr>
      <w:r>
        <w:t xml:space="preserve">Integration with Entra ID identity signals</w:t>
      </w:r>
    </w:p>
    <w:p>
      <w:pPr>
        <w:numPr>
          <w:ilvl w:val="0"/>
          <w:numId w:val="1007"/>
        </w:numPr>
      </w:pPr>
      <w:r>
        <w:t xml:space="preserve">Integration with InfoBlox IPAM for location inference</w:t>
      </w:r>
    </w:p>
    <w:p>
      <w:pPr>
        <w:numPr>
          <w:ilvl w:val="0"/>
          <w:numId w:val="1007"/>
        </w:numPr>
      </w:pPr>
      <w:r>
        <w:t xml:space="preserve">Integration with Telemetry pipeline for routing decisions</w:t>
      </w:r>
    </w:p>
    <w:p>
      <w:pPr>
        <w:numPr>
          <w:ilvl w:val="0"/>
          <w:numId w:val="1007"/>
        </w:numPr>
      </w:pPr>
      <w:r>
        <w:t xml:space="preserve">INR readiness configuration</w:t>
      </w:r>
    </w:p>
    <w:bookmarkEnd w:id="30"/>
    <w:bookmarkStart w:id="31" w:name="out-of-scope-1"/>
    <w:p>
      <w:pPr>
        <w:pStyle w:val="Heading4"/>
      </w:pPr>
      <w:r>
        <w:t xml:space="preserve">Out of Scope</w:t>
      </w:r>
    </w:p>
    <w:p>
      <w:pPr>
        <w:numPr>
          <w:ilvl w:val="0"/>
          <w:numId w:val="1008"/>
        </w:numPr>
      </w:pPr>
      <w:r>
        <w:t xml:space="preserve">Legacy router refresh (handled separately)</w:t>
      </w:r>
    </w:p>
    <w:p>
      <w:pPr>
        <w:numPr>
          <w:ilvl w:val="0"/>
          <w:numId w:val="1008"/>
        </w:numPr>
      </w:pPr>
      <w:r>
        <w:t xml:space="preserve">MPLS contract renegotiation</w:t>
      </w:r>
    </w:p>
    <w:p>
      <w:pPr>
        <w:numPr>
          <w:ilvl w:val="0"/>
          <w:numId w:val="1008"/>
        </w:numPr>
      </w:pPr>
      <w:r>
        <w:t xml:space="preserve">Non-Cisco SD-WAN platforms</w:t>
      </w:r>
    </w:p>
    <w:bookmarkEnd w:id="31"/>
    <w:bookmarkEnd w:id="32"/>
    <w:bookmarkStart w:id="33" w:name="objectives-1"/>
    <w:p>
      <w:pPr>
        <w:pStyle w:val="Heading3"/>
      </w:pPr>
      <w:r>
        <w:t xml:space="preserve">Objectives</w:t>
      </w:r>
    </w:p>
    <w:p>
      <w:pPr>
        <w:numPr>
          <w:ilvl w:val="0"/>
          <w:numId w:val="1009"/>
        </w:numPr>
      </w:pPr>
      <w:r>
        <w:t xml:space="preserve">Replace TIC 2.0 hairpin routing with DIA</w:t>
      </w:r>
    </w:p>
    <w:p>
      <w:pPr>
        <w:numPr>
          <w:ilvl w:val="0"/>
          <w:numId w:val="1009"/>
        </w:numPr>
      </w:pPr>
      <w:r>
        <w:t xml:space="preserve">Improve M365 performance using Cloud OnRamp</w:t>
      </w:r>
    </w:p>
    <w:p>
      <w:pPr>
        <w:numPr>
          <w:ilvl w:val="0"/>
          <w:numId w:val="1009"/>
        </w:numPr>
      </w:pPr>
      <w:r>
        <w:t xml:space="preserve">Enable identity-aware routing (INR)</w:t>
      </w:r>
    </w:p>
    <w:p>
      <w:pPr>
        <w:numPr>
          <w:ilvl w:val="0"/>
          <w:numId w:val="1009"/>
        </w:numPr>
      </w:pPr>
      <w:r>
        <w:t xml:space="preserve">Establish Zero Trust segmentation across branches</w:t>
      </w:r>
    </w:p>
    <w:p>
      <w:pPr>
        <w:numPr>
          <w:ilvl w:val="0"/>
          <w:numId w:val="1009"/>
        </w:numPr>
      </w:pPr>
      <w:r>
        <w:t xml:space="preserve">Integrate SD-WAN telemetry into the unified pipeline</w:t>
      </w:r>
    </w:p>
    <w:p>
      <w:pPr>
        <w:numPr>
          <w:ilvl w:val="0"/>
          <w:numId w:val="1009"/>
        </w:numPr>
      </w:pPr>
      <w:r>
        <w:t xml:space="preserve">Support E911 and location inference via IPAM + LLDP/BSSID</w:t>
      </w:r>
    </w:p>
    <w:p>
      <w:pPr>
        <w:numPr>
          <w:ilvl w:val="0"/>
          <w:numId w:val="1009"/>
        </w:numPr>
      </w:pPr>
      <w:r>
        <w:t xml:space="preserve">Prepare for TIC 3.0 Cloud + Branch certification</w:t>
      </w:r>
    </w:p>
    <w:bookmarkEnd w:id="33"/>
    <w:bookmarkStart w:id="34" w:name="milestones-1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SD-WAN HLD complete | Month 1 |</w:t>
      </w:r>
    </w:p>
    <w:p>
      <w:pPr>
        <w:pStyle w:val="BodyText"/>
      </w:pPr>
      <w:r>
        <w:t xml:space="preserve">M2 | SD-WAN LLD complete | Month 2 |</w:t>
      </w:r>
    </w:p>
    <w:p>
      <w:pPr>
        <w:pStyle w:val="BodyText"/>
      </w:pPr>
      <w:r>
        <w:t xml:space="preserve">M3 | DIA pilot branches live | Month 3 |</w:t>
      </w:r>
    </w:p>
    <w:p>
      <w:pPr>
        <w:pStyle w:val="BodyText"/>
      </w:pPr>
      <w:r>
        <w:t xml:space="preserve">M4 | Cloud OnRamp for M365 pilot | Month 3 |</w:t>
      </w:r>
    </w:p>
    <w:p>
      <w:pPr>
        <w:pStyle w:val="BodyText"/>
      </w:pPr>
      <w:r>
        <w:t xml:space="preserve">M5 | Segmentation baseline deployed | Month 4 |</w:t>
      </w:r>
    </w:p>
    <w:p>
      <w:pPr>
        <w:pStyle w:val="BodyText"/>
      </w:pPr>
      <w:r>
        <w:t xml:space="preserve">M6 | Telemetry export operational | Month 4 |</w:t>
      </w:r>
    </w:p>
    <w:p>
      <w:pPr>
        <w:pStyle w:val="BodyText"/>
      </w:pPr>
      <w:r>
        <w:t xml:space="preserve">M7 | Identity-aware routing integration | Month 5 |</w:t>
      </w:r>
    </w:p>
    <w:p>
      <w:pPr>
        <w:pStyle w:val="BodyText"/>
      </w:pPr>
      <w:r>
        <w:t xml:space="preserve">M8 | INR readiness complete | Month 6 |</w:t>
      </w:r>
    </w:p>
    <w:bookmarkEnd w:id="34"/>
    <w:bookmarkStart w:id="35" w:name="risks-mitigations-1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Branch circuits not DIA-ready | High | Pre-checklist + ISP coordination |</w:t>
      </w:r>
    </w:p>
    <w:p>
      <w:pPr>
        <w:pStyle w:val="BodyText"/>
      </w:pPr>
      <w:r>
        <w:t xml:space="preserve">Cloud OnRamp misconfiguration | Medium | Vendor validation + pilot testing |</w:t>
      </w:r>
    </w:p>
    <w:p>
      <w:pPr>
        <w:pStyle w:val="BodyText"/>
      </w:pPr>
      <w:r>
        <w:t xml:space="preserve">Segmentation too aggressive | Medium | Phased rollout + monitoring |</w:t>
      </w:r>
    </w:p>
    <w:p>
      <w:pPr>
        <w:pStyle w:val="BodyText"/>
      </w:pPr>
      <w:r>
        <w:t xml:space="preserve">Telemetry gaps | Medium | Align with Workstream D |</w:t>
      </w:r>
    </w:p>
    <w:p>
      <w:pPr>
        <w:pStyle w:val="BodyText"/>
      </w:pPr>
      <w:r>
        <w:t xml:space="preserve">Identity signals unavailable | Low | Coordinate with Workstream A |</w:t>
      </w:r>
    </w:p>
    <w:bookmarkEnd w:id="35"/>
    <w:bookmarkStart w:id="36" w:name="acceptance-criteria-1"/>
    <w:p>
      <w:pPr>
        <w:pStyle w:val="Heading3"/>
      </w:pPr>
      <w:r>
        <w:t xml:space="preserve">Acceptance Criteria</w:t>
      </w:r>
    </w:p>
    <w:p>
      <w:pPr>
        <w:numPr>
          <w:ilvl w:val="0"/>
          <w:numId w:val="1010"/>
        </w:numPr>
      </w:pPr>
      <w:r>
        <w:t xml:space="preserve">SD-WAN fabric deployed and validated</w:t>
      </w:r>
    </w:p>
    <w:p>
      <w:pPr>
        <w:numPr>
          <w:ilvl w:val="0"/>
          <w:numId w:val="1010"/>
        </w:numPr>
      </w:pPr>
      <w:r>
        <w:t xml:space="preserve">DIA operational at pilot and production branches</w:t>
      </w:r>
    </w:p>
    <w:p>
      <w:pPr>
        <w:numPr>
          <w:ilvl w:val="0"/>
          <w:numId w:val="1010"/>
        </w:numPr>
      </w:pPr>
      <w:r>
        <w:t xml:space="preserve">Cloud OnRamp for M365 improving performance</w:t>
      </w:r>
    </w:p>
    <w:p>
      <w:pPr>
        <w:numPr>
          <w:ilvl w:val="0"/>
          <w:numId w:val="1010"/>
        </w:numPr>
      </w:pPr>
      <w:r>
        <w:t xml:space="preserve">Segmentation enforced with no critical outages</w:t>
      </w:r>
    </w:p>
    <w:p>
      <w:pPr>
        <w:numPr>
          <w:ilvl w:val="0"/>
          <w:numId w:val="1010"/>
        </w:numPr>
      </w:pPr>
      <w:r>
        <w:t xml:space="preserve">Telemetry exported to SIEM and Telemetry pipeline</w:t>
      </w:r>
    </w:p>
    <w:p>
      <w:pPr>
        <w:numPr>
          <w:ilvl w:val="0"/>
          <w:numId w:val="1010"/>
        </w:numPr>
      </w:pPr>
      <w:r>
        <w:t xml:space="preserve">Identity signals consumed for routing decisions</w:t>
      </w:r>
    </w:p>
    <w:p>
      <w:pPr>
        <w:numPr>
          <w:ilvl w:val="0"/>
          <w:numId w:val="1010"/>
        </w:numPr>
      </w:pPr>
      <w:r>
        <w:t xml:space="preserve">INR readiness validated with Microsoft</w:t>
      </w:r>
    </w:p>
    <w:p>
      <w:pPr>
        <w:numPr>
          <w:ilvl w:val="0"/>
          <w:numId w:val="1010"/>
        </w:numPr>
      </w:pPr>
      <w:r>
        <w:t xml:space="preserve">TIC 2.0 hairpin dependency removed for pilot sites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workstream-c-infoblox-ipam-modernization"/>
    <w:p>
      <w:pPr>
        <w:pStyle w:val="Heading2"/>
      </w:pPr>
      <w:r>
        <w:t xml:space="preserve">Workstream C: InfoBlox IPAM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C1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Network Services / Infrastructure Architecture</w:t>
      </w:r>
    </w:p>
    <w:bookmarkStart w:id="3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addressing, DNS, and DHCP architecture</w:t>
      </w:r>
    </w:p>
    <w:p>
      <w:pPr>
        <w:numPr>
          <w:ilvl w:val="0"/>
          <w:numId w:val="1011"/>
        </w:numPr>
      </w:pPr>
      <w:r>
        <w:t xml:space="preserve">InfoBlox as the authoritative IPAM platform</w:t>
      </w:r>
    </w:p>
    <w:p>
      <w:pPr>
        <w:numPr>
          <w:ilvl w:val="0"/>
          <w:numId w:val="1011"/>
        </w:numPr>
      </w:pPr>
      <w:r>
        <w:t xml:space="preserve">Unified DNS/DHCP governance</w:t>
      </w:r>
    </w:p>
    <w:p>
      <w:pPr>
        <w:numPr>
          <w:ilvl w:val="0"/>
          <w:numId w:val="1011"/>
        </w:numPr>
      </w:pPr>
      <w:r>
        <w:t xml:space="preserve">Cloud IPAM reconciliation (Azure/AWS/GCP)</w:t>
      </w:r>
    </w:p>
    <w:p>
      <w:pPr>
        <w:numPr>
          <w:ilvl w:val="0"/>
          <w:numId w:val="1011"/>
        </w:numPr>
      </w:pPr>
      <w:r>
        <w:t xml:space="preserve">IPAM-driven location inference for E911 and INR</w:t>
      </w:r>
    </w:p>
    <w:p>
      <w:pPr>
        <w:numPr>
          <w:ilvl w:val="0"/>
          <w:numId w:val="1011"/>
        </w:numPr>
      </w:pPr>
      <w:r>
        <w:t xml:space="preserve">Integration with SD-WAN and Telemetry pipelines</w:t>
      </w:r>
    </w:p>
    <w:p>
      <w:pPr>
        <w:numPr>
          <w:ilvl w:val="0"/>
          <w:numId w:val="1011"/>
        </w:numPr>
      </w:pPr>
      <w:r>
        <w:t xml:space="preserve">Alignment with TIC 3.0 visibility requirements</w:t>
      </w:r>
    </w:p>
    <w:bookmarkEnd w:id="38"/>
    <w:bookmarkStart w:id="41" w:name="scope-2"/>
    <w:p>
      <w:pPr>
        <w:pStyle w:val="Heading3"/>
      </w:pPr>
      <w:r>
        <w:t xml:space="preserve">Scope</w:t>
      </w:r>
    </w:p>
    <w:bookmarkStart w:id="39" w:name="in-scope-2"/>
    <w:p>
      <w:pPr>
        <w:pStyle w:val="Heading4"/>
      </w:pPr>
      <w:r>
        <w:t xml:space="preserve">In Scope</w:t>
      </w:r>
    </w:p>
    <w:p>
      <w:pPr>
        <w:numPr>
          <w:ilvl w:val="0"/>
          <w:numId w:val="1012"/>
        </w:numPr>
      </w:pPr>
      <w:r>
        <w:t xml:space="preserve">InfoBlox IPAM authoritative design</w:t>
      </w:r>
    </w:p>
    <w:p>
      <w:pPr>
        <w:numPr>
          <w:ilvl w:val="0"/>
          <w:numId w:val="1012"/>
        </w:numPr>
      </w:pPr>
      <w:r>
        <w:t xml:space="preserve">DNS/DHCP modernization</w:t>
      </w:r>
    </w:p>
    <w:p>
      <w:pPr>
        <w:numPr>
          <w:ilvl w:val="0"/>
          <w:numId w:val="1012"/>
        </w:numPr>
      </w:pPr>
      <w:r>
        <w:t xml:space="preserve">Cloud IPAM reconciliation (Azure, AWS, GCP)</w:t>
      </w:r>
    </w:p>
    <w:p>
      <w:pPr>
        <w:numPr>
          <w:ilvl w:val="0"/>
          <w:numId w:val="1012"/>
        </w:numPr>
      </w:pPr>
      <w:r>
        <w:t xml:space="preserve">IPAM to SD-WAN integration (location inference)</w:t>
      </w:r>
    </w:p>
    <w:p>
      <w:pPr>
        <w:numPr>
          <w:ilvl w:val="0"/>
          <w:numId w:val="1012"/>
        </w:numPr>
      </w:pPr>
      <w:r>
        <w:t xml:space="preserve">IPAM to Telemetry integration (correlation)</w:t>
      </w:r>
    </w:p>
    <w:p>
      <w:pPr>
        <w:numPr>
          <w:ilvl w:val="0"/>
          <w:numId w:val="1012"/>
        </w:numPr>
      </w:pPr>
      <w:r>
        <w:t xml:space="preserve">IPAM to CMDB synchronization</w:t>
      </w:r>
    </w:p>
    <w:p>
      <w:pPr>
        <w:numPr>
          <w:ilvl w:val="0"/>
          <w:numId w:val="1012"/>
        </w:numPr>
      </w:pPr>
      <w:r>
        <w:t xml:space="preserve">Delegated DNS zones for cloud VNETs/VPCs</w:t>
      </w:r>
    </w:p>
    <w:p>
      <w:pPr>
        <w:numPr>
          <w:ilvl w:val="0"/>
          <w:numId w:val="1012"/>
        </w:numPr>
      </w:pPr>
      <w:r>
        <w:t xml:space="preserve">IPAM governance model and lifecycle</w:t>
      </w:r>
    </w:p>
    <w:p>
      <w:pPr>
        <w:numPr>
          <w:ilvl w:val="0"/>
          <w:numId w:val="1012"/>
        </w:numPr>
      </w:pPr>
      <w:r>
        <w:t xml:space="preserve">Addressing standards and documentation</w:t>
      </w:r>
    </w:p>
    <w:bookmarkEnd w:id="39"/>
    <w:bookmarkStart w:id="40" w:name="out-of-scope-2"/>
    <w:p>
      <w:pPr>
        <w:pStyle w:val="Heading4"/>
      </w:pPr>
      <w:r>
        <w:t xml:space="preserve">Out of Scope</w:t>
      </w:r>
    </w:p>
    <w:p>
      <w:pPr>
        <w:numPr>
          <w:ilvl w:val="0"/>
          <w:numId w:val="1013"/>
        </w:numPr>
      </w:pPr>
      <w:r>
        <w:t xml:space="preserve">Legacy DNS appliances not part of InfoBlox</w:t>
      </w:r>
    </w:p>
    <w:p>
      <w:pPr>
        <w:numPr>
          <w:ilvl w:val="0"/>
          <w:numId w:val="1013"/>
        </w:numPr>
      </w:pPr>
      <w:r>
        <w:t xml:space="preserve">Non-IP-based addressing systems</w:t>
      </w:r>
    </w:p>
    <w:p>
      <w:pPr>
        <w:numPr>
          <w:ilvl w:val="0"/>
          <w:numId w:val="1013"/>
        </w:numPr>
      </w:pPr>
      <w:r>
        <w:t xml:space="preserve">IPv6-only deployments (future phase)</w:t>
      </w:r>
    </w:p>
    <w:bookmarkEnd w:id="40"/>
    <w:bookmarkEnd w:id="41"/>
    <w:bookmarkStart w:id="42" w:name="objectives-2"/>
    <w:p>
      <w:pPr>
        <w:pStyle w:val="Heading3"/>
      </w:pPr>
      <w:r>
        <w:t xml:space="preserve">Objectives</w:t>
      </w:r>
    </w:p>
    <w:p>
      <w:pPr>
        <w:numPr>
          <w:ilvl w:val="0"/>
          <w:numId w:val="1014"/>
        </w:numPr>
      </w:pPr>
      <w:r>
        <w:t xml:space="preserve">Establish InfoBlox as the authoritative IPAM for all environments</w:t>
      </w:r>
    </w:p>
    <w:p>
      <w:pPr>
        <w:numPr>
          <w:ilvl w:val="0"/>
          <w:numId w:val="1014"/>
        </w:numPr>
      </w:pPr>
      <w:r>
        <w:t xml:space="preserve">Modernize DNS/DHCP to support cloud-first routing</w:t>
      </w:r>
    </w:p>
    <w:p>
      <w:pPr>
        <w:numPr>
          <w:ilvl w:val="0"/>
          <w:numId w:val="1014"/>
        </w:numPr>
      </w:pPr>
      <w:r>
        <w:t xml:space="preserve">Reconcile cloud-native IPAMs with on-prem IPAM</w:t>
      </w:r>
    </w:p>
    <w:p>
      <w:pPr>
        <w:numPr>
          <w:ilvl w:val="0"/>
          <w:numId w:val="1014"/>
        </w:numPr>
      </w:pPr>
      <w:r>
        <w:t xml:space="preserve">Enable accurate location inference for E911 and INR</w:t>
      </w:r>
    </w:p>
    <w:p>
      <w:pPr>
        <w:numPr>
          <w:ilvl w:val="0"/>
          <w:numId w:val="1014"/>
        </w:numPr>
      </w:pPr>
      <w:r>
        <w:t xml:space="preserve">Provide addressing telemetry to SD-WAN and SIEM</w:t>
      </w:r>
    </w:p>
    <w:p>
      <w:pPr>
        <w:numPr>
          <w:ilvl w:val="0"/>
          <w:numId w:val="1014"/>
        </w:numPr>
      </w:pPr>
      <w:r>
        <w:t xml:space="preserve">Support TIC 3.0 visibility and reporting requirements</w:t>
      </w:r>
    </w:p>
    <w:bookmarkEnd w:id="42"/>
    <w:bookmarkStart w:id="43" w:name="milestones-2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IPAM HLD complete | Month 1 |</w:t>
      </w:r>
    </w:p>
    <w:p>
      <w:pPr>
        <w:pStyle w:val="BodyText"/>
      </w:pPr>
      <w:r>
        <w:t xml:space="preserve">M2 | DNS/DHCP modernization plan | Month 2 |</w:t>
      </w:r>
    </w:p>
    <w:p>
      <w:pPr>
        <w:pStyle w:val="BodyText"/>
      </w:pPr>
      <w:r>
        <w:t xml:space="preserve">M3 | Cloud IPAM reconciliation | Month 3 |</w:t>
      </w:r>
    </w:p>
    <w:p>
      <w:pPr>
        <w:pStyle w:val="BodyText"/>
      </w:pPr>
      <w:r>
        <w:t xml:space="preserve">M4 | IPAM to SD-WAN integration | Month 4 |</w:t>
      </w:r>
    </w:p>
    <w:p>
      <w:pPr>
        <w:pStyle w:val="BodyText"/>
      </w:pPr>
      <w:r>
        <w:t xml:space="preserve">M5 | IPAM to Telemetry integration | Month 4 |</w:t>
      </w:r>
    </w:p>
    <w:p>
      <w:pPr>
        <w:pStyle w:val="BodyText"/>
      </w:pPr>
      <w:r>
        <w:t xml:space="preserve">M6 | IPAM to CMDB sync | Month 5 |</w:t>
      </w:r>
    </w:p>
    <w:p>
      <w:pPr>
        <w:pStyle w:val="BodyText"/>
      </w:pPr>
      <w:r>
        <w:t xml:space="preserve">M7 | Addressing governance approved | Month 5 |</w:t>
      </w:r>
    </w:p>
    <w:p>
      <w:pPr>
        <w:pStyle w:val="BodyText"/>
      </w:pPr>
      <w:r>
        <w:t xml:space="preserve">M8 | IPAM lifecycle automation | Month 6 |</w:t>
      </w:r>
    </w:p>
    <w:bookmarkEnd w:id="43"/>
    <w:bookmarkStart w:id="44" w:name="risks-mitigations-2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Inconsistent IPAM data across environments | High | Reconciliation + authoritative governance |</w:t>
      </w:r>
    </w:p>
    <w:p>
      <w:pPr>
        <w:pStyle w:val="BodyText"/>
      </w:pPr>
      <w:r>
        <w:t xml:space="preserve">DNS misconfiguration during migration | High | Phased rollout + validation |</w:t>
      </w:r>
    </w:p>
    <w:p>
      <w:pPr>
        <w:pStyle w:val="BodyText"/>
      </w:pPr>
      <w:r>
        <w:t xml:space="preserve">Cloud teams bypassing IPAM | Medium | Enforce delegated zones + automation |</w:t>
      </w:r>
    </w:p>
    <w:p>
      <w:pPr>
        <w:pStyle w:val="BodyText"/>
      </w:pPr>
      <w:r>
        <w:t xml:space="preserve">CMDB sync failures | Medium | API-based integration + monitoring |</w:t>
      </w:r>
    </w:p>
    <w:p>
      <w:pPr>
        <w:pStyle w:val="BodyText"/>
      </w:pPr>
      <w:r>
        <w:t xml:space="preserve">Telemetry correlation gaps | Medium | Align with Workstream D |</w:t>
      </w:r>
    </w:p>
    <w:bookmarkEnd w:id="44"/>
    <w:bookmarkStart w:id="45" w:name="acceptance-criteria-2"/>
    <w:p>
      <w:pPr>
        <w:pStyle w:val="Heading3"/>
      </w:pPr>
      <w:r>
        <w:t xml:space="preserve">Acceptance Criteria</w:t>
      </w:r>
    </w:p>
    <w:p>
      <w:pPr>
        <w:numPr>
          <w:ilvl w:val="0"/>
          <w:numId w:val="1015"/>
        </w:numPr>
      </w:pPr>
      <w:r>
        <w:t xml:space="preserve">InfoBlox is the authoritative IPAM across all environments</w:t>
      </w:r>
    </w:p>
    <w:p>
      <w:pPr>
        <w:numPr>
          <w:ilvl w:val="0"/>
          <w:numId w:val="1015"/>
        </w:numPr>
      </w:pPr>
      <w:r>
        <w:t xml:space="preserve">DNS/DHCP modernization complete and validated</w:t>
      </w:r>
    </w:p>
    <w:p>
      <w:pPr>
        <w:numPr>
          <w:ilvl w:val="0"/>
          <w:numId w:val="1015"/>
        </w:numPr>
      </w:pPr>
      <w:r>
        <w:t xml:space="preserve">Cloud IPAMs reconciled with authoritative IPAM</w:t>
      </w:r>
    </w:p>
    <w:p>
      <w:pPr>
        <w:numPr>
          <w:ilvl w:val="0"/>
          <w:numId w:val="1015"/>
        </w:numPr>
      </w:pPr>
      <w:r>
        <w:t xml:space="preserve">IPAM telemetry integrated with SD-WAN and SIEM</w:t>
      </w:r>
    </w:p>
    <w:p>
      <w:pPr>
        <w:numPr>
          <w:ilvl w:val="0"/>
          <w:numId w:val="1015"/>
        </w:numPr>
      </w:pPr>
      <w:r>
        <w:t xml:space="preserve">IPAM location inference operational for E911 and INR</w:t>
      </w:r>
    </w:p>
    <w:p>
      <w:pPr>
        <w:numPr>
          <w:ilvl w:val="0"/>
          <w:numId w:val="1015"/>
        </w:numPr>
      </w:pPr>
      <w:r>
        <w:t xml:space="preserve">Addressing governance approved and enforced</w:t>
      </w:r>
    </w:p>
    <w:p>
      <w:pPr>
        <w:numPr>
          <w:ilvl w:val="0"/>
          <w:numId w:val="1015"/>
        </w:numPr>
      </w:pPr>
      <w:r>
        <w:t xml:space="preserve">CMDB synchronization operational</w:t>
      </w:r>
    </w:p>
    <w:p>
      <w:pPr>
        <w:numPr>
          <w:ilvl w:val="0"/>
          <w:numId w:val="1015"/>
        </w:numPr>
      </w:pPr>
      <w:r>
        <w:t xml:space="preserve">Address lifecycle automation deployed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Xd72eab0b6ca6df3251592ad9282d622401992b5"/>
    <w:p>
      <w:pPr>
        <w:pStyle w:val="Heading2"/>
      </w:pPr>
      <w:r>
        <w:t xml:space="preserve">Workstream D: Telemetry, Location Services, and TIC 3.0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D1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Security Architecture / Network Architecture / Compliance</w:t>
      </w:r>
    </w:p>
    <w:bookmarkStart w:id="4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telemetry, monitoring, visibility, and compliance architecture</w:t>
      </w:r>
    </w:p>
    <w:p>
      <w:pPr>
        <w:numPr>
          <w:ilvl w:val="0"/>
          <w:numId w:val="1016"/>
        </w:numPr>
      </w:pPr>
      <w:r>
        <w:t xml:space="preserve">Unified telemetry pipeline across cloud, network, identity, and endpoints</w:t>
      </w:r>
    </w:p>
    <w:p>
      <w:pPr>
        <w:numPr>
          <w:ilvl w:val="0"/>
          <w:numId w:val="1016"/>
        </w:numPr>
      </w:pPr>
      <w:r>
        <w:t xml:space="preserve">Accurate, authoritative location services for E911 and INR</w:t>
      </w:r>
    </w:p>
    <w:p>
      <w:pPr>
        <w:numPr>
          <w:ilvl w:val="0"/>
          <w:numId w:val="1016"/>
        </w:numPr>
      </w:pPr>
      <w:r>
        <w:t xml:space="preserve">TIC 3.0 Cloud + Branch compliance</w:t>
      </w:r>
    </w:p>
    <w:p>
      <w:pPr>
        <w:numPr>
          <w:ilvl w:val="0"/>
          <w:numId w:val="1016"/>
        </w:numPr>
      </w:pPr>
      <w:r>
        <w:t xml:space="preserve">Real-time routing and Zero Trust enforcement using telemetry signals</w:t>
      </w:r>
    </w:p>
    <w:p>
      <w:pPr>
        <w:numPr>
          <w:ilvl w:val="0"/>
          <w:numId w:val="1016"/>
        </w:numPr>
      </w:pPr>
      <w:r>
        <w:t xml:space="preserve">CDM/CLAW reporting alignment</w:t>
      </w:r>
    </w:p>
    <w:bookmarkEnd w:id="47"/>
    <w:bookmarkStart w:id="50" w:name="scope-3"/>
    <w:p>
      <w:pPr>
        <w:pStyle w:val="Heading3"/>
      </w:pPr>
      <w:r>
        <w:t xml:space="preserve">Scope</w:t>
      </w:r>
    </w:p>
    <w:bookmarkStart w:id="48" w:name="in-scope-3"/>
    <w:p>
      <w:pPr>
        <w:pStyle w:val="Heading4"/>
      </w:pPr>
      <w:r>
        <w:t xml:space="preserve">In Scope</w:t>
      </w:r>
    </w:p>
    <w:p>
      <w:pPr>
        <w:numPr>
          <w:ilvl w:val="0"/>
          <w:numId w:val="1017"/>
        </w:numPr>
      </w:pPr>
      <w:r>
        <w:t xml:space="preserve">Unified telemetry pipeline (M365, SD-WAN, IPAM, endpoint)</w:t>
      </w:r>
    </w:p>
    <w:p>
      <w:pPr>
        <w:numPr>
          <w:ilvl w:val="0"/>
          <w:numId w:val="1017"/>
        </w:numPr>
      </w:pPr>
      <w:r>
        <w:t xml:space="preserve">Location services modernization (E911, LLDP, BSSID, IPAM inference)</w:t>
      </w:r>
    </w:p>
    <w:p>
      <w:pPr>
        <w:numPr>
          <w:ilvl w:val="0"/>
          <w:numId w:val="1017"/>
        </w:numPr>
      </w:pPr>
      <w:r>
        <w:t xml:space="preserve">TIC 3.0 Cloud Use Case package</w:t>
      </w:r>
    </w:p>
    <w:p>
      <w:pPr>
        <w:numPr>
          <w:ilvl w:val="0"/>
          <w:numId w:val="1017"/>
        </w:numPr>
      </w:pPr>
      <w:r>
        <w:t xml:space="preserve">TIC 3.0 Branch Use Case package</w:t>
      </w:r>
    </w:p>
    <w:p>
      <w:pPr>
        <w:numPr>
          <w:ilvl w:val="0"/>
          <w:numId w:val="1017"/>
        </w:numPr>
      </w:pPr>
      <w:r>
        <w:t xml:space="preserve">CDM/CLAW integration</w:t>
      </w:r>
    </w:p>
    <w:p>
      <w:pPr>
        <w:numPr>
          <w:ilvl w:val="0"/>
          <w:numId w:val="1017"/>
        </w:numPr>
      </w:pPr>
      <w:r>
        <w:t xml:space="preserve">SIEM ingestion and normalization</w:t>
      </w:r>
    </w:p>
    <w:p>
      <w:pPr>
        <w:numPr>
          <w:ilvl w:val="0"/>
          <w:numId w:val="1017"/>
        </w:numPr>
      </w:pPr>
      <w:r>
        <w:t xml:space="preserve">SLA monitoring and performance baselines</w:t>
      </w:r>
    </w:p>
    <w:p>
      <w:pPr>
        <w:numPr>
          <w:ilvl w:val="0"/>
          <w:numId w:val="1017"/>
        </w:numPr>
      </w:pPr>
      <w:r>
        <w:t xml:space="preserve">Telemetry to SD-WAN routing integration</w:t>
      </w:r>
    </w:p>
    <w:p>
      <w:pPr>
        <w:numPr>
          <w:ilvl w:val="0"/>
          <w:numId w:val="1017"/>
        </w:numPr>
      </w:pPr>
      <w:r>
        <w:t xml:space="preserve">Telemetry to Zero Trust enforcement integration</w:t>
      </w:r>
    </w:p>
    <w:bookmarkEnd w:id="48"/>
    <w:bookmarkStart w:id="49" w:name="out-of-scope-3"/>
    <w:p>
      <w:pPr>
        <w:pStyle w:val="Heading4"/>
      </w:pPr>
      <w:r>
        <w:t xml:space="preserve">Out of Scope</w:t>
      </w:r>
    </w:p>
    <w:p>
      <w:pPr>
        <w:numPr>
          <w:ilvl w:val="0"/>
          <w:numId w:val="1018"/>
        </w:numPr>
      </w:pPr>
      <w:r>
        <w:t xml:space="preserve">Replacement of SIEM platform (uses existing)</w:t>
      </w:r>
    </w:p>
    <w:p>
      <w:pPr>
        <w:numPr>
          <w:ilvl w:val="0"/>
          <w:numId w:val="1018"/>
        </w:numPr>
      </w:pPr>
      <w:r>
        <w:t xml:space="preserve">Endpoint hardware refresh</w:t>
      </w:r>
    </w:p>
    <w:p>
      <w:pPr>
        <w:numPr>
          <w:ilvl w:val="0"/>
          <w:numId w:val="1018"/>
        </w:numPr>
      </w:pPr>
      <w:r>
        <w:t xml:space="preserve">Non-FedRAMP cloud telemetry sources</w:t>
      </w:r>
    </w:p>
    <w:bookmarkEnd w:id="49"/>
    <w:bookmarkEnd w:id="50"/>
    <w:bookmarkStart w:id="51" w:name="objectives-3"/>
    <w:p>
      <w:pPr>
        <w:pStyle w:val="Heading3"/>
      </w:pPr>
      <w:r>
        <w:t xml:space="preserve">Objectives</w:t>
      </w:r>
    </w:p>
    <w:p>
      <w:pPr>
        <w:numPr>
          <w:ilvl w:val="0"/>
          <w:numId w:val="1019"/>
        </w:numPr>
      </w:pPr>
      <w:r>
        <w:t xml:space="preserve">Establish a unified, authoritative telemetry pipeline</w:t>
      </w:r>
    </w:p>
    <w:p>
      <w:pPr>
        <w:numPr>
          <w:ilvl w:val="0"/>
          <w:numId w:val="1019"/>
        </w:numPr>
      </w:pPr>
      <w:r>
        <w:t xml:space="preserve">Fix Cloud Telemetry + Location block for INR and E911</w:t>
      </w:r>
    </w:p>
    <w:p>
      <w:pPr>
        <w:numPr>
          <w:ilvl w:val="0"/>
          <w:numId w:val="1019"/>
        </w:numPr>
      </w:pPr>
      <w:r>
        <w:t xml:space="preserve">Provide TIC 3.0 visibility and reporting</w:t>
      </w:r>
    </w:p>
    <w:p>
      <w:pPr>
        <w:numPr>
          <w:ilvl w:val="0"/>
          <w:numId w:val="1019"/>
        </w:numPr>
      </w:pPr>
      <w:r>
        <w:t xml:space="preserve">Enable telemetry-driven routing decisions in SD-WAN</w:t>
      </w:r>
    </w:p>
    <w:p>
      <w:pPr>
        <w:numPr>
          <w:ilvl w:val="0"/>
          <w:numId w:val="1019"/>
        </w:numPr>
      </w:pPr>
      <w:r>
        <w:t xml:space="preserve">Support Zero Trust enforcement across identity, network, and endpoints</w:t>
      </w:r>
    </w:p>
    <w:p>
      <w:pPr>
        <w:numPr>
          <w:ilvl w:val="0"/>
          <w:numId w:val="1019"/>
        </w:numPr>
      </w:pPr>
      <w:r>
        <w:t xml:space="preserve">Integrate telemetry with CDM/CLAW for federal reporting</w:t>
      </w:r>
    </w:p>
    <w:bookmarkEnd w:id="51"/>
    <w:bookmarkStart w:id="52" w:name="milestones-3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Telemetry HLD complete | Month 1 |</w:t>
      </w:r>
    </w:p>
    <w:p>
      <w:pPr>
        <w:pStyle w:val="BodyText"/>
      </w:pPr>
      <w:r>
        <w:t xml:space="preserve">M2 | Location services modernization plan | Month 2 |</w:t>
      </w:r>
    </w:p>
    <w:p>
      <w:pPr>
        <w:pStyle w:val="BodyText"/>
      </w:pPr>
      <w:r>
        <w:t xml:space="preserve">M3 | E911 dynamic location mapping | Month 3 |</w:t>
      </w:r>
    </w:p>
    <w:p>
      <w:pPr>
        <w:pStyle w:val="BodyText"/>
      </w:pPr>
      <w:r>
        <w:t xml:space="preserve">M4 | IPAM-based location inference | Month 3 |</w:t>
      </w:r>
    </w:p>
    <w:p>
      <w:pPr>
        <w:pStyle w:val="BodyText"/>
      </w:pPr>
      <w:r>
        <w:t xml:space="preserve">M5 | SD-WAN telemetry export operational | Month 4 |</w:t>
      </w:r>
    </w:p>
    <w:p>
      <w:pPr>
        <w:pStyle w:val="BodyText"/>
      </w:pPr>
      <w:r>
        <w:t xml:space="preserve">M6 | M365 Network Telemetry integrated | Month 4 |</w:t>
      </w:r>
    </w:p>
    <w:p>
      <w:pPr>
        <w:pStyle w:val="BodyText"/>
      </w:pPr>
      <w:r>
        <w:t xml:space="preserve">M7 | TIC 3.0 Cloud Use Case package | Month 5 |</w:t>
      </w:r>
    </w:p>
    <w:p>
      <w:pPr>
        <w:pStyle w:val="BodyText"/>
      </w:pPr>
      <w:r>
        <w:t xml:space="preserve">M8 | TIC 3.0 Branch Use Case package | Month 6 |</w:t>
      </w:r>
    </w:p>
    <w:p>
      <w:pPr>
        <w:pStyle w:val="BodyText"/>
      </w:pPr>
      <w:r>
        <w:t xml:space="preserve">M9 | CDM/CLAW integration | Month 6 |</w:t>
      </w:r>
    </w:p>
    <w:bookmarkEnd w:id="52"/>
    <w:bookmarkStart w:id="53" w:name="risks-mitigations-3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Telemetry gaps across systems | High | Unified pipeline + validation |</w:t>
      </w:r>
    </w:p>
    <w:p>
      <w:pPr>
        <w:pStyle w:val="BodyText"/>
      </w:pPr>
      <w:r>
        <w:t xml:space="preserve">Incorrect location inference | High | IPAM + LLDP/BSSID correlation |</w:t>
      </w:r>
    </w:p>
    <w:p>
      <w:pPr>
        <w:pStyle w:val="BodyText"/>
      </w:pPr>
      <w:r>
        <w:t xml:space="preserve">TIC 3.0 documentation delays | Medium | Early compliance workshops |</w:t>
      </w:r>
    </w:p>
    <w:p>
      <w:pPr>
        <w:pStyle w:val="BodyText"/>
      </w:pPr>
      <w:r>
        <w:t xml:space="preserve">SIEM ingestion failures | Medium | Normalization + monitoring |</w:t>
      </w:r>
    </w:p>
    <w:p>
      <w:pPr>
        <w:pStyle w:val="BodyText"/>
      </w:pPr>
      <w:r>
        <w:t xml:space="preserve">CDM/CLAW reporting gaps | Medium | API-based integration |</w:t>
      </w:r>
    </w:p>
    <w:bookmarkEnd w:id="53"/>
    <w:bookmarkStart w:id="54" w:name="acceptance-criteria-3"/>
    <w:p>
      <w:pPr>
        <w:pStyle w:val="Heading3"/>
      </w:pPr>
      <w:r>
        <w:t xml:space="preserve">Acceptance Criteria</w:t>
      </w:r>
    </w:p>
    <w:p>
      <w:pPr>
        <w:numPr>
          <w:ilvl w:val="0"/>
          <w:numId w:val="1020"/>
        </w:numPr>
      </w:pPr>
      <w:r>
        <w:t xml:space="preserve">Unified telemetry pipeline operational</w:t>
      </w:r>
    </w:p>
    <w:p>
      <w:pPr>
        <w:numPr>
          <w:ilvl w:val="0"/>
          <w:numId w:val="1020"/>
        </w:numPr>
      </w:pPr>
      <w:r>
        <w:t xml:space="preserve">Location services accurate and validated</w:t>
      </w:r>
    </w:p>
    <w:p>
      <w:pPr>
        <w:numPr>
          <w:ilvl w:val="0"/>
          <w:numId w:val="1020"/>
        </w:numPr>
      </w:pPr>
      <w:r>
        <w:t xml:space="preserve">E911 dynamic location fully functional</w:t>
      </w:r>
    </w:p>
    <w:p>
      <w:pPr>
        <w:numPr>
          <w:ilvl w:val="0"/>
          <w:numId w:val="1020"/>
        </w:numPr>
      </w:pPr>
      <w:r>
        <w:t xml:space="preserve">IPAM-based location inference integrated</w:t>
      </w:r>
    </w:p>
    <w:p>
      <w:pPr>
        <w:numPr>
          <w:ilvl w:val="0"/>
          <w:numId w:val="1020"/>
        </w:numPr>
      </w:pPr>
      <w:r>
        <w:t xml:space="preserve">SD-WAN telemetry exported and correlated</w:t>
      </w:r>
    </w:p>
    <w:p>
      <w:pPr>
        <w:numPr>
          <w:ilvl w:val="0"/>
          <w:numId w:val="1020"/>
        </w:numPr>
      </w:pPr>
      <w:r>
        <w:t xml:space="preserve">M365 Network Telemetry integrated</w:t>
      </w:r>
    </w:p>
    <w:p>
      <w:pPr>
        <w:numPr>
          <w:ilvl w:val="0"/>
          <w:numId w:val="1020"/>
        </w:numPr>
      </w:pPr>
      <w:r>
        <w:t xml:space="preserve">TIC 3.0 Cloud + Branch packages approved</w:t>
      </w:r>
    </w:p>
    <w:p>
      <w:pPr>
        <w:numPr>
          <w:ilvl w:val="0"/>
          <w:numId w:val="1020"/>
        </w:numPr>
      </w:pPr>
      <w:r>
        <w:t xml:space="preserve">CDM/CLAW reporting operational</w:t>
      </w:r>
    </w:p>
    <w:p>
      <w:pPr>
        <w:numPr>
          <w:ilvl w:val="0"/>
          <w:numId w:val="1020"/>
        </w:numPr>
      </w:pPr>
      <w:r>
        <w:t xml:space="preserve">Telemetry signals consumed by SD-WAN and Zero Trust engines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2026-03-20T16:31:34Z</dcterms:created>
  <dcterms:modified xsi:type="dcterms:W3CDTF">2026-03-20T16:31:34Z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