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7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eight core principles governing UIAO are defined in a single source-of-truth document:</w:t>
      </w:r>
    </w:p>
    <w:p>
      <w:pPr>
        <w:pStyle w:val="BlockText"/>
      </w:pPr>
      <w:r>
        <w:rPr>
          <w:b/>
          <w:bCs/>
        </w:rPr>
        <w:t xml:space="preserve">Canonical reference:</w:t>
      </w:r>
      <w:r>
        <w:t xml:space="preserve"> </w:t>
      </w:r>
      <w:hyperlink r:id="rId26">
        <w:r>
          <w:rPr>
            <w:rStyle w:val="Hyperlink"/>
          </w:rPr>
          <w:t xml:space="preserve">00_CorePrinciples.md</w:t>
        </w:r>
      </w:hyperlink>
    </w:p>
    <w:p>
      <w:pPr>
        <w:pStyle w:val="FirstParagraph"/>
      </w:pPr>
      <w:r>
        <w:t xml:space="preserve">All UIAO documents MUST reference that file rather than duplicating principle text.</w:t>
      </w:r>
      <w:r>
        <w:t xml:space="preserve"> </w:t>
      </w:r>
      <w:r>
        <w:t xml:space="preserve">Any expansion, amendment, or reordering of the principles MUST occur in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first; downstream documents inherit by pointer.</w:t>
      </w:r>
    </w:p>
    <w:p>
      <w:pPr>
        <w:pStyle w:val="BodyText"/>
      </w:pPr>
      <w:r>
        <w:t xml:space="preserve">For quick orientation the eight principles are:</w:t>
      </w:r>
    </w:p>
    <w:p>
      <w:pPr>
        <w:pStyle w:val="Compact"/>
        <w:numPr>
          <w:ilvl w:val="0"/>
          <w:numId w:val="1003"/>
        </w:numPr>
      </w:pPr>
      <w:r>
        <w:t xml:space="preserve">Single Source of Truth (SSOT)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for full definitions, rationale, and compliance anchors.</w:t>
      </w:r>
    </w:p>
    <w:p>
      <w:r>
        <w:pict>
          <v:rect style="width:0;height:1.5pt" o:hralign="center" o:hrstd="t" o:hr="t"/>
        </w:pict>
      </w:r>
    </w:p>
    <w:bookmarkEnd w:id="27"/>
    <w:bookmarkStart w:id="34" w:name="architecture-model"/>
    <w:p>
      <w:pPr>
        <w:pStyle w:val="Heading2"/>
      </w:pPr>
      <w:r>
        <w:t xml:space="preserve">1.6 6. Architecture Model</w:t>
      </w:r>
    </w:p>
    <w:bookmarkStart w:id="28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8"/>
    <w:bookmarkStart w:id="29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9"/>
    <w:bookmarkStart w:id="33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30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30"/>
    <w:bookmarkStart w:id="31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1"/>
    <w:bookmarkStart w:id="32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5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5"/>
    <w:bookmarkStart w:id="36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7"/>
    <w:bookmarkStart w:id="38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dependencies-sequencing"/>
    <w:p>
      <w:pPr>
        <w:pStyle w:val="Heading2"/>
      </w:pPr>
      <w:r>
        <w:t xml:space="preserve">1.9 9. Dependencies &amp; Sequencing</w:t>
      </w:r>
    </w:p>
    <w:bookmarkStart w:id="44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4"/>
    <w:bookmarkStart w:id="45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5"/>
    <w:bookmarkStart w:id="46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governance-drift-controls"/>
    <w:p>
      <w:pPr>
        <w:pStyle w:val="Heading2"/>
      </w:pPr>
      <w:r>
        <w:t xml:space="preserve">1.10 10. Governance &amp; Drift Controls</w:t>
      </w:r>
    </w:p>
    <w:bookmarkStart w:id="48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8"/>
    <w:bookmarkStart w:id="49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9"/>
    <w:bookmarkStart w:id="50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50"/>
    <w:bookmarkStart w:id="51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appendices"/>
    <w:p>
      <w:pPr>
        <w:pStyle w:val="Heading2"/>
      </w:pPr>
      <w:r>
        <w:t xml:space="preserve">1.11 11. Appendices</w:t>
      </w:r>
    </w:p>
    <w:bookmarkStart w:id="53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3"/>
    <w:bookmarkStart w:id="54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4"/>
    <w:bookmarkStart w:id="55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5"/>
    <w:bookmarkStart w:id="56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6"/>
    <w:bookmarkStart w:id="57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00_CorePrincip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0_CorePrincip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2026-04-03T14:31:55Z</dcterms:created>
  <dcterms:modified xsi:type="dcterms:W3CDTF">2026-04-03T14:31:55Z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3,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