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Program</w:t>
      </w:r>
      <w:r>
        <w:t xml:space="preserve"> </w:t>
      </w:r>
      <w:r>
        <w:t xml:space="preserve">Vision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iao-program-vision"/>
    <w:p>
      <w:pPr>
        <w:pStyle w:val="Heading1"/>
      </w:pPr>
      <w:r>
        <w:t xml:space="preserve">UIAO Program Vision</w:t>
      </w:r>
    </w:p>
    <w:p>
      <w:pPr>
        <w:pStyle w:val="FirstParagraph"/>
      </w:pPr>
      <w:r>
        <w:rPr>
          <w:bCs/>
          <w:b/>
        </w:rPr>
        <w:t xml:space="preserve">Version 1.0</w:t>
      </w:r>
    </w:p>
    <w:p>
      <w:r>
        <w:pict>
          <v:rect style="width:0;height:1.5pt" o:hralign="center" o:hrstd="t" o:hr="t"/>
        </w:pict>
      </w:r>
    </w:p>
    <w:bookmarkEnd w:id="20"/>
    <w:bookmarkStart w:id="21" w:name="vision-statement"/>
    <w:p>
      <w:pPr>
        <w:pStyle w:val="Heading1"/>
      </w:pPr>
      <w:r>
        <w:t xml:space="preserve">Vision Statement</w:t>
      </w:r>
    </w:p>
    <w:p>
      <w:pPr>
        <w:pStyle w:val="FirstParagraph"/>
      </w:pPr>
      <w:r>
        <w:t xml:space="preserve">UIAO envisions a fully modernized federal network where identity, addressing, routing, and telemetry operate as a unified system. In this end state, identity becomes the root namespace for all resources, addressing becomes deterministic and policy-driven, routing becomes cloud-first and performance-optimized, and telemetry becomes a real-time control input rather than a passive reporting mechanism.</w:t>
      </w:r>
      <w:r>
        <w:t xml:space="preserve"> </w:t>
      </w:r>
      <w:r>
        <w:t xml:space="preserve">The architecture is guided by several principles. Zero Trust is the default operating model, with identity as the perimeter and continuous verification as the norm. Telemetry is treated as the authoritative truth source for routing, security, and compliance decisions. Modernization proceeds incrementally, avoiding big-bang cutovers and minimizing operational disruption. All design choices are aligned with FedRAMP, TIC 3.0, and NIST 800-63 requirements. Above all, the architecture prioritizes citizen experience: if a change degrades public service, it does not ship.</w:t>
      </w:r>
    </w:p>
    <w:p>
      <w:r>
        <w:pict>
          <v:rect style="width:0;height:1.5pt" o:hralign="center" o:hrstd="t" o:hr="t"/>
        </w:pict>
      </w:r>
    </w:p>
    <w:bookmarkEnd w:id="21"/>
    <w:bookmarkStart w:id="27" w:name="the-five-control-planes-vision-view"/>
    <w:p>
      <w:pPr>
        <w:pStyle w:val="Heading1"/>
      </w:pPr>
      <w:r>
        <w:t xml:space="preserve">The Five Control Planes (Vision View)</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20x Phase 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the-seven-core-concepts-vision-view"/>
    <w:p>
      <w:pPr>
        <w:pStyle w:val="Heading1"/>
      </w:pPr>
      <w:r>
        <w:t xml:space="preserve">The Seven Core Concepts (Vision View)</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why-this-vision-matters"/>
    <w:p>
      <w:pPr>
        <w:pStyle w:val="Heading1"/>
      </w:pPr>
      <w:r>
        <w:t xml:space="preserve">Why This Vision Matters</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p>
      <w:pPr>
        <w:pStyle w:val="FirstParagraph"/>
      </w:pPr>
      <w:r>
        <w:rPr>
          <w:iCs/>
          <w:i/>
        </w:rPr>
        <w:t xml:space="preserve">End of Program Vision v1.0</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Program Vision</dc:title>
  <dc:creator/>
  <cp:keywords/>
  <dcterms:created xsi:type="dcterms:W3CDTF">2026-03-22T16:33:07Z</dcterms:created>
  <dcterms:modified xsi:type="dcterms:W3CDTF">2026-03-22T16:33:07Z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