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modernization-atlas-unified-architecture"/>
    <w:p>
      <w:pPr>
        <w:pStyle w:val="Heading1"/>
      </w:pPr>
      <w:r>
        <w:t xml:space="preserve">Modernization Atlas: Unified Architecture</w:t>
      </w:r>
    </w:p>
    <w:p>
      <w:pPr>
        <w:pStyle w:val="FirstParagraph"/>
      </w:pPr>
      <w:r>
        <w:t xml:space="preserve">This document outlines the three-plane model driving the agency’s IT transformation. By decoupling Identity, Addressing, and the Overlay, we achieve a vendor-agnostic, programmable infrastructure.</w:t>
      </w:r>
    </w:p>
    <w:bookmarkStart w:id="20" w:name="architectural-convergence"/>
    <w:p>
      <w:pPr>
        <w:pStyle w:val="Heading2"/>
      </w:pPr>
      <w:r>
        <w:t xml:space="preserve">Architectural Convergence</w:t>
      </w:r>
    </w:p>
    <w:p>
      <w:pPr>
        <w:pStyle w:val="FirstParagraph"/>
      </w:pPr>
      <w:r>
        <w:t xml:space="preserve">The following diagram visualizes the intersection of user identity and network location.</w:t>
      </w:r>
    </w:p>
    <w:p>
      <w:pPr>
        <w:pStyle w:val="BlockText"/>
      </w:pPr>
      <w:r>
        <w:rPr>
          <w:iCs/>
          <w:i/>
        </w:rPr>
        <w:t xml:space="preserve">[Diagram: Mermaid chart — render failed]</w:t>
      </w:r>
    </w:p>
    <w:bookmarkEnd w:id="20"/>
    <w:bookmarkStart w:id="21" w:name="core-pillars"/>
    <w:p>
      <w:pPr>
        <w:pStyle w:val="Heading2"/>
      </w:pPr>
      <w:r>
        <w:t xml:space="preserve">Core Pillars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Identity Plane:</w:t>
      </w:r>
      <w:r>
        <w:t xml:space="preserve"> </w:t>
      </w:r>
      <w:r>
        <w:t xml:space="preserve">Centralized authority via Azure AD and Cisco ISE.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Addressing Plane:</w:t>
      </w:r>
      <w:r>
        <w:t xml:space="preserve"> </w:t>
      </w:r>
      <w:r>
        <w:t xml:space="preserve">Automated IPAM lifecycle management using Infoblox.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Overlay Plane:</w:t>
      </w:r>
      <w:r>
        <w:t xml:space="preserve"> </w:t>
      </w:r>
      <w:r>
        <w:t xml:space="preserve">Fabric-based transport (SD-Access/SD-WAN) that enforces policy regardless of physical location.</w:t>
      </w:r>
    </w:p>
    <w:p>
      <w:pPr>
        <w:pStyle w:val="FirstParagraph"/>
      </w:pPr>
      <w:r>
        <w:t xml:space="preserve">Reference Site ID: GLOBAL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the UIAO-Core Pipeline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2026-03-21T20:36:23Z</dcterms:created>
  <dcterms:modified xsi:type="dcterms:W3CDTF">2026-03-21T20:36:23Z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