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Control</w:t>
      </w:r>
      <w:r>
        <w:t xml:space="preserve"> </w:t>
      </w:r>
      <w:r>
        <w:t xml:space="preserve">Plane</w:t>
      </w:r>
      <w:r>
        <w:t xml:space="preserve"> </w:t>
      </w:r>
      <w:r>
        <w:t xml:space="preserve">Architecture</w:t>
      </w:r>
    </w:p>
    <w:bookmarkStart w:id="47" w:name="uiao-control-plane-architecture"/>
    <w:p>
      <w:pPr>
        <w:pStyle w:val="Heading1"/>
      </w:pPr>
      <w:r>
        <w:t xml:space="preserve">UIAO Control Plane Architecture</w:t>
      </w:r>
    </w:p>
    <w:p>
      <w:pPr>
        <w:pStyle w:val="FirstParagraph"/>
      </w:pPr>
      <w:r>
        <w:rPr>
          <w:bCs/>
          <w:b/>
        </w:rPr>
        <w:t xml:space="preserve">Version 1.0 | Classification: CUI | Leadership Briefing Quality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UIAO Control Plane Architecture defines the six control planes that form the unified</w:t>
      </w:r>
      <w:r>
        <w:t xml:space="preserve"> </w:t>
      </w:r>
      <w:r>
        <w:t xml:space="preserve">modernization architecture for the agency. Each plane is a distinct operational domain with</w:t>
      </w:r>
      <w:r>
        <w:t xml:space="preserve"> </w:t>
      </w:r>
      <w:r>
        <w:t xml:space="preserve">clear ownership, integration points, and compliance responsibilities under FedRAMP Moderate.</w:t>
      </w:r>
    </w:p>
    <w:p>
      <w:pPr>
        <w:pStyle w:val="BodyText"/>
      </w:pPr>
      <w:r>
        <w:t xml:space="preserve">The six control planes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Identity Plane</w:t>
      </w:r>
      <w:r>
        <w:t xml:space="preserve"> </w:t>
      </w:r>
      <w:r>
        <w:t xml:space="preserve">— Authentication, authorization, and access governance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Addressing Plane</w:t>
      </w:r>
      <w:r>
        <w:t xml:space="preserve"> </w:t>
      </w:r>
      <w:r>
        <w:t xml:space="preserve">— IP lifecycle, DNS, and DHCP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Overlay Plane</w:t>
      </w:r>
      <w:r>
        <w:t xml:space="preserve"> </w:t>
      </w:r>
      <w:r>
        <w:t xml:space="preserve">— Encrypted network fabric and micro-segmentation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Telemetry Plane</w:t>
      </w:r>
      <w:r>
        <w:t xml:space="preserve"> </w:t>
      </w:r>
      <w:r>
        <w:t xml:space="preserve">— Security monitoring, KSI collection, and OSCAL evidence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Management Plane</w:t>
      </w:r>
      <w:r>
        <w:t xml:space="preserve"> </w:t>
      </w:r>
      <w:r>
        <w:t xml:space="preserve">— Policy orchestration, automation, and configuration governance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Compliance Plane</w:t>
      </w:r>
      <w:r>
        <w:t xml:space="preserve"> </w:t>
      </w:r>
      <w:r>
        <w:t xml:space="preserve">— Continuous ATO, OSCAL artifact management, and audit readiness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control-plane-architecture"/>
    <w:p>
      <w:pPr>
        <w:pStyle w:val="Heading2"/>
      </w:pPr>
      <w:r>
        <w:t xml:space="preserve">2. High-Level Control Plane Architecture</w:t>
      </w:r>
    </w:p>
    <w:p>
      <w:pPr>
        <w:pStyle w:val="FirstParagraph"/>
      </w:pPr>
      <w:r>
        <w:t xml:space="preserve">The diagram below provides a leadership-quality architectural overview showing all six control</w:t>
      </w:r>
      <w:r>
        <w:t xml:space="preserve"> </w:t>
      </w:r>
      <w:r>
        <w:t xml:space="preserve">planes and their primary integration relationships.</w:t>
      </w:r>
    </w:p>
    <w:p>
      <w:pPr>
        <w:pStyle w:val="SourceCode"/>
      </w:pPr>
      <w:r>
        <w:rPr>
          <w:rStyle w:val="VerbatimChar"/>
        </w:rPr>
        <w:t xml:space="preserve">UIAO Six-Plane Control Architecture diagram for a US federal agency leadership briefing.</w:t>
      </w:r>
      <w:r>
        <w:br/>
      </w:r>
      <w:r>
        <w:rPr>
          <w:rStyle w:val="VerbatimChar"/>
        </w:rPr>
        <w:t xml:space="preserve">Show six colored rectangular planes arranged in a 2×3 grid with a Policy Engine hub in the center connecting all planes:</w:t>
      </w:r>
      <w:r>
        <w:br/>
      </w:r>
      <w:r>
        <w:rPr>
          <w:rStyle w:val="VerbatimChar"/>
        </w:rPr>
        <w:t xml:space="preserve">1. Identity Plane (blue) — top-left: Microsoft Entra ID, CyberArk PAM, ICAM, MFA/PIV</w:t>
      </w:r>
      <w:r>
        <w:br/>
      </w:r>
      <w:r>
        <w:rPr>
          <w:rStyle w:val="VerbatimChar"/>
        </w:rPr>
        <w:t xml:space="preserve">2. Addressing Plane (green) — top-center: InfoBlox DDI, DNS, DHCP, IPAM</w:t>
      </w:r>
      <w:r>
        <w:br/>
      </w:r>
      <w:r>
        <w:rPr>
          <w:rStyle w:val="VerbatimChar"/>
        </w:rPr>
        <w:t xml:space="preserve">3. Overlay Plane (orange) — top-right: Cisco SD-WAN, ZTNA, Micro-Segmentation</w:t>
      </w:r>
      <w:r>
        <w:br/>
      </w:r>
      <w:r>
        <w:rPr>
          <w:rStyle w:val="VerbatimChar"/>
        </w:rPr>
        <w:t xml:space="preserve">4. Telemetry Plane (purple) — bottom-left: Microsoft Sentinel, CDM/CLAW, KSI Dashboard</w:t>
      </w:r>
      <w:r>
        <w:br/>
      </w:r>
      <w:r>
        <w:rPr>
          <w:rStyle w:val="VerbatimChar"/>
        </w:rPr>
        <w:t xml:space="preserve">5. Management Plane (teal) — bottom-center: Terraform, Ansible, OPA Policy Engine</w:t>
      </w:r>
      <w:r>
        <w:br/>
      </w:r>
      <w:r>
        <w:rPr>
          <w:rStyle w:val="VerbatimChar"/>
        </w:rPr>
        <w:t xml:space="preserve">6. Compliance Plane (indigo) — bottom-right: OSCAL, FedRAMP 20x, Continuous ATO</w:t>
      </w:r>
      <w:r>
        <w:br/>
      </w:r>
      <w:r>
        <w:rPr>
          <w:rStyle w:val="VerbatimChar"/>
        </w:rPr>
        <w:t xml:space="preserve">In the center: Policy Engine (dark hexagon) with bidirectional arrows to all planes.</w:t>
      </w:r>
      <w:r>
        <w:br/>
      </w:r>
      <w:r>
        <w:rPr>
          <w:rStyle w:val="VerbatimChar"/>
        </w:rPr>
        <w:t xml:space="preserve">Label each plane with its primary technology vendor logos in text.</w:t>
      </w:r>
      <w:r>
        <w:br/>
      </w:r>
      <w:r>
        <w:rPr>
          <w:rStyle w:val="VerbatimChar"/>
        </w:rPr>
        <w:t xml:space="preserve">Add a "Zero Trust Architecture" banner across the top.</w:t>
      </w:r>
      <w:r>
        <w:br/>
      </w:r>
      <w:r>
        <w:rPr>
          <w:rStyle w:val="VerbatimChar"/>
        </w:rPr>
        <w:t xml:space="preserve">Professional, high-resolution, federal government quality. White background. Clean sans-serif typography.</w:t>
      </w:r>
      <w:r>
        <w:br/>
      </w:r>
      <w:r>
        <w:rPr>
          <w:rStyle w:val="VerbatimChar"/>
        </w:rPr>
        <w:t xml:space="preserve">FedRAMP Moderate badge in the corner.</w:t>
      </w:r>
    </w:p>
    <w:p>
      <w:r>
        <w:pict>
          <v:rect style="width:0;height:1.5pt" o:hralign="center" o:hrstd="t" o:hr="t"/>
        </w:pict>
      </w:r>
    </w:p>
    <w:bookmarkEnd w:id="21"/>
    <w:bookmarkStart w:id="25" w:name="identity-plane"/>
    <w:p>
      <w:pPr>
        <w:pStyle w:val="Heading2"/>
      </w:pPr>
      <w:r>
        <w:t xml:space="preserve">3. Identity Plane</w:t>
      </w:r>
    </w:p>
    <w:bookmarkStart w:id="22" w:name="architecture"/>
    <w:p>
      <w:pPr>
        <w:pStyle w:val="Heading3"/>
      </w:pPr>
      <w:r>
        <w:t xml:space="preserve">3.1 Architecture</w:t>
      </w:r>
    </w:p>
    <w:p>
      <w:pPr>
        <w:pStyle w:val="FirstParagraph"/>
      </w:pPr>
      <w:r>
        <w:t xml:space="preserve">The Identity Plane is the cornerstone of the UIAO Zero Trust implementation. It establishes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is authenticated and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they are authorized to access before any network traffic</w:t>
      </w:r>
      <w:r>
        <w:t xml:space="preserve"> </w:t>
      </w:r>
      <w:r>
        <w:t xml:space="preserve">is permitted.</w:t>
      </w:r>
    </w:p>
    <w:p>
      <w:pPr>
        <w:pStyle w:val="SourceCode"/>
      </w:pPr>
      <w:r>
        <w:rPr>
          <w:rStyle w:val="VerbatimChar"/>
        </w:rPr>
        <w:t xml:space="preserve">Identity Plane architecture diagram for a US federal agency Zero Trust implementation.</w:t>
      </w:r>
      <w:r>
        <w:br/>
      </w:r>
      <w:r>
        <w:rPr>
          <w:rStyle w:val="VerbatimChar"/>
        </w:rPr>
        <w:t xml:space="preserve">Show a layered architecture:</w:t>
      </w:r>
      <w:r>
        <w:br/>
      </w:r>
      <w:r>
        <w:rPr>
          <w:rStyle w:val="VerbatimChar"/>
        </w:rPr>
        <w:t xml:space="preserve">Layer 1 (Entry): PIV/CAC smart card and MFA inputs on the left</w:t>
      </w:r>
      <w:r>
        <w:br/>
      </w:r>
      <w:r>
        <w:rPr>
          <w:rStyle w:val="VerbatimChar"/>
        </w:rPr>
        <w:t xml:space="preserve">Layer 2 (Authentication): Microsoft Entra ID (Azure AD) with Conditional Access Policies in the center</w:t>
      </w:r>
      <w:r>
        <w:br/>
      </w:r>
      <w:r>
        <w:rPr>
          <w:rStyle w:val="VerbatimChar"/>
        </w:rPr>
        <w:t xml:space="preserve">Layer 3 (Governance): ICAM Platform (lifecycle, provisioning, access reviews) above Entra ID</w:t>
      </w:r>
      <w:r>
        <w:br/>
      </w:r>
      <w:r>
        <w:rPr>
          <w:rStyle w:val="VerbatimChar"/>
        </w:rPr>
        <w:t xml:space="preserve">Layer 4 (Privileged Access): CyberArk PAM (session recording, just-in-time access) below Entra ID</w:t>
      </w:r>
      <w:r>
        <w:br/>
      </w:r>
      <w:r>
        <w:rPr>
          <w:rStyle w:val="VerbatimChar"/>
        </w:rPr>
        <w:t xml:space="preserve">Layer 5 (Output): Access Tokens / SAML Assertions flowing right to the Policy Engine</w:t>
      </w:r>
      <w:r>
        <w:br/>
      </w:r>
      <w:r>
        <w:rPr>
          <w:rStyle w:val="VerbatimChar"/>
        </w:rPr>
        <w:t xml:space="preserve">Draw arrows showing the authentication flow from PIV/MFA → Entra ID → CyberArk (for privileged) or Policy Engine (for standard).</w:t>
      </w:r>
      <w:r>
        <w:br/>
      </w:r>
      <w:r>
        <w:rPr>
          <w:rStyle w:val="VerbatimChar"/>
        </w:rPr>
        <w:t xml:space="preserve">Include a "Risk Score" feedback loop from Telemetry Plane back to Conditional Access.</w:t>
      </w:r>
      <w:r>
        <w:br/>
      </w:r>
      <w:r>
        <w:rPr>
          <w:rStyle w:val="VerbatimChar"/>
        </w:rPr>
        <w:t xml:space="preserve">White background, clean typography, professional blue color scheme.</w:t>
      </w:r>
    </w:p>
    <w:bookmarkEnd w:id="22"/>
    <w:bookmarkStart w:id="23" w:name="components"/>
    <w:p>
      <w:pPr>
        <w:pStyle w:val="Heading3"/>
      </w:pPr>
      <w:r>
        <w:t xml:space="preserve">3.2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Entra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Identity Provider and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ICAM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lifecycle, credentialing, access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CyberArk 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 and session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Intune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compliance and MDM posture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</w:tbl>
    <w:bookmarkEnd w:id="23"/>
    <w:bookmarkStart w:id="24" w:name="key-controls-nist-sp-800-53-rev-5"/>
    <w:p>
      <w:pPr>
        <w:pStyle w:val="Heading3"/>
      </w:pPr>
      <w:r>
        <w:t xml:space="preserve">3.3 Key Controls (NIST SP 800-53 Rev 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IA-2:</w:t>
      </w:r>
      <w:r>
        <w:t xml:space="preserve"> </w:t>
      </w:r>
      <w:r>
        <w:t xml:space="preserve">Identification and Authentication (Multi-Factor)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AC-2:</w:t>
      </w:r>
      <w:r>
        <w:t xml:space="preserve"> </w:t>
      </w:r>
      <w:r>
        <w:t xml:space="preserve">Account Management (ICAM lifecycle governance)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AC-17:</w:t>
      </w:r>
      <w:r>
        <w:t xml:space="preserve"> </w:t>
      </w:r>
      <w:r>
        <w:t xml:space="preserve">Remote Access (Conditional Access + ZTNA)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AU-12:</w:t>
      </w:r>
      <w:r>
        <w:t xml:space="preserve"> </w:t>
      </w:r>
      <w:r>
        <w:t xml:space="preserve">Audit Record Generation (CyberArk session recording)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ddressing-plane"/>
    <w:p>
      <w:pPr>
        <w:pStyle w:val="Heading2"/>
      </w:pPr>
      <w:r>
        <w:t xml:space="preserve">4. Addressing Plane</w:t>
      </w:r>
    </w:p>
    <w:bookmarkStart w:id="26" w:name="architecture-1"/>
    <w:p>
      <w:pPr>
        <w:pStyle w:val="Heading3"/>
      </w:pPr>
      <w:r>
        <w:t xml:space="preserve">4.1 Architecture</w:t>
      </w:r>
    </w:p>
    <w:p>
      <w:pPr>
        <w:pStyle w:val="FirstParagraph"/>
      </w:pPr>
      <w:r>
        <w:t xml:space="preserve">The Addressing Plane provides authoritative IP address management, DNS, and DHCP across all</w:t>
      </w:r>
      <w:r>
        <w:t xml:space="preserve"> </w:t>
      </w:r>
      <w:r>
        <w:t xml:space="preserve">network environments. InfoBlox DDI is the single source of truth for all IP address space,</w:t>
      </w:r>
      <w:r>
        <w:t xml:space="preserve"> </w:t>
      </w:r>
      <w:r>
        <w:t xml:space="preserve">eliminating manual processes and enabling automated network provisioning.</w:t>
      </w:r>
    </w:p>
    <w:bookmarkEnd w:id="26"/>
    <w:bookmarkStart w:id="27" w:name="components-1"/>
    <w:p>
      <w:pPr>
        <w:pStyle w:val="Heading3"/>
      </w:pPr>
      <w:r>
        <w:t xml:space="preserve">4.2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 BloxOne IPAM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IP address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 BloxOne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DNSSEC-enforced authoritative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 BloxOne 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threat defense and query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Server (InfoBlox)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management and rogue device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</w:tbl>
    <w:bookmarkEnd w:id="27"/>
    <w:bookmarkStart w:id="28" w:name="key-controls"/>
    <w:p>
      <w:pPr>
        <w:pStyle w:val="Heading3"/>
      </w:pPr>
      <w:r>
        <w:t xml:space="preserve">4.3 Key Controls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CM-8:</w:t>
      </w:r>
      <w:r>
        <w:t xml:space="preserve"> </w:t>
      </w:r>
      <w:r>
        <w:t xml:space="preserve">Information System Component Inventory (IPAM as network asset register)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SC-20:</w:t>
      </w:r>
      <w:r>
        <w:t xml:space="preserve"> </w:t>
      </w:r>
      <w:r>
        <w:t xml:space="preserve">Secure Name / Address Resolution (DNSSEC)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SC-21:</w:t>
      </w:r>
      <w:r>
        <w:t xml:space="preserve"> </w:t>
      </w:r>
      <w:r>
        <w:t xml:space="preserve">Secure Name / Address Resolution — Recursive Resolution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overlay-plane"/>
    <w:p>
      <w:pPr>
        <w:pStyle w:val="Heading2"/>
      </w:pPr>
      <w:r>
        <w:t xml:space="preserve">5. Overlay Plane</w:t>
      </w:r>
    </w:p>
    <w:bookmarkStart w:id="30" w:name="architecture-2"/>
    <w:p>
      <w:pPr>
        <w:pStyle w:val="Heading3"/>
      </w:pPr>
      <w:r>
        <w:t xml:space="preserve">5.1 Architecture</w:t>
      </w:r>
    </w:p>
    <w:p>
      <w:pPr>
        <w:pStyle w:val="FirstParagraph"/>
      </w:pPr>
      <w:r>
        <w:t xml:space="preserve">The Overlay Plane governs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traffic flows between all resources, applying encryption and</w:t>
      </w:r>
      <w:r>
        <w:t xml:space="preserve"> </w:t>
      </w:r>
      <w:r>
        <w:t xml:space="preserve">micro-segmentation at scale. Cisco Catalyst SD-WAN provides the encrypted fabric, while ZTNA</w:t>
      </w:r>
      <w:r>
        <w:t xml:space="preserve"> </w:t>
      </w:r>
      <w:r>
        <w:t xml:space="preserve">policies enforce least-privilege network access from any location.</w:t>
      </w:r>
    </w:p>
    <w:p>
      <w:pPr>
        <w:pStyle w:val="SourceCode"/>
      </w:pPr>
      <w:r>
        <w:rPr>
          <w:rStyle w:val="VerbatimChar"/>
        </w:rPr>
        <w:t xml:space="preserve">UIAO Overlay Plane architecture diagram for a US federal agency SD-WAN and ZTNA deployment.</w:t>
      </w:r>
      <w:r>
        <w:br/>
      </w:r>
      <w:r>
        <w:rPr>
          <w:rStyle w:val="VerbatimChar"/>
        </w:rPr>
        <w:t xml:space="preserve">Show a hub-and-spoke network topology:</w:t>
      </w:r>
      <w:r>
        <w:br/>
      </w:r>
      <w:r>
        <w:rPr>
          <w:rStyle w:val="VerbatimChar"/>
        </w:rPr>
        <w:t xml:space="preserve">- Center hub: "UIAO Overlay Policy Engine" (dark blue hexagon)</w:t>
      </w:r>
      <w:r>
        <w:br/>
      </w:r>
      <w:r>
        <w:rPr>
          <w:rStyle w:val="VerbatimChar"/>
        </w:rPr>
        <w:t xml:space="preserve">- Spoke 1 (left): "Agency HQ" — Cisco SD-WAN edge node, connecting via mTLS tunnel</w:t>
      </w:r>
      <w:r>
        <w:br/>
      </w:r>
      <w:r>
        <w:rPr>
          <w:rStyle w:val="VerbatimChar"/>
        </w:rPr>
        <w:t xml:space="preserve">- Spoke 2 (top-left): "Branch Office A" — SD-WAN branch appliance, connecting via mTLS</w:t>
      </w:r>
      <w:r>
        <w:br/>
      </w:r>
      <w:r>
        <w:rPr>
          <w:rStyle w:val="VerbatimChar"/>
        </w:rPr>
        <w:t xml:space="preserve">- Spoke 3 (top-right): "Branch Office B" — SD-WAN branch appliance, connecting via mTLS</w:t>
      </w:r>
      <w:r>
        <w:br/>
      </w:r>
      <w:r>
        <w:rPr>
          <w:rStyle w:val="VerbatimChar"/>
        </w:rPr>
        <w:t xml:space="preserve">- Spoke 4 (right): "Remote Workers" — ZTNA client, connecting via ZTNA proxy</w:t>
      </w:r>
      <w:r>
        <w:br/>
      </w:r>
      <w:r>
        <w:rPr>
          <w:rStyle w:val="VerbatimChar"/>
        </w:rPr>
        <w:t xml:space="preserve">- Spoke 5 (bottom): "Azure GovCloud" — cloud gateway, connecting via ExpressRoute + IPSec</w:t>
      </w:r>
      <w:r>
        <w:br/>
      </w:r>
      <w:r>
        <w:rPr>
          <w:rStyle w:val="VerbatimChar"/>
        </w:rPr>
        <w:t xml:space="preserve">Draw mTLS encrypted tunnels as thick solid lines between all spokes and the hub.</w:t>
      </w:r>
      <w:r>
        <w:br/>
      </w:r>
      <w:r>
        <w:rPr>
          <w:rStyle w:val="VerbatimChar"/>
        </w:rPr>
        <w:t xml:space="preserve">Label each tunnel with "mTLS / IKEv2" and "AES-256".</w:t>
      </w:r>
      <w:r>
        <w:br/>
      </w:r>
      <w:r>
        <w:rPr>
          <w:rStyle w:val="VerbatimChar"/>
        </w:rPr>
        <w:t xml:space="preserve">Add micro-segmentation zones as dashed boxes around groups of workloads.</w:t>
      </w:r>
      <w:r>
        <w:br/>
      </w:r>
      <w:r>
        <w:rPr>
          <w:rStyle w:val="VerbatimChar"/>
        </w:rPr>
        <w:t xml:space="preserve">Professional SD-WAN architecture style, white background, federal government quality.</w:t>
      </w:r>
    </w:p>
    <w:bookmarkEnd w:id="30"/>
    <w:bookmarkStart w:id="31" w:name="components-2"/>
    <w:p>
      <w:pPr>
        <w:pStyle w:val="Heading3"/>
      </w:pPr>
      <w:r>
        <w:t xml:space="preserve">5.2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 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overlay fabric and WAN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 vManage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centralized management and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ZTNA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Trust Network Access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Next-Gen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filtering and stateful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</w:tbl>
    <w:bookmarkEnd w:id="31"/>
    <w:bookmarkStart w:id="32" w:name="key-controls-1"/>
    <w:p>
      <w:pPr>
        <w:pStyle w:val="Heading3"/>
      </w:pPr>
      <w:r>
        <w:t xml:space="preserve">5.3 Key Controls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SC-8:</w:t>
      </w:r>
      <w:r>
        <w:t xml:space="preserve"> </w:t>
      </w:r>
      <w:r>
        <w:t xml:space="preserve">Transmission Confidentiality and Integrity (mTLS/IPSec)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SC-7:</w:t>
      </w:r>
      <w:r>
        <w:t xml:space="preserve"> </w:t>
      </w:r>
      <w:r>
        <w:t xml:space="preserve">Boundary Protection (micro-segmentation, NGFW)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AC-17:</w:t>
      </w:r>
      <w:r>
        <w:t xml:space="preserve"> </w:t>
      </w:r>
      <w:r>
        <w:t xml:space="preserve">Remote Access (ZTNA enforcement)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elemetry-plane"/>
    <w:p>
      <w:pPr>
        <w:pStyle w:val="Heading2"/>
      </w:pPr>
      <w:r>
        <w:t xml:space="preserve">6. Telemetry Plane</w:t>
      </w:r>
    </w:p>
    <w:bookmarkStart w:id="34" w:name="architecture-3"/>
    <w:p>
      <w:pPr>
        <w:pStyle w:val="Heading3"/>
      </w:pPr>
      <w:r>
        <w:t xml:space="preserve">6.1 Architecture</w:t>
      </w:r>
    </w:p>
    <w:p>
      <w:pPr>
        <w:pStyle w:val="FirstParagraph"/>
      </w:pPr>
      <w:r>
        <w:t xml:space="preserve">The Telemetry Plane aggregates security events, compliance signals, and performance metrics from</w:t>
      </w:r>
      <w:r>
        <w:t xml:space="preserve"> </w:t>
      </w:r>
      <w:r>
        <w:t xml:space="preserve">all other control planes. It feeds the KSI Dashboard for continuous authorization decision support</w:t>
      </w:r>
      <w:r>
        <w:t xml:space="preserve"> </w:t>
      </w:r>
      <w:r>
        <w:t xml:space="preserve">and exports OSCAL evidence artifacts for FedRAMP 20x compliance.</w:t>
      </w:r>
    </w:p>
    <w:bookmarkEnd w:id="34"/>
    <w:bookmarkStart w:id="35" w:name="components-3"/>
    <w:p>
      <w:pPr>
        <w:pStyle w:val="Heading3"/>
      </w:pPr>
      <w:r>
        <w:t xml:space="preserve">6.2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/ SOAR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CDM/CLAW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Diagnostics and Mitigation (DHS)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Security Indicator real-time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Evidence Bundler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OSCAL artifact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</w:tbl>
    <w:bookmarkEnd w:id="35"/>
    <w:bookmarkStart w:id="36" w:name="key-controls-2"/>
    <w:p>
      <w:pPr>
        <w:pStyle w:val="Heading3"/>
      </w:pPr>
      <w:r>
        <w:t xml:space="preserve">6.3 Key Controls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AU-2:</w:t>
      </w:r>
      <w:r>
        <w:t xml:space="preserve"> </w:t>
      </w:r>
      <w:r>
        <w:t xml:space="preserve">Event Logging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AU-6:</w:t>
      </w:r>
      <w:r>
        <w:t xml:space="preserve"> </w:t>
      </w:r>
      <w:r>
        <w:t xml:space="preserve">Audit Record Review, Analysis, and Reporting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SI-4:</w:t>
      </w:r>
      <w:r>
        <w:t xml:space="preserve"> </w:t>
      </w:r>
      <w:r>
        <w:t xml:space="preserve">System Monitoring (CDM/CLAW)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CA-7:</w:t>
      </w:r>
      <w:r>
        <w:t xml:space="preserve"> </w:t>
      </w:r>
      <w:r>
        <w:t xml:space="preserve">Continuous Monitoring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anagement-plane"/>
    <w:p>
      <w:pPr>
        <w:pStyle w:val="Heading2"/>
      </w:pPr>
      <w:r>
        <w:t xml:space="preserve">7. Management Plane</w:t>
      </w:r>
    </w:p>
    <w:bookmarkStart w:id="38" w:name="architecture-4"/>
    <w:p>
      <w:pPr>
        <w:pStyle w:val="Heading3"/>
      </w:pPr>
      <w:r>
        <w:t xml:space="preserve">7.1 Architecture</w:t>
      </w:r>
    </w:p>
    <w:p>
      <w:pPr>
        <w:pStyle w:val="FirstParagraph"/>
      </w:pPr>
      <w:r>
        <w:t xml:space="preserve">The Management Plane provides infrastructure-as-code automation, policy orchestration, and</w:t>
      </w:r>
      <w:r>
        <w:t xml:space="preserve"> </w:t>
      </w:r>
      <w:r>
        <w:t xml:space="preserve">configuration governance across all control planes. All changes flow through peer-reviewed</w:t>
      </w:r>
      <w:r>
        <w:t xml:space="preserve"> </w:t>
      </w:r>
      <w:r>
        <w:t xml:space="preserve">pull requests and are applied by automated pipelines, eliminating manual configuration drift.</w:t>
      </w:r>
    </w:p>
    <w:bookmarkEnd w:id="38"/>
    <w:bookmarkStart w:id="39" w:name="components-4"/>
    <w:p>
      <w:pPr>
        <w:pStyle w:val="Heading3"/>
      </w:pPr>
      <w:r>
        <w:t xml:space="preserve">7.2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Infrastructure-as-code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and remediation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 (Open Policy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Policy-as-code evaluation and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 and audit trail</w:t>
            </w:r>
          </w:p>
        </w:tc>
      </w:tr>
    </w:tbl>
    <w:bookmarkEnd w:id="39"/>
    <w:bookmarkStart w:id="40" w:name="key-controls-3"/>
    <w:p>
      <w:pPr>
        <w:pStyle w:val="Heading3"/>
      </w:pPr>
      <w:r>
        <w:t xml:space="preserve">7.3 Key Controls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CM-2:</w:t>
      </w:r>
      <w:r>
        <w:t xml:space="preserve"> </w:t>
      </w:r>
      <w:r>
        <w:t xml:space="preserve">Baseline Configuration (infrastructure-as-code)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CM-3:</w:t>
      </w:r>
      <w:r>
        <w:t xml:space="preserve"> </w:t>
      </w:r>
      <w:r>
        <w:t xml:space="preserve">Configuration Change Control (pull request workflow)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CM-6:</w:t>
      </w:r>
      <w:r>
        <w:t xml:space="preserve"> </w:t>
      </w:r>
      <w:r>
        <w:t xml:space="preserve">Configuration Settings (Ansible enforcement)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mpliance-plane"/>
    <w:p>
      <w:pPr>
        <w:pStyle w:val="Heading2"/>
      </w:pPr>
      <w:r>
        <w:t xml:space="preserve">8. Compliance Plane</w:t>
      </w:r>
    </w:p>
    <w:bookmarkStart w:id="42" w:name="architecture-5"/>
    <w:p>
      <w:pPr>
        <w:pStyle w:val="Heading3"/>
      </w:pPr>
      <w:r>
        <w:t xml:space="preserve">8.1 Architecture</w:t>
      </w:r>
    </w:p>
    <w:p>
      <w:pPr>
        <w:pStyle w:val="FirstParagraph"/>
      </w:pPr>
      <w:r>
        <w:t xml:space="preserve">The Compliance Plane manages continuous ATO through automated OSCAL artifact generation,</w:t>
      </w:r>
      <w:r>
        <w:t xml:space="preserve"> </w:t>
      </w:r>
      <w:r>
        <w:t xml:space="preserve">FedRAMP evidence collection, and POA&amp;M management. It is the machine-readable layer that</w:t>
      </w:r>
      <w:r>
        <w:t xml:space="preserve"> </w:t>
      </w:r>
      <w:r>
        <w:t xml:space="preserve">enables FedRAMP 20x continuous authorization without annual re-authorization cycles.</w:t>
      </w:r>
    </w:p>
    <w:bookmarkEnd w:id="42"/>
    <w:bookmarkStart w:id="43" w:name="components-5"/>
    <w:p>
      <w:pPr>
        <w:pStyle w:val="Heading3"/>
      </w:pPr>
      <w:r>
        <w:t xml:space="preserve">8.2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UIAO-Core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YAML → OSCAL artifact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SSP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 in OSCAL JSON/YAML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POA&amp;M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of Action &amp; Milestones tracking and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Evidence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evidence collection and continuous reporting</w:t>
            </w:r>
          </w:p>
        </w:tc>
      </w:tr>
    </w:tbl>
    <w:bookmarkEnd w:id="43"/>
    <w:bookmarkStart w:id="44" w:name="key-controls-4"/>
    <w:p>
      <w:pPr>
        <w:pStyle w:val="Heading3"/>
      </w:pPr>
      <w:r>
        <w:t xml:space="preserve">8.3 Key Controls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CA-2:</w:t>
      </w:r>
      <w:r>
        <w:t xml:space="preserve"> </w:t>
      </w:r>
      <w:r>
        <w:t xml:space="preserve">Control Assessments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CA-5:</w:t>
      </w:r>
      <w:r>
        <w:t xml:space="preserve"> </w:t>
      </w:r>
      <w:r>
        <w:t xml:space="preserve">Plan of Action and Milestones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CA-7:</w:t>
      </w:r>
      <w:r>
        <w:t xml:space="preserve"> </w:t>
      </w:r>
      <w:r>
        <w:t xml:space="preserve">Continuous Monitoring (FedRAMP 20x automation)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PL-2:</w:t>
      </w:r>
      <w:r>
        <w:t xml:space="preserve"> </w:t>
      </w:r>
      <w:r>
        <w:t xml:space="preserve">System Security Plan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ross-plane-integration-matrix"/>
    <w:p>
      <w:pPr>
        <w:pStyle w:val="Heading2"/>
      </w:pPr>
      <w:r>
        <w:t xml:space="preserve">9. Cross-Plane Integration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/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Tokens, Session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SAML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Events, Failed Logins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CEF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Assignments, DNS Lookups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Query Logs, DHCP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Syslog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Records, Policy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IPFIX /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Triggers, KSI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Evidence, OSCAL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OSCAL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/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Assessment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/ REST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Source: UIAO-Core Architecture — Control Plane Architecture v1.0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Control Plane Architecture</dc:title>
  <dc:creator/>
  <cp:keywords/>
  <dcterms:created xsi:type="dcterms:W3CDTF">2026-04-02T13:23:50Z</dcterms:created>
  <dcterms:modified xsi:type="dcterms:W3CDTF">2026-04-02T13:23:50Z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</vt:lpwstr>
  </property>
  <property fmtid="{D5CDD505-2E9C-101B-9397-08002B2CF9AE}" pid="3" name="diagram-owner">
    <vt:lpwstr>gemini</vt:lpwstr>
  </property>
  <property fmtid="{D5CDD505-2E9C-101B-9397-08002B2CF9AE}" pid="4" name="version">
    <vt:lpwstr>1.0</vt:lpwstr>
  </property>
</Properties>
</file>