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7a1964d5bba742f7c5c9c5d4e0c82899dec6529"/>
    <w:p>
      <w:pPr>
        <w:pStyle w:val="Heading1"/>
      </w:pPr>
      <w:r>
        <w:t xml:space="preserve">Leadership Briefing - Unified Identity-Addressing-Overlay Architecture</w:t>
      </w:r>
    </w:p>
    <w:p>
      <w:pPr>
        <w:pStyle w:val="FirstParagraph"/>
      </w:pPr>
      <w:r>
        <w:t xml:space="preserve">Format: Markdown slide deck</w:t>
      </w:r>
      <w:r>
        <w:t xml:space="preserve"> </w:t>
      </w:r>
      <w:r>
        <w:t xml:space="preserve">Audience: CIO, CISO, CTO, PMO, Network/Identity Leadership</w:t>
      </w:r>
      <w:r>
        <w:t xml:space="preserve"> </w:t>
      </w:r>
      <w:r>
        <w:t xml:space="preserve">Version: 1.0 (March 2026)</w:t>
      </w:r>
      <w:r>
        <w:t xml:space="preserve"> </w:t>
      </w:r>
      <w:r>
        <w:t xml:space="preserve">Classification: CUI/FOUO or as appropriate</w:t>
      </w:r>
    </w:p>
    <w:p>
      <w:r>
        <w:pict>
          <v:rect style="width:0;height:1.5pt" o:hralign="center" o:hrstd="t" o:hr="t"/>
        </w:pict>
      </w:r>
    </w:p>
    <w:bookmarkEnd w:id="20"/>
    <w:bookmarkStart w:id="23" w:name="slide-1---program-overview"/>
    <w:p>
      <w:pPr>
        <w:pStyle w:val="Heading1"/>
      </w:pPr>
      <w:r>
        <w:t xml:space="preserve">Slide 1 - Program Overview</w:t>
      </w:r>
    </w:p>
    <w:bookmarkStart w:id="21" w:name="X89d27089b9e35464a3fe4ccca1d49cbbcbaeb69"/>
    <w:p>
      <w:pPr>
        <w:pStyle w:val="Heading2"/>
      </w:pPr>
      <w:r>
        <w:t xml:space="preserve">Unified Identity-Addressing-Overlay Architecture (UIAO)</w:t>
      </w:r>
    </w:p>
    <w:p>
      <w:pPr>
        <w:pStyle w:val="FirstParagraph"/>
      </w:pPr>
      <w:r>
        <w:t xml:space="preserve">A coordinated modernization effort across:</w:t>
      </w:r>
    </w:p>
    <w:p>
      <w:pPr>
        <w:numPr>
          <w:ilvl w:val="0"/>
          <w:numId w:val="1001"/>
        </w:numPr>
      </w:pPr>
      <w:r>
        <w:t xml:space="preserve">Microsoft Entra ID (Identity control plane)</w:t>
      </w:r>
    </w:p>
    <w:p>
      <w:pPr>
        <w:numPr>
          <w:ilvl w:val="0"/>
          <w:numId w:val="1001"/>
        </w:numPr>
      </w:pPr>
      <w:r>
        <w:t xml:space="preserve">ICAM (NIST 800-63, OMB M-19-17) (Governance backbone)</w:t>
      </w:r>
    </w:p>
    <w:p>
      <w:pPr>
        <w:numPr>
          <w:ilvl w:val="0"/>
          <w:numId w:val="1001"/>
        </w:numPr>
      </w:pPr>
      <w:r>
        <w:t xml:space="preserve">InfoBlox IPAM (Authoritative IPAM)</w:t>
      </w:r>
    </w:p>
    <w:p>
      <w:pPr>
        <w:numPr>
          <w:ilvl w:val="0"/>
          <w:numId w:val="1001"/>
        </w:numPr>
      </w:pPr>
      <w:r>
        <w:t xml:space="preserve">Cisco Catalyst SD-WAN (Routing control plane)</w:t>
      </w:r>
    </w:p>
    <w:p>
      <w:pPr>
        <w:numPr>
          <w:ilvl w:val="0"/>
          <w:numId w:val="1001"/>
        </w:numPr>
      </w:pPr>
      <w:r>
        <w:t xml:space="preserve">Cloud Telemetry + Location Services (Telemetry and location)</w:t>
      </w:r>
    </w:p>
    <w:p>
      <w:pPr>
        <w:numPr>
          <w:ilvl w:val="0"/>
          <w:numId w:val="1001"/>
        </w:numPr>
      </w:pPr>
      <w:r>
        <w:t xml:space="preserve">TIC 3.0 Cloud + Branch (Security and compliance)</w:t>
      </w:r>
    </w:p>
    <w:bookmarkEnd w:id="21"/>
    <w:bookmarkStart w:id="22" w:name="strategic-goal"/>
    <w:p>
      <w:pPr>
        <w:pStyle w:val="Heading2"/>
      </w:pPr>
      <w:r>
        <w:t xml:space="preserve">Strategic Goal</w:t>
      </w:r>
    </w:p>
    <w:p>
      <w:pPr>
        <w:pStyle w:val="FirstParagraph"/>
      </w:pPr>
      <w:r>
        <w:t xml:space="preserve">Transform the agency into a cloud-optimized, identity-driven, telemetry-informed, Zero Trust-aligned, TIC 3.0-compliant federal enterprise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lide-2---why-modernization-is-required"/>
    <w:p>
      <w:pPr>
        <w:pStyle w:val="Heading1"/>
      </w:pPr>
      <w:r>
        <w:t xml:space="preserve">Slide 2 - Why Modernization Is Required</w:t>
      </w:r>
    </w:p>
    <w:bookmarkStart w:id="24" w:name="current-state-challenges"/>
    <w:p>
      <w:pPr>
        <w:pStyle w:val="Heading2"/>
      </w:pPr>
      <w:r>
        <w:t xml:space="preserve">Current State Challenges</w:t>
      </w:r>
    </w:p>
    <w:p>
      <w:pPr>
        <w:numPr>
          <w:ilvl w:val="0"/>
          <w:numId w:val="1002"/>
        </w:numPr>
      </w:pPr>
      <w:r>
        <w:t xml:space="preserve">TIC 2.0 hairpin bottlenecks</w:t>
      </w:r>
    </w:p>
    <w:p>
      <w:pPr>
        <w:numPr>
          <w:ilvl w:val="0"/>
          <w:numId w:val="1002"/>
        </w:numPr>
      </w:pPr>
      <w:r>
        <w:t xml:space="preserve">AD-centric identity with limited governance</w:t>
      </w:r>
    </w:p>
    <w:p>
      <w:pPr>
        <w:numPr>
          <w:ilvl w:val="0"/>
          <w:numId w:val="1002"/>
        </w:numPr>
      </w:pPr>
      <w:r>
        <w:t xml:space="preserve">Fragmented IPAM across cloud and on-prem</w:t>
      </w:r>
    </w:p>
    <w:p>
      <w:pPr>
        <w:numPr>
          <w:ilvl w:val="0"/>
          <w:numId w:val="1002"/>
        </w:numPr>
      </w:pPr>
      <w:r>
        <w:t xml:space="preserve">Limited telemetry visibility</w:t>
      </w:r>
    </w:p>
    <w:p>
      <w:pPr>
        <w:numPr>
          <w:ilvl w:val="0"/>
          <w:numId w:val="1002"/>
        </w:numPr>
      </w:pPr>
      <w:r>
        <w:t xml:space="preserve">No INR or E911 readiness</w:t>
      </w:r>
    </w:p>
    <w:p>
      <w:pPr>
        <w:numPr>
          <w:ilvl w:val="0"/>
          <w:numId w:val="1002"/>
        </w:numPr>
      </w:pPr>
      <w:r>
        <w:t xml:space="preserve">Inconsistent Zero Trust enforcement</w:t>
      </w:r>
    </w:p>
    <w:bookmarkEnd w:id="24"/>
    <w:bookmarkStart w:id="25" w:name="mission-impact"/>
    <w:p>
      <w:pPr>
        <w:pStyle w:val="Heading2"/>
      </w:pPr>
      <w:r>
        <w:t xml:space="preserve">Mission Impact</w:t>
      </w:r>
    </w:p>
    <w:p>
      <w:pPr>
        <w:numPr>
          <w:ilvl w:val="0"/>
          <w:numId w:val="1003"/>
        </w:numPr>
      </w:pPr>
      <w:r>
        <w:t xml:space="preserve">Poor M365 performance</w:t>
      </w:r>
    </w:p>
    <w:p>
      <w:pPr>
        <w:numPr>
          <w:ilvl w:val="0"/>
          <w:numId w:val="1003"/>
        </w:numPr>
      </w:pPr>
      <w:r>
        <w:t xml:space="preserve">Increased cyber risk</w:t>
      </w:r>
    </w:p>
    <w:p>
      <w:pPr>
        <w:numPr>
          <w:ilvl w:val="0"/>
          <w:numId w:val="1003"/>
        </w:numPr>
      </w:pPr>
      <w:r>
        <w:t xml:space="preserve">Compliance gaps</w:t>
      </w:r>
    </w:p>
    <w:p>
      <w:pPr>
        <w:numPr>
          <w:ilvl w:val="0"/>
          <w:numId w:val="1003"/>
        </w:numPr>
      </w:pPr>
      <w:r>
        <w:t xml:space="preserve">Operational inefficiencies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lide-3---program-vision"/>
    <w:p>
      <w:pPr>
        <w:pStyle w:val="Heading1"/>
      </w:pPr>
      <w:r>
        <w:t xml:space="preserve">Slide 3 - Program Vision</w:t>
      </w:r>
    </w:p>
    <w:bookmarkStart w:id="27" w:name="end-state"/>
    <w:p>
      <w:pPr>
        <w:pStyle w:val="Heading2"/>
      </w:pPr>
      <w:r>
        <w:t xml:space="preserve">End State</w:t>
      </w:r>
    </w:p>
    <w:p>
      <w:pPr>
        <w:pStyle w:val="FirstParagraph"/>
      </w:pPr>
      <w:r>
        <w:t xml:space="preserve">A fully modernized, identity-driven, cloud-optimized, telemetry-rich federal network</w:t>
      </w:r>
    </w:p>
    <w:bookmarkEnd w:id="27"/>
    <w:bookmarkStart w:id="28" w:name="guiding-principles"/>
    <w:p>
      <w:pPr>
        <w:pStyle w:val="Heading2"/>
      </w:pPr>
      <w:r>
        <w:t xml:space="preserve">Guiding Principles</w:t>
      </w:r>
    </w:p>
    <w:p>
      <w:pPr>
        <w:numPr>
          <w:ilvl w:val="0"/>
          <w:numId w:val="1004"/>
        </w:numPr>
      </w:pPr>
      <w:r>
        <w:t xml:space="preserve">Zero Trust by default</w:t>
      </w:r>
    </w:p>
    <w:p>
      <w:pPr>
        <w:numPr>
          <w:ilvl w:val="0"/>
          <w:numId w:val="1004"/>
        </w:numPr>
      </w:pPr>
      <w:r>
        <w:t xml:space="preserve">Identity as the new perimeter</w:t>
      </w:r>
    </w:p>
    <w:p>
      <w:pPr>
        <w:numPr>
          <w:ilvl w:val="0"/>
          <w:numId w:val="1004"/>
        </w:numPr>
      </w:pPr>
      <w:r>
        <w:t xml:space="preserve">Telemetry as the truth source</w:t>
      </w:r>
    </w:p>
    <w:p>
      <w:pPr>
        <w:numPr>
          <w:ilvl w:val="0"/>
          <w:numId w:val="1004"/>
        </w:numPr>
      </w:pPr>
      <w:r>
        <w:t xml:space="preserve">Cloud-first routing</w:t>
      </w:r>
    </w:p>
    <w:p>
      <w:pPr>
        <w:numPr>
          <w:ilvl w:val="0"/>
          <w:numId w:val="1004"/>
        </w:numPr>
      </w:pPr>
      <w:r>
        <w:t xml:space="preserve">Incremental modernization (no big-bang)</w:t>
      </w:r>
    </w:p>
    <w:p>
      <w:pPr>
        <w:numPr>
          <w:ilvl w:val="0"/>
          <w:numId w:val="1004"/>
        </w:numPr>
      </w:pPr>
      <w:r>
        <w:t xml:space="preserve">FedRAMP-aligned controls</w:t>
      </w:r>
    </w:p>
    <w:p>
      <w:pPr>
        <w:numPr>
          <w:ilvl w:val="0"/>
          <w:numId w:val="1004"/>
        </w:numPr>
      </w:pPr>
      <w:r>
        <w:t xml:space="preserve">Modular, extensible architecture</w:t>
      </w:r>
    </w:p>
    <w:bookmarkEnd w:id="28"/>
    <w:bookmarkStart w:id="29" w:name="design-principle"/>
    <w:p>
      <w:pPr>
        <w:pStyle w:val="Heading2"/>
      </w:pPr>
      <w:r>
        <w:t xml:space="preserve">Design Principle</w:t>
      </w:r>
    </w:p>
    <w:p>
      <w:pPr>
        <w:pStyle w:val="BlockText"/>
      </w:pPr>
      <w:r>
        <w:t xml:space="preserve">If it degrades the citizen interaction, it does not ship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lide-4---five-control-planes"/>
    <w:p>
      <w:pPr>
        <w:pStyle w:val="Heading1"/>
      </w:pPr>
      <w:r>
        <w:t xml:space="preserve">Slide 4 - Five Control Planes</w:t>
      </w:r>
    </w:p>
    <w:bookmarkStart w:id="31" w:name="identity-control-plane"/>
    <w:p>
      <w:pPr>
        <w:pStyle w:val="Heading2"/>
      </w:pPr>
      <w:r>
        <w:t xml:space="preserve">Identity Control Plane</w:t>
      </w:r>
    </w:p>
    <w:p>
      <w:pPr>
        <w:numPr>
          <w:ilvl w:val="0"/>
          <w:numId w:val="1005"/>
        </w:numPr>
      </w:pPr>
      <w:r>
        <w:t xml:space="preserve">Entra ID</w:t>
      </w:r>
    </w:p>
    <w:p>
      <w:pPr>
        <w:numPr>
          <w:ilvl w:val="0"/>
          <w:numId w:val="1005"/>
        </w:numPr>
      </w:pPr>
      <w:r>
        <w:t xml:space="preserve">ICAM governance</w:t>
      </w:r>
    </w:p>
    <w:p>
      <w:pPr>
        <w:numPr>
          <w:ilvl w:val="0"/>
          <w:numId w:val="1005"/>
        </w:numPr>
      </w:pPr>
      <w:r>
        <w:t xml:space="preserve">Conditional Access</w:t>
      </w:r>
    </w:p>
    <w:p>
      <w:pPr>
        <w:numPr>
          <w:ilvl w:val="0"/>
          <w:numId w:val="1005"/>
        </w:numPr>
      </w:pPr>
      <w:r>
        <w:t xml:space="preserve">PIM</w:t>
      </w:r>
    </w:p>
    <w:p>
      <w:pPr>
        <w:numPr>
          <w:ilvl w:val="0"/>
          <w:numId w:val="1005"/>
        </w:numPr>
      </w:pPr>
      <w:r>
        <w:t xml:space="preserve">Lifecycle automation</w:t>
      </w:r>
    </w:p>
    <w:bookmarkEnd w:id="31"/>
    <w:bookmarkStart w:id="32" w:name="network-control-plane"/>
    <w:p>
      <w:pPr>
        <w:pStyle w:val="Heading2"/>
      </w:pPr>
      <w:r>
        <w:t xml:space="preserve">Network Control Plane</w:t>
      </w:r>
    </w:p>
    <w:p>
      <w:pPr>
        <w:numPr>
          <w:ilvl w:val="0"/>
          <w:numId w:val="1006"/>
        </w:numPr>
      </w:pPr>
      <w:r>
        <w:t xml:space="preserve">Cisco Catalyst SD-WAN</w:t>
      </w:r>
    </w:p>
    <w:p>
      <w:pPr>
        <w:numPr>
          <w:ilvl w:val="0"/>
          <w:numId w:val="1006"/>
        </w:numPr>
      </w:pPr>
      <w:r>
        <w:t xml:space="preserve">Cloud OnRamp for M365</w:t>
      </w:r>
    </w:p>
    <w:p>
      <w:pPr>
        <w:numPr>
          <w:ilvl w:val="0"/>
          <w:numId w:val="1006"/>
        </w:numPr>
      </w:pPr>
      <w:r>
        <w:t xml:space="preserve">INR integration</w:t>
      </w:r>
    </w:p>
    <w:p>
      <w:pPr>
        <w:numPr>
          <w:ilvl w:val="0"/>
          <w:numId w:val="1006"/>
        </w:numPr>
      </w:pPr>
      <w:r>
        <w:t xml:space="preserve">Zero Trust segmentation</w:t>
      </w:r>
    </w:p>
    <w:bookmarkEnd w:id="32"/>
    <w:bookmarkStart w:id="33" w:name="addressing-control-plane"/>
    <w:p>
      <w:pPr>
        <w:pStyle w:val="Heading2"/>
      </w:pPr>
      <w:r>
        <w:t xml:space="preserve">Addressing Control Plane</w:t>
      </w:r>
    </w:p>
    <w:p>
      <w:pPr>
        <w:numPr>
          <w:ilvl w:val="0"/>
          <w:numId w:val="1007"/>
        </w:numPr>
      </w:pPr>
      <w:r>
        <w:t xml:space="preserve">InfoBlox IPAM</w:t>
      </w:r>
    </w:p>
    <w:p>
      <w:pPr>
        <w:numPr>
          <w:ilvl w:val="0"/>
          <w:numId w:val="1007"/>
        </w:numPr>
      </w:pPr>
      <w:r>
        <w:t xml:space="preserve">DNS/DHCP modernization</w:t>
      </w:r>
    </w:p>
    <w:p>
      <w:pPr>
        <w:numPr>
          <w:ilvl w:val="0"/>
          <w:numId w:val="1007"/>
        </w:numPr>
      </w:pPr>
      <w:r>
        <w:t xml:space="preserve">Cloud IPAM reconciliation</w:t>
      </w:r>
    </w:p>
    <w:bookmarkEnd w:id="33"/>
    <w:bookmarkStart w:id="34" w:name="telemetry-and-location-control-plane"/>
    <w:p>
      <w:pPr>
        <w:pStyle w:val="Heading2"/>
      </w:pPr>
      <w:r>
        <w:t xml:space="preserve">Telemetry and Location Control Plane</w:t>
      </w:r>
    </w:p>
    <w:p>
      <w:pPr>
        <w:numPr>
          <w:ilvl w:val="0"/>
          <w:numId w:val="1008"/>
        </w:numPr>
      </w:pPr>
      <w:r>
        <w:t xml:space="preserve">M365 Network Telemetry</w:t>
      </w:r>
    </w:p>
    <w:p>
      <w:pPr>
        <w:numPr>
          <w:ilvl w:val="0"/>
          <w:numId w:val="1008"/>
        </w:numPr>
      </w:pPr>
      <w:r>
        <w:t xml:space="preserve">SD-WAN telemetry (IPFIX/SNMP/syslog)</w:t>
      </w:r>
    </w:p>
    <w:p>
      <w:pPr>
        <w:numPr>
          <w:ilvl w:val="0"/>
          <w:numId w:val="1008"/>
        </w:numPr>
      </w:pPr>
      <w:r>
        <w:t xml:space="preserve">Endpoint telemetry (Defender/Intune)</w:t>
      </w:r>
    </w:p>
    <w:p>
      <w:pPr>
        <w:numPr>
          <w:ilvl w:val="0"/>
          <w:numId w:val="1008"/>
        </w:numPr>
      </w:pPr>
      <w:r>
        <w:t xml:space="preserve">DNS telemetry (InfoBlox)</w:t>
      </w:r>
    </w:p>
    <w:p>
      <w:pPr>
        <w:numPr>
          <w:ilvl w:val="0"/>
          <w:numId w:val="1008"/>
        </w:numPr>
      </w:pPr>
      <w:r>
        <w:t xml:space="preserve">CDM/CLAW reporting</w:t>
      </w:r>
    </w:p>
    <w:p>
      <w:pPr>
        <w:numPr>
          <w:ilvl w:val="0"/>
          <w:numId w:val="1008"/>
        </w:numPr>
      </w:pPr>
      <w:r>
        <w:t xml:space="preserve">SIEM ingestion</w:t>
      </w:r>
    </w:p>
    <w:bookmarkEnd w:id="34"/>
    <w:bookmarkStart w:id="35" w:name="security-and-compliance-plane"/>
    <w:p>
      <w:pPr>
        <w:pStyle w:val="Heading2"/>
      </w:pPr>
      <w:r>
        <w:t xml:space="preserve">Security and Compliance Plane</w:t>
      </w:r>
    </w:p>
    <w:p>
      <w:pPr>
        <w:numPr>
          <w:ilvl w:val="0"/>
          <w:numId w:val="1009"/>
        </w:numPr>
      </w:pPr>
      <w:r>
        <w:t xml:space="preserve">TIC 3.0 Cloud + Branch</w:t>
      </w:r>
    </w:p>
    <w:p>
      <w:pPr>
        <w:numPr>
          <w:ilvl w:val="0"/>
          <w:numId w:val="1009"/>
        </w:numPr>
      </w:pPr>
      <w:r>
        <w:t xml:space="preserve">Zero Trust</w:t>
      </w:r>
    </w:p>
    <w:p>
      <w:pPr>
        <w:numPr>
          <w:ilvl w:val="0"/>
          <w:numId w:val="1009"/>
        </w:numPr>
      </w:pPr>
      <w:r>
        <w:t xml:space="preserve">FedRAMP alignment</w:t>
      </w:r>
    </w:p>
    <w:p>
      <w:pPr>
        <w:numPr>
          <w:ilvl w:val="0"/>
          <w:numId w:val="1009"/>
        </w:numPr>
      </w:pPr>
      <w:r>
        <w:t xml:space="preserve">NIST 800-63</w:t>
      </w:r>
    </w:p>
    <w:p>
      <w:pPr>
        <w:numPr>
          <w:ilvl w:val="0"/>
          <w:numId w:val="1009"/>
        </w:numPr>
      </w:pPr>
      <w:r>
        <w:t xml:space="preserve">ICAM governance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slide-5---seven-core-concepts"/>
    <w:p>
      <w:pPr>
        <w:pStyle w:val="Heading1"/>
      </w:pPr>
      <w:r>
        <w:t xml:space="preserve">Slide 5 - Seven Core Concepts</w:t>
      </w:r>
    </w:p>
    <w:bookmarkStart w:id="37" w:name="conversation-as-atomic-unit"/>
    <w:p>
      <w:pPr>
        <w:pStyle w:val="Heading3"/>
      </w:pPr>
      <w:r>
        <w:t xml:space="preserve">1. Conversation as atomic unit</w:t>
      </w:r>
    </w:p>
    <w:p>
      <w:pPr>
        <w:pStyle w:val="FirstParagraph"/>
      </w:pPr>
      <w:r>
        <w:t xml:space="preserve">Every interaction is a conversation with identity, certificates, addressing, path, QoS, and telemetry bound together</w:t>
      </w:r>
    </w:p>
    <w:bookmarkEnd w:id="37"/>
    <w:bookmarkStart w:id="38" w:name="identity-as-root-namespace"/>
    <w:p>
      <w:pPr>
        <w:pStyle w:val="Heading3"/>
      </w:pPr>
      <w:r>
        <w:t xml:space="preserve">2. Identity as root namespace</w:t>
      </w:r>
    </w:p>
    <w:p>
      <w:pPr>
        <w:pStyle w:val="FirstParagraph"/>
      </w:pPr>
      <w:r>
        <w:t xml:space="preserve">Every IP, certificate, subnet, policy, and telemetry event is derived from or bound to identity</w:t>
      </w:r>
    </w:p>
    <w:bookmarkEnd w:id="38"/>
    <w:bookmarkStart w:id="39" w:name="deterministic-addressing"/>
    <w:p>
      <w:pPr>
        <w:pStyle w:val="Heading3"/>
      </w:pPr>
      <w:r>
        <w:t xml:space="preserve">3. Deterministic addressing</w:t>
      </w:r>
    </w:p>
    <w:p>
      <w:pPr>
        <w:pStyle w:val="FirstParagraph"/>
      </w:pPr>
      <w:r>
        <w:t xml:space="preserve">Addressing is derived from identity attributes and policy, not ad-hoc assignment</w:t>
      </w:r>
    </w:p>
    <w:bookmarkEnd w:id="39"/>
    <w:bookmarkStart w:id="40" w:name="certificate-anchored-overlay"/>
    <w:p>
      <w:pPr>
        <w:pStyle w:val="Heading3"/>
      </w:pPr>
      <w:r>
        <w:t xml:space="preserve">4. Certificate-anchored overlay</w:t>
      </w:r>
    </w:p>
    <w:p>
      <w:pPr>
        <w:pStyle w:val="FirstParagraph"/>
      </w:pPr>
      <w:r>
        <w:t xml:space="preserve">Certificates and mutual TLS anchor tunnel and service authentication</w:t>
      </w:r>
    </w:p>
    <w:bookmarkEnd w:id="40"/>
    <w:bookmarkStart w:id="41" w:name="telemetry-as-control"/>
    <w:p>
      <w:pPr>
        <w:pStyle w:val="Heading3"/>
      </w:pPr>
      <w:r>
        <w:t xml:space="preserve">5. Telemetry as control</w:t>
      </w:r>
    </w:p>
    <w:p>
      <w:pPr>
        <w:pStyle w:val="FirstParagraph"/>
      </w:pPr>
      <w:r>
        <w:t xml:space="preserve">Telemetry is a control plane input to automated decisions, not passive reporting</w:t>
      </w:r>
    </w:p>
    <w:bookmarkEnd w:id="41"/>
    <w:bookmarkStart w:id="42" w:name="embedded-governance-and-automation"/>
    <w:p>
      <w:pPr>
        <w:pStyle w:val="Heading3"/>
      </w:pPr>
      <w:r>
        <w:t xml:space="preserve">6. Embedded governance and automation</w:t>
      </w:r>
    </w:p>
    <w:p>
      <w:pPr>
        <w:pStyle w:val="FirstParagraph"/>
      </w:pPr>
      <w:r>
        <w:t xml:space="preserve">Governance is executed through orchestrated workflows, not manual tickets</w:t>
      </w:r>
    </w:p>
    <w:bookmarkEnd w:id="42"/>
    <w:bookmarkStart w:id="43" w:name="public-service-first"/>
    <w:p>
      <w:pPr>
        <w:pStyle w:val="Heading3"/>
      </w:pPr>
      <w:r>
        <w:t xml:space="preserve">7. Public service first</w:t>
      </w:r>
    </w:p>
    <w:p>
      <w:pPr>
        <w:pStyle w:val="FirstParagraph"/>
      </w:pPr>
      <w:r>
        <w:t xml:space="preserve">Citizen experience, accessibility, and privacy are top-level design constraints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lide-6---frozen-state-analysis"/>
    <w:p>
      <w:pPr>
        <w:pStyle w:val="Heading1"/>
      </w:pPr>
      <w:r>
        <w:t xml:space="preserve">Slide 6 - Frozen State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</w:tbl>
    <w:p>
      <w:pPr>
        <w:pStyle w:val="BodyText"/>
      </w:pPr>
      <w:r>
        <w:t xml:space="preserve">identity | On-prem Active Directory, siloed per division | No unified identity graph |</w:t>
      </w:r>
    </w:p>
    <w:p>
      <w:pPr>
        <w:pStyle w:val="BodyText"/>
      </w:pPr>
      <w:r>
        <w:t xml:space="preserve">addressing | Static IP managed in spreadsheets | No identity-to-address binding |</w:t>
      </w:r>
    </w:p>
    <w:p>
      <w:pPr>
        <w:pStyle w:val="BodyText"/>
      </w:pPr>
      <w:r>
        <w:t xml:space="preserve">network-security | Perimeter firewalls (L3/L4) | No identity-aware segmentation |</w:t>
      </w:r>
    </w:p>
    <w:p>
      <w:pPr>
        <w:pStyle w:val="BodyText"/>
      </w:pPr>
      <w:r>
        <w:t xml:space="preserve">endpoint | Mixed tooling | No unified posture signal |</w:t>
      </w:r>
    </w:p>
    <w:p>
      <w:pPr>
        <w:pStyle w:val="BodyText"/>
      </w:pPr>
      <w:r>
        <w:t xml:space="preserve">app-delivery | Monolithic apps, local auth per app | No workload identity |</w:t>
      </w:r>
    </w:p>
    <w:p>
      <w:pPr>
        <w:pStyle w:val="BodyText"/>
      </w:pPr>
      <w:r>
        <w:t xml:space="preserve">telemetry | SIEM collects logs but no correlation | No conversation-level correlation |</w:t>
      </w:r>
    </w:p>
    <w:p>
      <w:pPr>
        <w:pStyle w:val="BodyText"/>
      </w:pPr>
      <w:r>
        <w:t xml:space="preserve">governance | Change management by email and tickets | No automated policy enforcement |</w:t>
      </w:r>
    </w:p>
    <w:p>
      <w:pPr>
        <w:pStyle w:val="BodyText"/>
      </w:pPr>
      <w:r>
        <w:t xml:space="preserve">data-protection | Manual classification, noisy DLP | No data-aware routing |</w:t>
      </w:r>
    </w:p>
    <w:p>
      <w:r>
        <w:pict>
          <v:rect style="width:0;height:1.5pt" o:hralign="center" o:hrstd="t" o:hr="t"/>
        </w:pict>
      </w:r>
    </w:p>
    <w:bookmarkEnd w:id="45"/>
    <w:bookmarkStart w:id="46" w:name="slide-7---program-outcomes"/>
    <w:p>
      <w:pPr>
        <w:pStyle w:val="Heading1"/>
      </w:pPr>
      <w:r>
        <w:t xml:space="preserve">Slide 7 - Program Outcomes</w:t>
      </w:r>
    </w:p>
    <w:p>
      <w:pPr>
        <w:numPr>
          <w:ilvl w:val="0"/>
          <w:numId w:val="1010"/>
        </w:numPr>
      </w:pPr>
      <w:r>
        <w:t xml:space="preserve">Reduced latency and improved M365 performance</w:t>
      </w:r>
    </w:p>
    <w:p>
      <w:pPr>
        <w:numPr>
          <w:ilvl w:val="0"/>
          <w:numId w:val="1010"/>
        </w:numPr>
      </w:pPr>
      <w:r>
        <w:t xml:space="preserve">Stronger identity governance and compliance</w:t>
      </w:r>
    </w:p>
    <w:p>
      <w:pPr>
        <w:numPr>
          <w:ilvl w:val="0"/>
          <w:numId w:val="1010"/>
        </w:numPr>
      </w:pPr>
      <w:r>
        <w:t xml:space="preserve">Accurate addressing and location inference</w:t>
      </w:r>
    </w:p>
    <w:p>
      <w:pPr>
        <w:numPr>
          <w:ilvl w:val="0"/>
          <w:numId w:val="1010"/>
        </w:numPr>
      </w:pPr>
      <w:r>
        <w:t xml:space="preserve">Real-time telemetry for routing and security</w:t>
      </w:r>
    </w:p>
    <w:p>
      <w:pPr>
        <w:numPr>
          <w:ilvl w:val="0"/>
          <w:numId w:val="1010"/>
        </w:numPr>
      </w:pPr>
      <w:r>
        <w:t xml:space="preserve">TIC 3.0 compliance across cloud and branch</w:t>
      </w:r>
    </w:p>
    <w:p>
      <w:pPr>
        <w:numPr>
          <w:ilvl w:val="0"/>
          <w:numId w:val="1010"/>
        </w:numPr>
      </w:pPr>
      <w:r>
        <w:t xml:space="preserve">A unified, future-proof modernization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2026-03-21T15:59:33Z</dcterms:created>
  <dcterms:modified xsi:type="dcterms:W3CDTF">2026-03-21T15:59:33Z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