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VII Book 03 — Federal Application-Aware Networking — Azure Federal Control Compliance Automation</w:t>
      </w:r>
    </w:p>
    <w:p>
      <w:pPr>
        <w:pStyle w:val="Subtitle"/>
      </w:pPr>
      <w:r>
        <w:t xml:space="preserve">Azure Policy, Defender for Cloud, and Update Manager control state, operated as ServiceNow work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irstParagraph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FirstParagraph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BodyTex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VII Book 03. The Azure half of the coordination layer. Azure is the IaaS/PaaS control plane — resource configuration (Azure Policy), security posture (Defender for Cloud / MDVM), and flaw remediation (Update Manager, with Arc for hybrid reach). This book operates that surface’s control state as ServiceNow work, on the identical loop as the M365 book.</w:t>
      </w:r>
      <w:r>
        <w:t xml:space="preserve"> </w:t>
      </w:r>
      <w:r>
        <w:rPr>
          <w:b/>
          <w:bCs/>
        </w:rPr>
        <w:t xml:space="preserve">Actuation stays platform-native</w:t>
      </w:r>
      <w:r>
        <w:t xml:space="preserve"> </w:t>
      </w:r>
      <w:r>
        <w:t xml:space="preserve">— Azure Policy remediation tasks, Defender recommendations, and Update Manager runs make the change; ServiceNow governs ownership, SLA, approval, and evidence.</w:t>
      </w:r>
    </w:p>
    <w:bookmarkStart w:id="14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Where M365 is a SaaS boundary the agency configures but does not host, Azure is a boundary the agency both configures and populates with its own workloads — so it carries the resource-configuration, vulnerability, and patch obligations directly: baseline configuration and settings (CM-2, CM-6), flaw remediation (SI-2), and vulnerability monitoring (RA-5). Azure’s native stack</w:t>
      </w:r>
      <w:r>
        <w:t xml:space="preserve"> </w:t>
      </w:r>
      <w:r>
        <w:rPr>
          <w:i/>
          <w:iCs/>
        </w:rPr>
        <w:t xml:space="preserve">actuates</w:t>
      </w:r>
      <w:r>
        <w:t xml:space="preserve"> </w:t>
      </w:r>
      <w:r>
        <w:t xml:space="preserve">all three; the coordination role is to make each one owned, clocked, approved where it changes state, and evidenced.</w:t>
      </w:r>
    </w:p>
    <w:p>
      <w:pPr>
        <w:pStyle w:val="BodyText"/>
      </w:pPr>
      <w:r>
        <w:t xml:space="preserve">This book runs the same five-step loop as Vol VII Book 02 —</w:t>
      </w:r>
      <w:r>
        <w:t xml:space="preserve"> </w:t>
      </w:r>
      <w:r>
        <w:rPr>
          <w:b/>
          <w:bCs/>
        </w:rPr>
        <w:t xml:space="preserve">test → detect drift → raise a typed task against the reconciled CI → actuate on the native surface → close with evidence</w:t>
      </w:r>
      <w:r>
        <w:t xml:space="preserve"> </w:t>
      </w:r>
      <w:r>
        <w:t xml:space="preserve">— over the three Azure control engines. The loop is deliberately identical across surfaces: one coordination pattern, two clouds, so the evidence and the assessor-facing story are uniform.</w:t>
      </w:r>
    </w:p>
    <w:bookmarkStart w:id="13" w:name="fig-vol7-loop-azure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five-step compliance loop, identical for Azure — test, detect drift, raise task, actuate on the native surface, close with evidence — with actuation marked platform-native" title="" id="11" name="Picture"/>
            <a:graphic>
              <a:graphicData uri="http://schemas.openxmlformats.org/drawingml/2006/picture">
                <pic:pic>
                  <pic:nvPicPr>
                    <pic:cNvPr descr="figs/vol7b02-fig-01-compliance-loo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five-step compliance loop, identical for Azure — test, detect drift, raise task, actuate on the native surface, close with evidence — with actuation marked platform-native</w:t>
      </w:r>
    </w:p>
    <w:bookmarkEnd w:id="13"/>
    <w:bookmarkEnd w:id="14"/>
    <w:bookmarkStart w:id="15" w:name="X7ae10599ea33c9f2d7f552f36e2b2552d6cf817"/>
    <w:p>
      <w:pPr>
        <w:pStyle w:val="Heading1"/>
      </w:pPr>
      <w:r>
        <w:t xml:space="preserve">The Azure Control Engines and Their Coordination 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Azure engine</w:t>
            </w:r>
          </w:p>
        </w:tc>
        <w:tc>
          <w:tcPr/>
          <w:p>
            <w:pPr>
              <w:pStyle w:val="Compact"/>
            </w:pPr>
            <w:r>
              <w:t xml:space="preserve">Owns (actuation)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ServiceNow coordination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Policy</w:t>
            </w:r>
          </w:p>
        </w:tc>
        <w:tc>
          <w:tcPr/>
          <w:p>
            <w:pPr>
              <w:pStyle w:val="Compact"/>
            </w:pPr>
            <w:r>
              <w:t xml:space="preserve">Resource configuration compliance; deployIfNotExists/modify remediation</w:t>
            </w:r>
          </w:p>
        </w:tc>
        <w:tc>
          <w:tcPr/>
          <w:p>
            <w:pPr>
              <w:pStyle w:val="Compact"/>
            </w:pPr>
            <w:r>
              <w:t xml:space="preserve">CM-2, CM-6</w:t>
            </w:r>
          </w:p>
        </w:tc>
        <w:tc>
          <w:tcPr/>
          <w:p>
            <w:pPr>
              <w:pStyle w:val="Compact"/>
            </w:pPr>
            <w:r>
              <w:t xml:space="preserve">Non-compliant resource → Change/remediation task against the CI; track native remediation to 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Defender for Cloud / MDVM</w:t>
            </w:r>
          </w:p>
        </w:tc>
        <w:tc>
          <w:tcPr/>
          <w:p>
            <w:pPr>
              <w:pStyle w:val="Compact"/>
            </w:pPr>
            <w:r>
              <w:t xml:space="preserve">Posture recommendations; workload &amp; image vulnerability findings</w:t>
            </w:r>
          </w:p>
        </w:tc>
        <w:tc>
          <w:tcPr/>
          <w:p>
            <w:pPr>
              <w:pStyle w:val="Compact"/>
            </w:pPr>
            <w:r>
              <w:t xml:space="preserve">CM-6, RA-5</w:t>
            </w:r>
          </w:p>
        </w:tc>
        <w:tc>
          <w:tcPr/>
          <w:p>
            <w:pPr>
              <w:pStyle w:val="Compact"/>
            </w:pPr>
            <w:r>
              <w:t xml:space="preserve">Recommendation/finding → prioritized Vulnerability-Response task; SLA by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Manager (+ Arc)</w:t>
            </w:r>
          </w:p>
        </w:tc>
        <w:tc>
          <w:tcPr/>
          <w:p>
            <w:pPr>
              <w:pStyle w:val="Compact"/>
            </w:pPr>
            <w:r>
              <w:t xml:space="preserve">Guest-OS patch assessment and deployment</w:t>
            </w:r>
          </w:p>
        </w:tc>
        <w:tc>
          <w:tcPr/>
          <w:p>
            <w:pPr>
              <w:pStyle w:val="Compact"/>
            </w:pPr>
            <w:r>
              <w:t xml:space="preserve">SI-2, SI-2(2/3)</w:t>
            </w:r>
          </w:p>
        </w:tc>
        <w:tc>
          <w:tcPr/>
          <w:p>
            <w:pPr>
              <w:pStyle w:val="Compact"/>
            </w:pPr>
            <w:r>
              <w:t xml:space="preserve">Patch result → Change/Incident; SLA-class task keyed to KEV/exposure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 is bounded, by doctrine — and this volume’s scope is Azure + Arc-for-hybrid.</w:t>
      </w:r>
      <w:r>
        <w:t xml:space="preserve"> </w:t>
      </w:r>
      <w:r>
        <w:t xml:space="preserve">Azure Arc extends Update Manager and policy to hybrid Windows/Linux</w:t>
      </w:r>
      <w:r>
        <w:t xml:space="preserve"> </w:t>
      </w:r>
      <w:r>
        <w:rPr>
          <w:i/>
          <w:iCs/>
        </w:rPr>
        <w:t xml:space="preserve">guest OS</w:t>
      </w:r>
      <w:r>
        <w:t xml:space="preserve"> </w:t>
      </w:r>
      <w:r>
        <w:t xml:space="preserve">inside the GCC Moderate boundary; it does not patch ESXi, firmware, or a managed database service (Management-Plane Coordination Doctrine, Vol 0 Book 00). This volume coordinates the Azure and Arc-managed-hybrid surface only.</w:t>
      </w:r>
      <w:r>
        <w:t xml:space="preserve"> </w:t>
      </w:r>
      <w:r>
        <w:rPr>
          <w:b/>
          <w:bCs/>
        </w:rPr>
        <w:t xml:space="preserve">Other CSPs (AWS, OCI, VMware) reconcile into the same ServiceNow SI-2 queue in a later follow-up</w:t>
      </w:r>
      <w:r>
        <w:t xml:space="preserve"> </w:t>
      </w:r>
      <w:r>
        <w:t xml:space="preserve">(their native stacks are catalogued in Vol III Book 03); ServiceNow already coordinates a single queue, so adding those surfaces later needs no rework here.</w:t>
      </w:r>
    </w:p>
    <w:bookmarkEnd w:id="15"/>
    <w:bookmarkStart w:id="16" w:name="control-engine-1-azure-policy-cm-2-cm-6"/>
    <w:p>
      <w:pPr>
        <w:pStyle w:val="Heading1"/>
      </w:pPr>
      <w:r>
        <w:t xml:space="preserve">Control Engine 1 — Azure Policy (CM-2 / CM-6)</w:t>
      </w:r>
    </w:p>
    <w:p>
      <w:pPr>
        <w:pStyle w:val="FirstParagraph"/>
      </w:pPr>
      <w:r>
        <w:t xml:space="preserve">Azure Policy continuously evaluates resource configuration against assigned definitions and can remediate a subset natively (deployIfNotExists / modify). The coordination role covers the rest — and the change control around all of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policy compliance state is read per assignment/resource (compliant / non-compliant / exempt).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 + Raise:</w:t>
      </w:r>
      <w:r>
        <w:t xml:space="preserve"> </w:t>
      </w:r>
      <w:r>
        <w:t xml:space="preserve">a non-compliant resource becomes a ServiceNow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(for a controlled configuration change) tagged with the policy definition, the mapped control (CM-2/CM-6), severity, and the reconciled resource CI. An</w:t>
      </w:r>
      <w:r>
        <w:t xml:space="preserve"> </w:t>
      </w:r>
      <w:r>
        <w:rPr>
          <w:i/>
          <w:iCs/>
        </w:rPr>
        <w:t xml:space="preserve">exemption</w:t>
      </w:r>
      <w:r>
        <w:t xml:space="preserve"> </w:t>
      </w:r>
      <w:r>
        <w:t xml:space="preserve">is not silent — it is a request with an approver and an expiry, so a policy exception is reviewable (the same discipline as an M365 CA exception).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Actuate:</w:t>
      </w:r>
      <w:r>
        <w:t xml:space="preserve"> </w:t>
      </w:r>
      <w:r>
        <w:t xml:space="preserve">native Azure Policy remediation runs, or the owning team applies the configuration through infrastructure-as-code (Vol VI Book 01/06). ServiceNow does not write the resource.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Close:</w:t>
      </w:r>
      <w:r>
        <w:t xml:space="preserve"> </w:t>
      </w:r>
      <w:r>
        <w:t xml:space="preserve">the next evaluation flips the resource to compliant; ServiceNow closes and stamps the evidence.</w:t>
      </w:r>
    </w:p>
    <w:bookmarkEnd w:id="16"/>
    <w:bookmarkStart w:id="17" w:name="Xe7760d8eadac7771d6f0318e8ac0c12ce3167c1"/>
    <w:p>
      <w:pPr>
        <w:pStyle w:val="Heading1"/>
      </w:pPr>
      <w:r>
        <w:t xml:space="preserve">Control Engine 2 — Defender for Cloud / MDVM (CM-6 / RA-5)</w:t>
      </w:r>
    </w:p>
    <w:p>
      <w:pPr>
        <w:pStyle w:val="FirstParagraph"/>
      </w:pPr>
      <w:r>
        <w:t xml:space="preserve">Defender for Cloud is the Azure posture engine (CSPM) and the vulnerability source for Azure workloads (MDVM) within the GCC Moderate boundary; Vol III Book 04 owns the posture architecture and Vol III Book 02 owns the assessment doctrine. (Defender for Cloud’s multi-cloud CNAPP reach is a later follow-up, out of scope here.) The coordination role turns its Azure findings into prioritized, owned remediation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+ Detect:</w:t>
      </w:r>
      <w:r>
        <w:t xml:space="preserve"> </w:t>
      </w:r>
      <w:r>
        <w:t xml:space="preserve">Defender recommendations (misconfiguration) and MDVM findings (workload/image vulnerabilities) are read via the security-posture API.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Raise:</w:t>
      </w:r>
      <w:r>
        <w:t xml:space="preserve"> </w:t>
      </w:r>
      <w:r>
        <w:t xml:space="preserve">each finding becomes a ServiceNow</w:t>
      </w:r>
      <w:r>
        <w:t xml:space="preserve"> </w:t>
      </w:r>
      <w:r>
        <w:rPr>
          <w:b/>
          <w:bCs/>
        </w:rPr>
        <w:t xml:space="preserve">Vulnerability Response</w:t>
      </w:r>
      <w:r>
        <w:t xml:space="preserve"> </w:t>
      </w:r>
      <w:r>
        <w:t xml:space="preserve">task against the reconciled CI, with a severity and an SLA class derived from exposure and KEV status — the risk-based prioritization CISA BOD 22-01 and the four-variable model (BOD 26-04) call for.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Actuate:</w:t>
      </w:r>
      <w:r>
        <w:t xml:space="preserve"> </w:t>
      </w:r>
      <w:r>
        <w:t xml:space="preserve">the owning team remediates on the native surface — a configuration fix, an image rebuild (Vol VI Book 01), or a patch (Update Manager,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Close:</w:t>
      </w:r>
      <w:r>
        <w:t xml:space="preserve"> </w:t>
      </w:r>
      <w:r>
        <w:t xml:space="preserve">the finding clears on the next Defender assessment; ServiceNow closes the task, and the mean-time-to-remediate becomes an SI-2(3) / KSI metric.</w:t>
      </w:r>
    </w:p>
    <w:bookmarkEnd w:id="17"/>
    <w:bookmarkStart w:id="18" w:name="control-engine-3-update-manager-arc-si-2"/>
    <w:p>
      <w:pPr>
        <w:pStyle w:val="Heading1"/>
      </w:pPr>
      <w:r>
        <w:t xml:space="preserve">Control Engine 3 — Update Manager + Arc (SI-2)</w:t>
      </w:r>
    </w:p>
    <w:p>
      <w:pPr>
        <w:pStyle w:val="FirstParagraph"/>
      </w:pPr>
      <w:r>
        <w:t xml:space="preserve">Azure Update Manager assesses and deploys guest-OS patches across Azure and, via Arc, hybrid Windows/Linux servers inside the GCC Moderate boundary. It is the SI-2 actuation engine for the guest OS; the coordination role reconciles its results into change/incident work with the SLA discipline SI-2(3) requires.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Update Manager’s assessment reports missing updates per machine, classified (critical / security / other).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Raise:</w:t>
      </w:r>
      <w:r>
        <w:t xml:space="preserve"> </w:t>
      </w:r>
      <w:r>
        <w:t xml:space="preserve">a missing critical/security update becomes a ServiceNow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(scheduled maintenance) or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(an out-of-cycle KEV exposure), with an SLA class keyed to KEV/exposure — the BOD 26-04 model. The same SLA discipline is what other-CSP patch queues will reconcile into when they are added later (Vol III Book 03).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Actuate:</w:t>
      </w:r>
      <w:r>
        <w:t xml:space="preserve"> </w:t>
      </w:r>
      <w:r>
        <w:t xml:space="preserve">Update Manager deploys the patch in the approved maintenance window; ServiceNow does not push the update, it schedules and governs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 + evidence:</w:t>
      </w:r>
      <w:r>
        <w:t xml:space="preserve"> </w:t>
      </w:r>
      <w:r>
        <w:t xml:space="preserve">post-deployment assessment confirms the update landed; the Change record, approval, window, and re-assessment become the SI-2(2) machine-readable remediation-status evidence.</w:t>
      </w:r>
    </w:p>
    <w:p>
      <w:pPr>
        <w:pStyle w:val="FirstParagraph"/>
      </w:pPr>
      <w:r>
        <w:rPr>
          <w:b/>
          <w:bCs/>
        </w:rPr>
        <w:t xml:space="preserve">Scan is not remediation, and remediation is not the record.</w:t>
      </w:r>
      <w:r>
        <w:t xml:space="preserve"> </w:t>
      </w:r>
      <w:r>
        <w:t xml:space="preserve">Vol III Book 02 measures the gap (RA-5); Update Manager and the native stacks close it (SI-2); this book is the</w:t>
      </w:r>
      <w:r>
        <w:t xml:space="preserve"> </w:t>
      </w:r>
      <w:r>
        <w:rPr>
          <w:i/>
          <w:iCs/>
        </w:rPr>
        <w:t xml:space="preserve">record and clock</w:t>
      </w:r>
      <w:r>
        <w:t xml:space="preserve"> </w:t>
      </w:r>
      <w:r>
        <w:t xml:space="preserve">— the owned task, the approved window, the SLA, and the closure evidence. Three distinct jobs; conflating them is how a</w:t>
      </w:r>
      <w:r>
        <w:t xml:space="preserve"> </w:t>
      </w:r>
      <w:r>
        <w:t xml:space="preserve">“patched”</w:t>
      </w:r>
      <w:r>
        <w:t xml:space="preserve"> </w:t>
      </w:r>
      <w:r>
        <w:t xml:space="preserve">estate still fails an assessment for want of evidence.</w:t>
      </w:r>
    </w:p>
    <w:bookmarkEnd w:id="18"/>
    <w:bookmarkStart w:id="19" w:name="continuous-monitoring-roll-up-ca-7"/>
    <w:p>
      <w:pPr>
        <w:pStyle w:val="Heading1"/>
      </w:pPr>
      <w:r>
        <w:t xml:space="preserve">Continuous Monitoring Roll-Up (CA-7)</w:t>
      </w:r>
    </w:p>
    <w:p>
      <w:pPr>
        <w:pStyle w:val="FirstParagraph"/>
      </w:pPr>
      <w:r>
        <w:t xml:space="preserve">Each engine’s loop emits its result into the continuous-monitoring feed: policy-compliance percentage, open Defender findings by severity and age, patch SLA conformance. ServiceNow rolls these into a per-control Azure posture that Vol VII Book 04 turns into attestation and KSI evidence, keyed to the same reconciled asset identity the M365 posture uses — so the two clouds produce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compliance picture, not two.</w:t>
      </w:r>
    </w:p>
    <w:bookmarkEnd w:id="19"/>
    <w:bookmarkStart w:id="21" w:name="closure-necessity"/>
    <w:p>
      <w:pPr>
        <w:pStyle w:val="Heading1"/>
      </w:pPr>
      <w:r>
        <w:t xml:space="preserve">Closure Necessity</w:t>
      </w:r>
    </w:p>
    <w:bookmarkStart w:id="20" w:name="X991be35cea8a92d09d4c1b5c5d627b6cab8a690"/>
    <w:p>
      <w:pPr>
        <w:pStyle w:val="Heading2"/>
      </w:pPr>
      <w:r>
        <w:t xml:space="preserve">Closure Necessity — Azure actuates; the estate still needs an owner and a clock</w:t>
      </w:r>
    </w:p>
    <w:p>
      <w:pPr>
        <w:pStyle w:val="FirstParagraph"/>
      </w:pPr>
      <w:r>
        <w:t xml:space="preserve">Azure Policy remediates, Defender recommends, Update Manager patches — the native stack is genuinely sufficient to</w:t>
      </w:r>
      <w:r>
        <w:t xml:space="preserve"> </w:t>
      </w:r>
      <w:r>
        <w:rPr>
          <w:i/>
          <w:iCs/>
        </w:rPr>
        <w:t xml:space="preserve">change state</w:t>
      </w:r>
      <w:r>
        <w:t xml:space="preserve">. What it does not supply is the governance wrapper: who owns this finding, by when, under whose approval, with what evidence. Strip the coordination layer and Azure’s own consoles show green while the authorization package has no owned-and-evidenced record an assessor can trace. CM-6, SI-2, and RA-5 are closed by Azure; they are</w:t>
      </w:r>
      <w:r>
        <w:t xml:space="preserve"> </w:t>
      </w:r>
      <w:r>
        <w:rPr>
          <w:i/>
          <w:iCs/>
        </w:rPr>
        <w:t xml:space="preserve">operated</w:t>
      </w:r>
      <w:r>
        <w:t xml:space="preserve"> </w:t>
      </w:r>
      <w:r>
        <w:t xml:space="preserve">— owned, clocked, evidenced — here.</w:t>
      </w:r>
    </w:p>
    <w:bookmarkEnd w:id="20"/>
    <w:bookmarkEnd w:id="21"/>
    <w:bookmarkStart w:id="22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series compliance spine (</w:t>
      </w:r>
      <w:r>
        <w:rPr>
          <w:rStyle w:val="VerbatimChar"/>
        </w:rPr>
        <w:t xml:space="preserve">aan-compliance-spine.yml</w:t>
      </w:r>
      <w:r>
        <w:t xml:space="preserve">) by</w:t>
      </w:r>
      <w:r>
        <w:t xml:space="preserve"> </w:t>
      </w:r>
      <w:r>
        <w:rPr>
          <w:rStyle w:val="VerbatimChar"/>
        </w:rPr>
        <w:t xml:space="preserve">render_authorities_table.py</w:t>
      </w:r>
      <w:r>
        <w:t xml:space="preserve">; not hand-edited here. Coordination closures — the Azure control state operated as tracked work — not a re-closure of the posture/patch mechanisms Volumes III and VI own.</w:t>
      </w:r>
    </w:p>
    <w:p>
      <w:pPr>
        <w:pStyle w:val="TableCaption"/>
      </w:pPr>
      <w:r>
        <w:t xml:space="preserve">Authorities Closed Here — Azure Federal Control Compliance Automation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Azure Federal Control Compliance Automation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Configuration Settings</w:t>
            </w:r>
          </w:p>
        </w:tc>
        <w:tc>
          <w:tcPr/>
          <w:p>
            <w:pPr>
              <w:pStyle w:val="Compact"/>
            </w:pPr>
            <w:r>
              <w:t xml:space="preserve">Azure Policy / Defender-for-Cloud recommendations raised as ServiceNow remediation tasks; Azure-native remediation actuates, ServiceNow tracks to closure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SCuBA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RA-5</w:t>
            </w:r>
          </w:p>
        </w:tc>
        <w:tc>
          <w:tcPr/>
          <w:p>
            <w:pPr>
              <w:pStyle w:val="Compact"/>
            </w:pPr>
            <w:r>
              <w:t xml:space="preserve">Vulnerability Monitoring and Scanning</w:t>
            </w:r>
          </w:p>
        </w:tc>
        <w:tc>
          <w:tcPr/>
          <w:p>
            <w:pPr>
              <w:pStyle w:val="Compact"/>
            </w:pPr>
            <w:r>
              <w:t xml:space="preserve">Defender for Cloud / MDVM findings on Azure workloads flow to ServiceNow Vulnerability Response as prioritized remediation tasks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BOD 22-01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SI-2</w:t>
            </w:r>
          </w:p>
        </w:tc>
        <w:tc>
          <w:tcPr/>
          <w:p>
            <w:pPr>
              <w:pStyle w:val="Compac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</w:pPr>
            <w:r>
              <w:t xml:space="preserve">Azure Update Manager patch results reconciled into ServiceNow Change/Incident with SLA-class tasks keyed to KEV/exposure (actuation platform-native)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BOD 26-04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KSI-SVC, 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2"/>
    <w:bookmarkStart w:id="23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4"/>
        </w:numPr>
      </w:pPr>
      <w:r>
        <w:t xml:space="preserve">A task closes when the native re-evaluation passes; Azure Policy/Defender assessment latency means</w:t>
      </w:r>
      <w:r>
        <w:t xml:space="preserve"> </w:t>
      </w:r>
      <w:r>
        <w:t xml:space="preserve">“closed”</w:t>
      </w:r>
      <w:r>
        <w:t xml:space="preserve"> </w:t>
      </w:r>
      <w:r>
        <w:t xml:space="preserve">can lag actual state by an evaluation cycle. Evidence timestamps record the cycle, not the instant.</w:t>
      </w:r>
    </w:p>
    <w:p>
      <w:pPr>
        <w:pStyle w:val="Compact"/>
        <w:numPr>
          <w:ilvl w:val="0"/>
          <w:numId w:val="1004"/>
        </w:numPr>
      </w:pPr>
      <w:r>
        <w:t xml:space="preserve">Arc governs guest OS only; ESXi, firmware, and managed-service patching reconcile in from their own native stacks (Vol III Book 03). Treating Arc as the whole management plane is a doctrine violation the reconcile-exception queue is meant to catch.</w:t>
      </w:r>
    </w:p>
    <w:p>
      <w:pPr>
        <w:pStyle w:val="Compact"/>
        <w:numPr>
          <w:ilvl w:val="0"/>
          <w:numId w:val="1004"/>
        </w:numPr>
      </w:pPr>
      <w:r>
        <w:t xml:space="preserve">Native Azure Policy auto-remediation (deployIfNotExists/modify) still carries a Change record — automated actuation does not waive change control (CM-3); it makes the change record’s</w:t>
      </w:r>
      <w:r>
        <w:t xml:space="preserve"> </w:t>
      </w:r>
      <w:r>
        <w:rPr>
          <w:i/>
          <w:iCs/>
        </w:rPr>
        <w:t xml:space="preserve">actuator</w:t>
      </w:r>
      <w:r>
        <w:t xml:space="preserve"> </w:t>
      </w:r>
      <w:r>
        <w:t xml:space="preserve">the policy engine rather than a person.</w:t>
      </w:r>
    </w:p>
    <w:bookmarkEnd w:id="23"/>
    <w:bookmarkStart w:id="24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III Book 02 (Vulnerability Management)</w:t>
      </w:r>
      <w:r>
        <w:t xml:space="preserve"> </w:t>
      </w:r>
      <w:r>
        <w:t xml:space="preserve">— the assessment half whose findings this book routes to remediation tasks.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III Book 03 (Patch &amp; Systems Management)</w:t>
      </w:r>
      <w:r>
        <w:t xml:space="preserve"> </w:t>
      </w:r>
      <w:r>
        <w:t xml:space="preserve">— the SI-2 queue this book’s Update Manager results reconcile into (Azure/hybrid now; other CSPs in a later follow-up).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III Book 04 (Cloud-Native Posture)</w:t>
      </w:r>
      <w:r>
        <w:t xml:space="preserve"> </w:t>
      </w:r>
      <w:r>
        <w:t xml:space="preserve">— the Defender for Cloud posture architecture this book coordinates findings from.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VI Book 01/06 (Landing Zone / Baselines as Code)</w:t>
      </w:r>
      <w:r>
        <w:t xml:space="preserve"> </w:t>
      </w:r>
      <w:r>
        <w:t xml:space="preserve">— the IaC that actuates many Azure remediations.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VII Book 01</w:t>
      </w:r>
      <w:r>
        <w:t xml:space="preserve"> </w:t>
      </w:r>
      <w:r>
        <w:t xml:space="preserve">— the reconciled CIs every Azure task is raised against;</w:t>
      </w:r>
      <w:r>
        <w:t xml:space="preserve"> </w:t>
      </w:r>
      <w:r>
        <w:rPr>
          <w:b/>
          <w:bCs/>
        </w:rPr>
        <w:t xml:space="preserve">Vol VII Book 04</w:t>
      </w:r>
      <w:r>
        <w:t xml:space="preserve"> </w:t>
      </w:r>
      <w:r>
        <w:t xml:space="preserve">— where the Azure posture roll-up becomes attestation.</w:t>
      </w:r>
    </w:p>
    <w:bookmarkEnd w:id="24"/>
    <w:bookmarkStart w:id="25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Azure Policy, Defender for Cloud, MDVM, Update Manager, and Arc are deployed examples; the detect→raise→actuate-native→close→evidence loop is the invariant, identical to the M365 book. Vendor claims cite vendor documentation (see References). The compliance-loop figure is authored as committed house-style SVG per ADR-093; further per-book figures follow in the PPTX→DOCX sync pass.</w:t>
      </w:r>
    </w:p>
    <w:bookmarkEnd w:id="25"/>
    <w:bookmarkStart w:id="31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Policy compliance &amp; remediation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https://learn.microsoft.com/azure/governance/policy/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Microsoft Defender for Cloud (CSPM/CNAPP, MDVM)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https://learn.microsoft.com/azure/defender-for-cloud/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Azure Update Manager (guest-OS patch)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https://learn.microsoft.com/azure/update-manager/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Azure Arc (hybrid guest-OS reach)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https://learn.microsoft.com/azure/azure-arc/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Risk-based remediation prioritization (KEV; four-variable model)</w:t>
            </w:r>
          </w:p>
        </w:tc>
        <w:tc>
          <w:tcPr/>
          <w:p>
            <w:pPr>
              <w:pStyle w:val="Compact"/>
            </w:pPr>
            <w:r>
              <w:t xml:space="preserve">CISA —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https://www.cisa.gov/known-exploited-vulnerabilities-catalog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ServiceNow as workflow/CMDB/evidence coordination hub</w:t>
            </w:r>
          </w:p>
        </w:tc>
        <w:tc>
          <w:tcPr/>
          <w:p>
            <w:pPr>
              <w:pStyle w:val="Compact"/>
            </w:pPr>
            <w:r>
              <w:t xml:space="preserve">Expansion Plan §16 —</w:t>
            </w:r>
            <w:r>
              <w:t xml:space="preserve"> </w:t>
            </w:r>
            <w:r>
              <w:rPr>
                <w:rStyle w:val="VerbatimChar"/>
              </w:rPr>
              <w:t xml:space="preserve">inbox/Application Aware Networking/AAN_Series_Expansion_Plan_Substrate_Accreditation.md</w:t>
            </w:r>
          </w:p>
        </w:tc>
      </w:tr>
    </w:tbl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29" Target="https://learn.microsoft.com/azure/azure-arc/" TargetMode="External" /><Relationship Type="http://schemas.openxmlformats.org/officeDocument/2006/relationships/hyperlink" Id="rId27" Target="https://learn.microsoft.com/azure/defender-for-cloud/" TargetMode="External" /><Relationship Type="http://schemas.openxmlformats.org/officeDocument/2006/relationships/hyperlink" Id="rId26" Target="https://learn.microsoft.com/azure/governance/policy/" TargetMode="External" /><Relationship Type="http://schemas.openxmlformats.org/officeDocument/2006/relationships/hyperlink" Id="rId28" Target="https://learn.microsoft.com/azure/update-manager/" TargetMode="External" /><Relationship Type="http://schemas.openxmlformats.org/officeDocument/2006/relationships/hyperlink" Id="rId30" Target="https://www.cisa.gov/known-exploited-vulnerabilities-cata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learn.microsoft.com/azure/azure-arc/" TargetMode="External" /><Relationship Type="http://schemas.openxmlformats.org/officeDocument/2006/relationships/hyperlink" Id="rId27" Target="https://learn.microsoft.com/azure/defender-for-cloud/" TargetMode="External" /><Relationship Type="http://schemas.openxmlformats.org/officeDocument/2006/relationships/hyperlink" Id="rId26" Target="https://learn.microsoft.com/azure/governance/policy/" TargetMode="External" /><Relationship Type="http://schemas.openxmlformats.org/officeDocument/2006/relationships/hyperlink" Id="rId28" Target="https://learn.microsoft.com/azure/update-manager/" TargetMode="External" /><Relationship Type="http://schemas.openxmlformats.org/officeDocument/2006/relationships/hyperlink" Id="rId30" Target="https://www.cisa.gov/known-exploited-vulnerabilities-cata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VII Book 03 — Federal Application-Aware Networking — Azure Federal Control Compliance Automation</dc:title>
  <dc:creator>SSA Cloud Services Team</dc:creator>
  <cp:keywords/>
  <dcterms:created xsi:type="dcterms:W3CDTF">2026-07-12T23:10:40Z</dcterms:created>
  <dcterms:modified xsi:type="dcterms:W3CDTF">2026-07-12T23:10:40Z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Azure Policy, Defender for Cloud, and Update Manager control state, operated as ServiceNow work</vt:lpwstr>
  </property>
</Properties>
</file>