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Executive Summary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2026-03-24 19:35:03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