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Telemetry becomes an active control input for routing, security, and compliance decisions rather than a passive reporting mechanism.</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2026-04-06T11:34:11Z</dcterms:created>
  <dcterms:modified xsi:type="dcterms:W3CDTF">2026-04-06T11:34:11Z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