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3.png" ContentType="image/png"/>
  <Override PartName="/word/media/rId38.png" ContentType="image/png"/>
  <Override PartName="/word/media/rId61.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8"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8"/>
    <w:bookmarkStart w:id="22" w:name="X6dc7093b062087e7d4be5d558d959549560c80d"/>
    <w:p>
      <w:pPr>
        <w:pStyle w:val="Heading1"/>
      </w:pPr>
      <w:r>
        <w:t xml:space="preserve">2. The Log Warehouse vs. Detection Engine Distinction</w:t>
      </w:r>
    </w:p>
    <w:bookmarkStart w:id="19"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9"/>
    <w:bookmarkStart w:id="20"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20"/>
    <w:bookmarkStart w:id="21"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21"/>
    <w:bookmarkEnd w:id="22"/>
    <w:bookmarkStart w:id="37" w:name="X0d75b98507d9d6fc10c7f26b77a6afce1b6beec"/>
    <w:p>
      <w:pPr>
        <w:pStyle w:val="Heading1"/>
      </w:pPr>
      <w:r>
        <w:t xml:space="preserve">3. Microsoft Sentinel Connector Architecture</w:t>
      </w:r>
    </w:p>
    <w:bookmarkStart w:id="27"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6" w:name="fig-siem01"/>
          <w:p>
            <w:pPr>
              <w:pStyle w:val="Compact"/>
              <w:jc w:val="center"/>
            </w:pPr>
            <w:r>
              <w:drawing>
                <wp:inline>
                  <wp:extent cx="5334000" cy="2359269"/>
                  <wp:effectExtent b="0" l="0" r="0" t="0"/>
                  <wp:docPr descr="" title="" id="24" name="Picture"/>
                  <a:graphic>
                    <a:graphicData uri="http://schemas.openxmlformats.org/drawingml/2006/picture">
                      <pic:pic>
                        <pic:nvPicPr>
                          <pic:cNvPr descr="figs/siem-fig-01-connector-architecture.png" id="25" name="Picture"/>
                          <pic:cNvPicPr>
                            <a:picLocks noChangeArrowheads="1" noChangeAspect="1"/>
                          </pic:cNvPicPr>
                        </pic:nvPicPr>
                        <pic:blipFill>
                          <a:blip r:embed="rId23"/>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6"/>
        </w:tc>
      </w:tr>
    </w:tbl>
    <w:bookmarkEnd w:id="27"/>
    <w:bookmarkStart w:id="28"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8"/>
    <w:bookmarkStart w:id="29"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9"/>
    <w:bookmarkStart w:id="30"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30"/>
    <w:bookmarkStart w:id="31"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31"/>
    <w:bookmarkStart w:id="32"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32"/>
    <w:bookmarkStart w:id="33"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3"/>
    <w:bookmarkStart w:id="36"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6"/>
    <w:bookmarkEnd w:id="37"/>
    <w:bookmarkStart w:id="55" w:name="detection-rule-library"/>
    <w:p>
      <w:pPr>
        <w:pStyle w:val="Heading1"/>
      </w:pPr>
      <w:r>
        <w:t xml:space="preserve">4. Detection Rule Library</w:t>
      </w:r>
    </w:p>
    <w:bookmarkStart w:id="42"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41" w:name="fig-siem02"/>
          <w:p>
            <w:pPr>
              <w:pStyle w:val="Compact"/>
              <w:jc w:val="center"/>
            </w:pPr>
            <w:r>
              <w:drawing>
                <wp:inline>
                  <wp:extent cx="5334000" cy="1641230"/>
                  <wp:effectExtent b="0" l="0" r="0" t="0"/>
                  <wp:docPr descr="" title="" id="39" name="Picture"/>
                  <a:graphic>
                    <a:graphicData uri="http://schemas.openxmlformats.org/drawingml/2006/picture">
                      <pic:pic>
                        <pic:nvPicPr>
                          <pic:cNvPr descr="figs/siem-fig-02-detection-lifecycle.png" id="40" name="Picture"/>
                          <pic:cNvPicPr>
                            <a:picLocks noChangeArrowheads="1" noChangeAspect="1"/>
                          </pic:cNvPicPr>
                        </pic:nvPicPr>
                        <pic:blipFill>
                          <a:blip r:embed="rId3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41"/>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42"/>
    <w:bookmarkStart w:id="53"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3"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3"/>
    <w:bookmarkStart w:id="44"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4"/>
    <w:bookmarkStart w:id="45"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5"/>
    <w:bookmarkStart w:id="46"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6"/>
    <w:bookmarkStart w:id="47"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7"/>
    <w:bookmarkStart w:id="48"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8"/>
    <w:bookmarkStart w:id="49"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9"/>
    <w:bookmarkStart w:id="50"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50"/>
    <w:bookmarkStart w:id="51"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51"/>
    <w:bookmarkStart w:id="52"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52"/>
    <w:bookmarkEnd w:id="53"/>
    <w:bookmarkStart w:id="54"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4"/>
    <w:bookmarkEnd w:id="55"/>
    <w:bookmarkStart w:id="60" w:name="ueba-user-and-entity-behavior-analytics"/>
    <w:p>
      <w:pPr>
        <w:pStyle w:val="Heading1"/>
      </w:pPr>
      <w:r>
        <w:t xml:space="preserve">5. UEBA — User and Entity Behavior Analytics</w:t>
      </w:r>
    </w:p>
    <w:bookmarkStart w:id="56"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6"/>
    <w:bookmarkStart w:id="57"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7"/>
    <w:bookmarkStart w:id="58"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8"/>
    <w:bookmarkStart w:id="59"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9"/>
    <w:bookmarkEnd w:id="60"/>
    <w:bookmarkStart w:id="72" w:name="incident-automation-and-soc-playbooks"/>
    <w:p>
      <w:pPr>
        <w:pStyle w:val="Heading1"/>
      </w:pPr>
      <w:r>
        <w:t xml:space="preserve">6. Incident Automation and SOC Playbooks</w:t>
      </w:r>
    </w:p>
    <w:bookmarkStart w:id="65"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4" w:name="fig-siem03"/>
          <w:p>
            <w:pPr>
              <w:pStyle w:val="Compact"/>
              <w:jc w:val="center"/>
            </w:pPr>
            <w:r>
              <w:drawing>
                <wp:inline>
                  <wp:extent cx="5334000" cy="1641230"/>
                  <wp:effectExtent b="0" l="0" r="0" t="0"/>
                  <wp:docPr descr="" title="" id="62" name="Picture"/>
                  <a:graphic>
                    <a:graphicData uri="http://schemas.openxmlformats.org/drawingml/2006/picture">
                      <pic:pic>
                        <pic:nvPicPr>
                          <pic:cNvPr descr="figs/siem-fig-03-ir-workflow.png" id="63" name="Picture"/>
                          <pic:cNvPicPr>
                            <a:picLocks noChangeArrowheads="1" noChangeAspect="1"/>
                          </pic:cNvPicPr>
                        </pic:nvPicPr>
                        <pic:blipFill>
                          <a:blip r:embed="rId61"/>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4"/>
        </w:tc>
      </w:tr>
    </w:tbl>
    <w:bookmarkEnd w:id="65"/>
    <w:bookmarkStart w:id="66"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6"/>
    <w:bookmarkStart w:id="67"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7"/>
    <w:bookmarkStart w:id="70"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70"/>
    <w:bookmarkStart w:id="71"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71"/>
    <w:bookmarkEnd w:id="72"/>
    <w:bookmarkStart w:id="77" w:name="incident-response-plan-structure-ir-8"/>
    <w:p>
      <w:pPr>
        <w:pStyle w:val="Heading1"/>
      </w:pPr>
      <w:r>
        <w:t xml:space="preserve">7. Incident Response Plan Structure (IR-8)</w:t>
      </w:r>
    </w:p>
    <w:bookmarkStart w:id="73"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3"/>
    <w:bookmarkStart w:id="76"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6"/>
    <w:bookmarkEnd w:id="77"/>
    <w:bookmarkStart w:id="82" w:name="au-11-retention-architecture"/>
    <w:p>
      <w:pPr>
        <w:pStyle w:val="Heading1"/>
      </w:pPr>
      <w:r>
        <w:t xml:space="preserve">8. AU-11 Retention Architecture</w:t>
      </w:r>
    </w:p>
    <w:bookmarkStart w:id="78"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8"/>
    <w:bookmarkStart w:id="81"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81"/>
    <w:bookmarkEnd w:id="82"/>
    <w:bookmarkStart w:id="89"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6" w:name="fig-siem04"/>
          <w:p>
            <w:pPr>
              <w:pStyle w:val="Compact"/>
              <w:jc w:val="center"/>
            </w:pPr>
            <w:r>
              <w:drawing>
                <wp:inline>
                  <wp:extent cx="5334000" cy="3093720"/>
                  <wp:effectExtent b="0" l="0" r="0" t="0"/>
                  <wp:docPr descr="" title="" id="84" name="Picture"/>
                  <a:graphic>
                    <a:graphicData uri="http://schemas.openxmlformats.org/drawingml/2006/picture">
                      <pic:pic>
                        <pic:nvPicPr>
                          <pic:cNvPr descr="figs/siem-fig-04-nist-closure.png" id="85" name="Picture"/>
                          <pic:cNvPicPr>
                            <a:picLocks noChangeArrowheads="1" noChangeAspect="1"/>
                          </pic:cNvPicPr>
                        </pic:nvPicPr>
                        <pic:blipFill>
                          <a:blip r:embed="rId83"/>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6"/>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important.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83" Target="media/rId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2026-07-06T13:14:59Z</dcterms:created>
  <dcterms:modified xsi:type="dcterms:W3CDTF">2026-07-06T13:14:59Z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