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 Modernizationtimeline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uiao-modernization-timeline"/>
    <w:p>
      <w:pPr>
        <w:pStyle w:val="Heading1"/>
      </w:pPr>
      <w:r>
        <w:t xml:space="preserve">1. UIAO Modernization Timeline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Program Timeline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official modernization timeline for the Unified Identity-Addressing-Overlay (UIAO) program. It sequences identity, network, addressing, telemetry, security, and governance modernization activities into a coherent, dependency-aware, leadership-ready plan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Six-month modernization timeline</w:t>
      </w:r>
    </w:p>
    <w:p>
      <w:pPr>
        <w:pStyle w:val="Compact"/>
        <w:numPr>
          <w:ilvl w:val="0"/>
          <w:numId w:val="1001"/>
        </w:numPr>
      </w:pPr>
      <w:r>
        <w:t xml:space="preserve">Workstream sequencing (A-D)</w:t>
      </w:r>
    </w:p>
    <w:p>
      <w:pPr>
        <w:pStyle w:val="Compact"/>
        <w:numPr>
          <w:ilvl w:val="0"/>
          <w:numId w:val="1001"/>
        </w:numPr>
      </w:pPr>
      <w:r>
        <w:t xml:space="preserve">Dependencies across control planes</w:t>
      </w:r>
    </w:p>
    <w:p>
      <w:pPr>
        <w:pStyle w:val="Compact"/>
        <w:numPr>
          <w:ilvl w:val="0"/>
          <w:numId w:val="1001"/>
        </w:numPr>
      </w:pPr>
      <w:r>
        <w:t xml:space="preserve">Milestones, deliverables, and readiness gates</w:t>
      </w:r>
    </w:p>
    <w:p>
      <w:pPr>
        <w:pStyle w:val="Compact"/>
        <w:numPr>
          <w:ilvl w:val="0"/>
          <w:numId w:val="1001"/>
        </w:numPr>
      </w:pPr>
      <w:r>
        <w:t xml:space="preserve">Alignment with federal mandates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project plans (covered in appendices)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Budget and acquisition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modernization timeline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Timeline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First modernization priority; foundation for all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TIC 3.0, Zero Trust, FedRAMP 20x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CMDB, device compliance</w:t>
            </w:r>
          </w:p>
        </w:tc>
      </w:tr>
    </w:tbl>
    <w:p>
      <w:pPr>
        <w:pStyle w:val="BodyText"/>
      </w:pPr>
      <w:r>
        <w:t xml:space="preserve">The timeline ensures each plane is modernized in the correct order.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modernization timeline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guide sequencing and prioritization.</w:t>
      </w:r>
    </w:p>
    <w:p>
      <w:r>
        <w:pict>
          <v:rect style="width:0;height:1.5pt" o:hralign="center" o:hrstd="t" o:hr="t"/>
        </w:pict>
      </w:r>
    </w:p>
    <w:bookmarkEnd w:id="26"/>
    <w:bookmarkStart w:id="32" w:name="architecture-model"/>
    <w:p>
      <w:pPr>
        <w:pStyle w:val="Heading2"/>
      </w:pPr>
      <w:r>
        <w:t xml:space="preserve">1.6 6. Architecture Model</w:t>
      </w:r>
    </w:p>
    <w:bookmarkStart w:id="31" w:name="workstream-overview"/>
    <w:p>
      <w:pPr>
        <w:pStyle w:val="Heading3"/>
      </w:pPr>
      <w:r>
        <w:t xml:space="preserve">1.6.1 6.1 Workstream Overview</w:t>
      </w:r>
    </w:p>
    <w:p>
      <w:pPr>
        <w:pStyle w:val="FirstParagraph"/>
      </w:pPr>
      <w:r>
        <w:t xml:space="preserve">The modernization program is divided into four coordinated workstreams:</w:t>
      </w:r>
    </w:p>
    <w:bookmarkStart w:id="27" w:name="workstream-a-identity-modernization"/>
    <w:p>
      <w:pPr>
        <w:pStyle w:val="Heading4"/>
      </w:pPr>
      <w:r>
        <w:t xml:space="preserve">1.6.1.1 Workstream A — Identity Modernization</w:t>
      </w:r>
    </w:p>
    <w:p>
      <w:pPr>
        <w:pStyle w:val="Compact"/>
        <w:numPr>
          <w:ilvl w:val="0"/>
          <w:numId w:val="1004"/>
        </w:numPr>
      </w:pPr>
      <w:r>
        <w:t xml:space="preserve">Entra ID</w:t>
      </w:r>
    </w:p>
    <w:p>
      <w:pPr>
        <w:pStyle w:val="Compact"/>
        <w:numPr>
          <w:ilvl w:val="0"/>
          <w:numId w:val="1004"/>
        </w:numPr>
      </w:pPr>
      <w:r>
        <w:t xml:space="preserve">MFA/SSPR</w:t>
      </w:r>
    </w:p>
    <w:p>
      <w:pPr>
        <w:pStyle w:val="Compact"/>
        <w:numPr>
          <w:ilvl w:val="0"/>
          <w:numId w:val="1004"/>
        </w:numPr>
      </w:pPr>
      <w:r>
        <w:t xml:space="preserve">Conditional Access</w:t>
      </w:r>
    </w:p>
    <w:p>
      <w:pPr>
        <w:pStyle w:val="Compact"/>
        <w:numPr>
          <w:ilvl w:val="0"/>
          <w:numId w:val="1004"/>
        </w:numPr>
      </w:pPr>
      <w:r>
        <w:t xml:space="preserve">ICAM governance</w:t>
      </w:r>
    </w:p>
    <w:p>
      <w:pPr>
        <w:pStyle w:val="Compact"/>
        <w:numPr>
          <w:ilvl w:val="0"/>
          <w:numId w:val="1004"/>
        </w:numPr>
      </w:pPr>
      <w:r>
        <w:t xml:space="preserve">PIM</w:t>
      </w:r>
    </w:p>
    <w:p>
      <w:pPr>
        <w:pStyle w:val="Compact"/>
        <w:numPr>
          <w:ilvl w:val="0"/>
          <w:numId w:val="1004"/>
        </w:numPr>
      </w:pPr>
      <w:r>
        <w:t xml:space="preserve">Device trust</w:t>
      </w:r>
    </w:p>
    <w:bookmarkEnd w:id="27"/>
    <w:bookmarkStart w:id="28" w:name="workstream-b-network-modernization"/>
    <w:p>
      <w:pPr>
        <w:pStyle w:val="Heading4"/>
      </w:pPr>
      <w:r>
        <w:t xml:space="preserve">1.6.1.2 Workstream B — Network Modernization</w:t>
      </w:r>
    </w:p>
    <w:p>
      <w:pPr>
        <w:pStyle w:val="Compact"/>
        <w:numPr>
          <w:ilvl w:val="0"/>
          <w:numId w:val="1005"/>
        </w:numPr>
      </w:pPr>
      <w:r>
        <w:t xml:space="preserve">Cisco Catalyst SD-WAN</w:t>
      </w:r>
    </w:p>
    <w:p>
      <w:pPr>
        <w:pStyle w:val="Compact"/>
        <w:numPr>
          <w:ilvl w:val="0"/>
          <w:numId w:val="1005"/>
        </w:numPr>
      </w:pPr>
      <w:r>
        <w:t xml:space="preserve">Cloud OnRamp for M365</w:t>
      </w:r>
    </w:p>
    <w:p>
      <w:pPr>
        <w:pStyle w:val="Compact"/>
        <w:numPr>
          <w:ilvl w:val="0"/>
          <w:numId w:val="1005"/>
        </w:numPr>
      </w:pPr>
      <w:r>
        <w:t xml:space="preserve">DIA</w:t>
      </w:r>
    </w:p>
    <w:p>
      <w:pPr>
        <w:pStyle w:val="Compact"/>
        <w:numPr>
          <w:ilvl w:val="0"/>
          <w:numId w:val="1005"/>
        </w:numPr>
      </w:pPr>
      <w:r>
        <w:t xml:space="preserve">INR</w:t>
      </w:r>
    </w:p>
    <w:p>
      <w:pPr>
        <w:pStyle w:val="Compact"/>
        <w:numPr>
          <w:ilvl w:val="0"/>
          <w:numId w:val="1005"/>
        </w:numPr>
      </w:pPr>
      <w:r>
        <w:t xml:space="preserve">Identity-aware segmentation</w:t>
      </w:r>
    </w:p>
    <w:bookmarkEnd w:id="28"/>
    <w:bookmarkStart w:id="29" w:name="workstream-c-addressing-modernization"/>
    <w:p>
      <w:pPr>
        <w:pStyle w:val="Heading4"/>
      </w:pPr>
      <w:r>
        <w:t xml:space="preserve">1.6.1.3 Workstream C — Addressing Modernization</w:t>
      </w:r>
    </w:p>
    <w:p>
      <w:pPr>
        <w:pStyle w:val="Compact"/>
        <w:numPr>
          <w:ilvl w:val="0"/>
          <w:numId w:val="1006"/>
        </w:numPr>
      </w:pPr>
      <w:r>
        <w:t xml:space="preserve">Infoblox IPAM</w:t>
      </w:r>
    </w:p>
    <w:p>
      <w:pPr>
        <w:pStyle w:val="Compact"/>
        <w:numPr>
          <w:ilvl w:val="0"/>
          <w:numId w:val="1006"/>
        </w:numPr>
      </w:pPr>
      <w:r>
        <w:t xml:space="preserve">DNS/DHCP modernization</w:t>
      </w:r>
    </w:p>
    <w:p>
      <w:pPr>
        <w:pStyle w:val="Compact"/>
        <w:numPr>
          <w:ilvl w:val="0"/>
          <w:numId w:val="1006"/>
        </w:numPr>
      </w:pPr>
      <w:r>
        <w:t xml:space="preserve">Cloud/on-prem reconciliation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bookmarkEnd w:id="29"/>
    <w:bookmarkStart w:id="30" w:name="workstream-d-telemetry-and-governance"/>
    <w:p>
      <w:pPr>
        <w:pStyle w:val="Heading4"/>
      </w:pPr>
      <w:r>
        <w:t xml:space="preserve">1.6.1.4 Workstream D — Telemetry and Governance</w:t>
      </w:r>
    </w:p>
    <w:p>
      <w:pPr>
        <w:pStyle w:val="Compact"/>
        <w:numPr>
          <w:ilvl w:val="0"/>
          <w:numId w:val="1007"/>
        </w:numPr>
      </w:pPr>
      <w:r>
        <w:t xml:space="preserve">M365 Network Telemetry</w:t>
      </w:r>
    </w:p>
    <w:p>
      <w:pPr>
        <w:pStyle w:val="Compact"/>
        <w:numPr>
          <w:ilvl w:val="0"/>
          <w:numId w:val="1007"/>
        </w:numPr>
      </w:pPr>
      <w:r>
        <w:t xml:space="preserve">SD-WAN telemetry</w:t>
      </w:r>
    </w:p>
    <w:p>
      <w:pPr>
        <w:pStyle w:val="Compact"/>
        <w:numPr>
          <w:ilvl w:val="0"/>
          <w:numId w:val="1007"/>
        </w:numPr>
      </w:pPr>
      <w:r>
        <w:t xml:space="preserve">Endpoint telemetry</w:t>
      </w:r>
    </w:p>
    <w:p>
      <w:pPr>
        <w:pStyle w:val="Compact"/>
        <w:numPr>
          <w:ilvl w:val="0"/>
          <w:numId w:val="1007"/>
        </w:numPr>
      </w:pPr>
      <w:r>
        <w:t xml:space="preserve">ServiceNow CMDB</w:t>
      </w:r>
    </w:p>
    <w:p>
      <w:pPr>
        <w:pStyle w:val="Compact"/>
        <w:numPr>
          <w:ilvl w:val="0"/>
          <w:numId w:val="1007"/>
        </w:numPr>
      </w:pPr>
      <w:r>
        <w:t xml:space="preserve">Intune compliance</w:t>
      </w:r>
    </w:p>
    <w:p>
      <w:pPr>
        <w:pStyle w:val="Compact"/>
        <w:numPr>
          <w:ilvl w:val="0"/>
          <w:numId w:val="1007"/>
        </w:numPr>
      </w:pPr>
      <w:r>
        <w:t xml:space="preserve">TIC 3.0 Cloud + Branch</w:t>
      </w:r>
    </w:p>
    <w:p>
      <w:pPr>
        <w:pStyle w:val="FirstParagraph"/>
      </w:pPr>
      <w:r>
        <w:t xml:space="preserve">These workstreams operate in parallel but with strict dependency ordering.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timeline follows the UIAO runtime model:</w:t>
      </w:r>
    </w:p>
    <w:bookmarkStart w:id="33" w:name="conversation-flow"/>
    <w:p>
      <w:pPr>
        <w:pStyle w:val="Heading3"/>
      </w:pPr>
      <w:r>
        <w:t xml:space="preserve">1.7.1 7.1 Conversation Flow</w:t>
      </w:r>
    </w:p>
    <w:p>
      <w:pPr>
        <w:pStyle w:val="FirstParagraph"/>
      </w:pPr>
      <w:r>
        <w:t xml:space="preserve">Identity - Addressing - Certificates - Overlay - Telemetry - Policy</w:t>
      </w:r>
    </w:p>
    <w:bookmarkEnd w:id="33"/>
    <w:bookmarkStart w:id="34" w:name="deterministic-sequencing"/>
    <w:p>
      <w:pPr>
        <w:pStyle w:val="Heading3"/>
      </w:pPr>
      <w:r>
        <w:t xml:space="preserve">1.7.2 7.2 Deterministic Sequencing</w:t>
      </w:r>
    </w:p>
    <w:p>
      <w:pPr>
        <w:pStyle w:val="FirstParagraph"/>
      </w:pPr>
      <w:r>
        <w:t xml:space="preserve">Identity modernization must precede:</w:t>
      </w:r>
    </w:p>
    <w:p>
      <w:pPr>
        <w:pStyle w:val="Compact"/>
        <w:numPr>
          <w:ilvl w:val="0"/>
          <w:numId w:val="1008"/>
        </w:numPr>
      </w:pPr>
      <w:r>
        <w:t xml:space="preserve">Addressing modernization</w:t>
      </w:r>
    </w:p>
    <w:p>
      <w:pPr>
        <w:pStyle w:val="Compact"/>
        <w:numPr>
          <w:ilvl w:val="0"/>
          <w:numId w:val="1008"/>
        </w:numPr>
      </w:pPr>
      <w:r>
        <w:t xml:space="preserve">Network segmentation</w:t>
      </w:r>
    </w:p>
    <w:p>
      <w:pPr>
        <w:pStyle w:val="Compact"/>
        <w:numPr>
          <w:ilvl w:val="0"/>
          <w:numId w:val="1008"/>
        </w:numPr>
      </w:pPr>
      <w:r>
        <w:t xml:space="preserve">Telemetry correlation</w:t>
      </w:r>
    </w:p>
    <w:p>
      <w:pPr>
        <w:pStyle w:val="Compact"/>
        <w:numPr>
          <w:ilvl w:val="0"/>
          <w:numId w:val="1008"/>
        </w:numPr>
      </w:pPr>
      <w:r>
        <w:t xml:space="preserve">Zero Trust enforcement</w:t>
      </w:r>
    </w:p>
    <w:bookmarkEnd w:id="34"/>
    <w:bookmarkStart w:id="35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integration begins early and matures throughout the timeline.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3" w:name="modernization-timeline-6-months"/>
    <w:p>
      <w:pPr>
        <w:pStyle w:val="Heading2"/>
      </w:pPr>
      <w:r>
        <w:t xml:space="preserve">1.8 8. Modernization Timeline (6 Months)</w:t>
      </w:r>
    </w:p>
    <w:p>
      <w:pPr>
        <w:pStyle w:val="FirstParagraph"/>
      </w:pPr>
      <w:r>
        <w:t xml:space="preserve">Below is the canonical, dependency-aware modernization timeline.</w:t>
      </w:r>
    </w:p>
    <w:bookmarkStart w:id="42" w:name="month-1-foundations-hld-phase"/>
    <w:p>
      <w:pPr>
        <w:pStyle w:val="Heading3"/>
      </w:pPr>
      <w:r>
        <w:t xml:space="preserve">1.8.1 Month 1 — Foundations (HLD Phase)</w:t>
      </w:r>
    </w:p>
    <w:bookmarkStart w:id="37" w:name="identity"/>
    <w:p>
      <w:pPr>
        <w:pStyle w:val="Heading4"/>
      </w:pPr>
      <w:r>
        <w:t xml:space="preserve">1.8.1.1 Identity</w:t>
      </w:r>
    </w:p>
    <w:p>
      <w:pPr>
        <w:pStyle w:val="Compact"/>
        <w:numPr>
          <w:ilvl w:val="0"/>
          <w:numId w:val="1009"/>
        </w:numPr>
      </w:pPr>
      <w:r>
        <w:t xml:space="preserve">Entra ID HLD</w:t>
      </w:r>
    </w:p>
    <w:p>
      <w:pPr>
        <w:pStyle w:val="Compact"/>
        <w:numPr>
          <w:ilvl w:val="0"/>
          <w:numId w:val="1009"/>
        </w:numPr>
      </w:pPr>
      <w:r>
        <w:t xml:space="preserve">MFA/SSPR readiness</w:t>
      </w:r>
    </w:p>
    <w:p>
      <w:pPr>
        <w:pStyle w:val="Compact"/>
        <w:numPr>
          <w:ilvl w:val="0"/>
          <w:numId w:val="1009"/>
        </w:numPr>
      </w:pPr>
      <w:r>
        <w:t xml:space="preserve">Identity lifecycle mapping</w:t>
      </w:r>
    </w:p>
    <w:bookmarkEnd w:id="37"/>
    <w:bookmarkStart w:id="38" w:name="network"/>
    <w:p>
      <w:pPr>
        <w:pStyle w:val="Heading4"/>
      </w:pPr>
      <w:r>
        <w:t xml:space="preserve">1.8.1.2 Network</w:t>
      </w:r>
    </w:p>
    <w:p>
      <w:pPr>
        <w:pStyle w:val="Compact"/>
        <w:numPr>
          <w:ilvl w:val="0"/>
          <w:numId w:val="1010"/>
        </w:numPr>
      </w:pPr>
      <w:r>
        <w:t xml:space="preserve">SD-WAN HLD</w:t>
      </w:r>
    </w:p>
    <w:p>
      <w:pPr>
        <w:pStyle w:val="Compact"/>
        <w:numPr>
          <w:ilvl w:val="0"/>
          <w:numId w:val="1010"/>
        </w:numPr>
      </w:pPr>
      <w:r>
        <w:t xml:space="preserve">Cloud OnRamp design</w:t>
      </w:r>
    </w:p>
    <w:p>
      <w:pPr>
        <w:pStyle w:val="Compact"/>
        <w:numPr>
          <w:ilvl w:val="0"/>
          <w:numId w:val="1010"/>
        </w:numPr>
      </w:pPr>
      <w:r>
        <w:t xml:space="preserve">INR architecture</w:t>
      </w:r>
    </w:p>
    <w:bookmarkEnd w:id="38"/>
    <w:bookmarkStart w:id="39" w:name="addressing"/>
    <w:p>
      <w:pPr>
        <w:pStyle w:val="Heading4"/>
      </w:pPr>
      <w:r>
        <w:t xml:space="preserve">1.8.1.3 Addressing</w:t>
      </w:r>
    </w:p>
    <w:p>
      <w:pPr>
        <w:pStyle w:val="Compact"/>
        <w:numPr>
          <w:ilvl w:val="0"/>
          <w:numId w:val="1011"/>
        </w:numPr>
      </w:pPr>
      <w:r>
        <w:t xml:space="preserve">IPAM HLD</w:t>
      </w:r>
    </w:p>
    <w:p>
      <w:pPr>
        <w:pStyle w:val="Compact"/>
        <w:numPr>
          <w:ilvl w:val="0"/>
          <w:numId w:val="1011"/>
        </w:numPr>
      </w:pPr>
      <w:r>
        <w:t xml:space="preserve">DNS/DHCP discovery</w:t>
      </w:r>
    </w:p>
    <w:p>
      <w:pPr>
        <w:pStyle w:val="Compact"/>
        <w:numPr>
          <w:ilvl w:val="0"/>
          <w:numId w:val="1011"/>
        </w:numPr>
      </w:pPr>
      <w:r>
        <w:t xml:space="preserve">Addressing inventory</w:t>
      </w:r>
    </w:p>
    <w:bookmarkEnd w:id="39"/>
    <w:bookmarkStart w:id="40" w:name="telemetry"/>
    <w:p>
      <w:pPr>
        <w:pStyle w:val="Heading4"/>
      </w:pPr>
      <w:r>
        <w:t xml:space="preserve">1.8.1.4 Telemetry</w:t>
      </w:r>
    </w:p>
    <w:p>
      <w:pPr>
        <w:pStyle w:val="Compact"/>
        <w:numPr>
          <w:ilvl w:val="0"/>
          <w:numId w:val="1012"/>
        </w:numPr>
      </w:pPr>
      <w:r>
        <w:t xml:space="preserve">M365 Network Telemetry HLD</w:t>
      </w:r>
    </w:p>
    <w:p>
      <w:pPr>
        <w:pStyle w:val="Compact"/>
        <w:numPr>
          <w:ilvl w:val="0"/>
          <w:numId w:val="1012"/>
        </w:numPr>
      </w:pPr>
      <w:r>
        <w:t xml:space="preserve">SD-WAN telemetry design</w:t>
      </w:r>
    </w:p>
    <w:bookmarkEnd w:id="40"/>
    <w:bookmarkStart w:id="41" w:name="governance"/>
    <w:p>
      <w:pPr>
        <w:pStyle w:val="Heading4"/>
      </w:pPr>
      <w:r>
        <w:t xml:space="preserve">1.8.1.5 Governance</w:t>
      </w:r>
    </w:p>
    <w:p>
      <w:pPr>
        <w:pStyle w:val="Compact"/>
        <w:numPr>
          <w:ilvl w:val="0"/>
          <w:numId w:val="1013"/>
        </w:numPr>
      </w:pPr>
      <w:r>
        <w:t xml:space="preserve">CMDB baseline</w:t>
      </w:r>
    </w:p>
    <w:p>
      <w:pPr>
        <w:pStyle w:val="Compact"/>
        <w:numPr>
          <w:ilvl w:val="0"/>
          <w:numId w:val="1013"/>
        </w:numPr>
      </w:pPr>
      <w:r>
        <w:t xml:space="preserve">Drift detection framework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HLDs approved.</w:t>
      </w:r>
    </w:p>
    <w:bookmarkEnd w:id="41"/>
    <w:bookmarkEnd w:id="42"/>
    <w:bookmarkStart w:id="48" w:name="month-2-configuration-lld-phase"/>
    <w:p>
      <w:pPr>
        <w:pStyle w:val="Heading3"/>
      </w:pPr>
      <w:r>
        <w:t xml:space="preserve">1.8.2 Month 2 — Configuration (LLD Phase)</w:t>
      </w:r>
    </w:p>
    <w:bookmarkStart w:id="43" w:name="identity-1"/>
    <w:p>
      <w:pPr>
        <w:pStyle w:val="Heading4"/>
      </w:pPr>
      <w:r>
        <w:t xml:space="preserve">1.8.2.1 Identity</w:t>
      </w:r>
    </w:p>
    <w:p>
      <w:pPr>
        <w:pStyle w:val="Compact"/>
        <w:numPr>
          <w:ilvl w:val="0"/>
          <w:numId w:val="1014"/>
        </w:numPr>
      </w:pPr>
      <w:r>
        <w:t xml:space="preserve">Conditional Access LLD</w:t>
      </w:r>
    </w:p>
    <w:p>
      <w:pPr>
        <w:pStyle w:val="Compact"/>
        <w:numPr>
          <w:ilvl w:val="0"/>
          <w:numId w:val="1014"/>
        </w:numPr>
      </w:pPr>
      <w:r>
        <w:t xml:space="preserve">PIM configuration</w:t>
      </w:r>
    </w:p>
    <w:p>
      <w:pPr>
        <w:pStyle w:val="Compact"/>
        <w:numPr>
          <w:ilvl w:val="0"/>
          <w:numId w:val="1014"/>
        </w:numPr>
      </w:pPr>
      <w:r>
        <w:t xml:space="preserve">Identity governance policies</w:t>
      </w:r>
    </w:p>
    <w:bookmarkEnd w:id="43"/>
    <w:bookmarkStart w:id="44" w:name="network-1"/>
    <w:p>
      <w:pPr>
        <w:pStyle w:val="Heading4"/>
      </w:pPr>
      <w:r>
        <w:t xml:space="preserve">1.8.2.2 Network</w:t>
      </w:r>
    </w:p>
    <w:p>
      <w:pPr>
        <w:pStyle w:val="Compact"/>
        <w:numPr>
          <w:ilvl w:val="0"/>
          <w:numId w:val="1015"/>
        </w:numPr>
      </w:pPr>
      <w:r>
        <w:t xml:space="preserve">SD-WAN LLD</w:t>
      </w:r>
    </w:p>
    <w:p>
      <w:pPr>
        <w:pStyle w:val="Compact"/>
        <w:numPr>
          <w:ilvl w:val="0"/>
          <w:numId w:val="1015"/>
        </w:numPr>
      </w:pPr>
      <w:r>
        <w:t xml:space="preserve">DIA design</w:t>
      </w:r>
    </w:p>
    <w:p>
      <w:pPr>
        <w:pStyle w:val="Compact"/>
        <w:numPr>
          <w:ilvl w:val="0"/>
          <w:numId w:val="1015"/>
        </w:numPr>
      </w:pPr>
      <w:r>
        <w:t xml:space="preserve">Segmentation policy draft</w:t>
      </w:r>
    </w:p>
    <w:bookmarkEnd w:id="44"/>
    <w:bookmarkStart w:id="45" w:name="addressing-1"/>
    <w:p>
      <w:pPr>
        <w:pStyle w:val="Heading4"/>
      </w:pPr>
      <w:r>
        <w:t xml:space="preserve">1.8.2.3 Addressing</w:t>
      </w:r>
    </w:p>
    <w:p>
      <w:pPr>
        <w:pStyle w:val="Compact"/>
        <w:numPr>
          <w:ilvl w:val="0"/>
          <w:numId w:val="1016"/>
        </w:numPr>
      </w:pPr>
      <w:r>
        <w:t xml:space="preserve">DNS/DHCP LLD</w:t>
      </w:r>
    </w:p>
    <w:p>
      <w:pPr>
        <w:pStyle w:val="Compact"/>
        <w:numPr>
          <w:ilvl w:val="0"/>
          <w:numId w:val="1016"/>
        </w:numPr>
      </w:pPr>
      <w:r>
        <w:t xml:space="preserve">Cloud IPAM integration design</w:t>
      </w:r>
    </w:p>
    <w:bookmarkEnd w:id="45"/>
    <w:bookmarkStart w:id="46" w:name="telemetry-1"/>
    <w:p>
      <w:pPr>
        <w:pStyle w:val="Heading4"/>
      </w:pPr>
      <w:r>
        <w:t xml:space="preserve">1.8.2.4 Telemetry</w:t>
      </w:r>
    </w:p>
    <w:p>
      <w:pPr>
        <w:pStyle w:val="Compact"/>
        <w:numPr>
          <w:ilvl w:val="0"/>
          <w:numId w:val="1017"/>
        </w:numPr>
      </w:pPr>
      <w:r>
        <w:t xml:space="preserve">Location inference (IPAM + SD-WAN)</w:t>
      </w:r>
    </w:p>
    <w:p>
      <w:pPr>
        <w:pStyle w:val="Compact"/>
        <w:numPr>
          <w:ilvl w:val="0"/>
          <w:numId w:val="1017"/>
        </w:numPr>
      </w:pPr>
      <w:r>
        <w:t xml:space="preserve">E911 readiness design</w:t>
      </w:r>
    </w:p>
    <w:bookmarkEnd w:id="46"/>
    <w:bookmarkStart w:id="47" w:name="governance-1"/>
    <w:p>
      <w:pPr>
        <w:pStyle w:val="Heading4"/>
      </w:pPr>
      <w:r>
        <w:t xml:space="preserve">1.8.2.5 Governance</w:t>
      </w:r>
    </w:p>
    <w:p>
      <w:pPr>
        <w:pStyle w:val="Compact"/>
        <w:numPr>
          <w:ilvl w:val="0"/>
          <w:numId w:val="1018"/>
        </w:numPr>
      </w:pPr>
      <w:r>
        <w:t xml:space="preserve">CMDB enrichment</w:t>
      </w:r>
    </w:p>
    <w:p>
      <w:pPr>
        <w:pStyle w:val="Compact"/>
        <w:numPr>
          <w:ilvl w:val="0"/>
          <w:numId w:val="1018"/>
        </w:numPr>
      </w:pPr>
      <w:r>
        <w:t xml:space="preserve">Intune compliance baseline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LLDs approved.</w:t>
      </w:r>
    </w:p>
    <w:bookmarkEnd w:id="47"/>
    <w:bookmarkEnd w:id="48"/>
    <w:bookmarkStart w:id="54" w:name="month-3-initial-deployment"/>
    <w:p>
      <w:pPr>
        <w:pStyle w:val="Heading3"/>
      </w:pPr>
      <w:r>
        <w:t xml:space="preserve">1.8.3 Month 3 — Initial Deployment</w:t>
      </w:r>
    </w:p>
    <w:bookmarkStart w:id="49" w:name="identity-2"/>
    <w:p>
      <w:pPr>
        <w:pStyle w:val="Heading4"/>
      </w:pPr>
      <w:r>
        <w:t xml:space="preserve">1.8.3.1 Identity</w:t>
      </w:r>
    </w:p>
    <w:p>
      <w:pPr>
        <w:pStyle w:val="Compact"/>
        <w:numPr>
          <w:ilvl w:val="0"/>
          <w:numId w:val="1019"/>
        </w:numPr>
      </w:pPr>
      <w:r>
        <w:t xml:space="preserve">MFA/SSPR rollout</w:t>
      </w:r>
    </w:p>
    <w:p>
      <w:pPr>
        <w:pStyle w:val="Compact"/>
        <w:numPr>
          <w:ilvl w:val="0"/>
          <w:numId w:val="1019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9"/>
        </w:numPr>
      </w:pPr>
      <w:r>
        <w:t xml:space="preserve">Identity governance activation</w:t>
      </w:r>
    </w:p>
    <w:bookmarkEnd w:id="49"/>
    <w:bookmarkStart w:id="50" w:name="network-2"/>
    <w:p>
      <w:pPr>
        <w:pStyle w:val="Heading4"/>
      </w:pPr>
      <w:r>
        <w:t xml:space="preserve">1.8.3.2 Network</w:t>
      </w:r>
    </w:p>
    <w:p>
      <w:pPr>
        <w:pStyle w:val="Compact"/>
        <w:numPr>
          <w:ilvl w:val="0"/>
          <w:numId w:val="1020"/>
        </w:numPr>
      </w:pPr>
      <w:r>
        <w:t xml:space="preserve">DIA pilot</w:t>
      </w:r>
    </w:p>
    <w:p>
      <w:pPr>
        <w:pStyle w:val="Compact"/>
        <w:numPr>
          <w:ilvl w:val="0"/>
          <w:numId w:val="1020"/>
        </w:numPr>
      </w:pPr>
      <w:r>
        <w:t xml:space="preserve">SD-WAN pilot</w:t>
      </w:r>
    </w:p>
    <w:p>
      <w:pPr>
        <w:pStyle w:val="Compact"/>
        <w:numPr>
          <w:ilvl w:val="0"/>
          <w:numId w:val="1020"/>
        </w:numPr>
      </w:pPr>
      <w:r>
        <w:t xml:space="preserve">Cloud OnRamp activation</w:t>
      </w:r>
    </w:p>
    <w:bookmarkEnd w:id="50"/>
    <w:bookmarkStart w:id="51" w:name="addressing-2"/>
    <w:p>
      <w:pPr>
        <w:pStyle w:val="Heading4"/>
      </w:pPr>
      <w:r>
        <w:t xml:space="preserve">1.8.3.3 Addressing</w:t>
      </w:r>
    </w:p>
    <w:p>
      <w:pPr>
        <w:pStyle w:val="Compact"/>
        <w:numPr>
          <w:ilvl w:val="0"/>
          <w:numId w:val="1021"/>
        </w:numPr>
      </w:pPr>
      <w:r>
        <w:t xml:space="preserve">Cloud IPAM pilot</w:t>
      </w:r>
    </w:p>
    <w:p>
      <w:pPr>
        <w:pStyle w:val="Compact"/>
        <w:numPr>
          <w:ilvl w:val="0"/>
          <w:numId w:val="1021"/>
        </w:numPr>
      </w:pPr>
      <w:r>
        <w:t xml:space="preserve">DNS/DHCP modernization pilot</w:t>
      </w:r>
    </w:p>
    <w:bookmarkEnd w:id="51"/>
    <w:bookmarkStart w:id="52" w:name="telemetry-2"/>
    <w:p>
      <w:pPr>
        <w:pStyle w:val="Heading4"/>
      </w:pPr>
      <w:r>
        <w:t xml:space="preserve">1.8.3.4 Telemetry</w:t>
      </w:r>
    </w:p>
    <w:p>
      <w:pPr>
        <w:pStyle w:val="Compact"/>
        <w:numPr>
          <w:ilvl w:val="0"/>
          <w:numId w:val="1022"/>
        </w:numPr>
      </w:pPr>
      <w:r>
        <w:t xml:space="preserve">M365 telemetry ingestion</w:t>
      </w:r>
    </w:p>
    <w:p>
      <w:pPr>
        <w:pStyle w:val="Compact"/>
        <w:numPr>
          <w:ilvl w:val="0"/>
          <w:numId w:val="1022"/>
        </w:numPr>
      </w:pPr>
      <w:r>
        <w:t xml:space="preserve">SD-WAN telemetry ingestion</w:t>
      </w:r>
    </w:p>
    <w:bookmarkEnd w:id="52"/>
    <w:bookmarkStart w:id="53" w:name="governance-2"/>
    <w:p>
      <w:pPr>
        <w:pStyle w:val="Heading4"/>
      </w:pPr>
      <w:r>
        <w:t xml:space="preserve">1.8.3.5 Governance</w:t>
      </w:r>
    </w:p>
    <w:p>
      <w:pPr>
        <w:pStyle w:val="Compact"/>
        <w:numPr>
          <w:ilvl w:val="0"/>
          <w:numId w:val="1023"/>
        </w:numPr>
      </w:pPr>
      <w:r>
        <w:t xml:space="preserve">CMDB reconciliation</w:t>
      </w:r>
    </w:p>
    <w:p>
      <w:pPr>
        <w:pStyle w:val="Compact"/>
        <w:numPr>
          <w:ilvl w:val="0"/>
          <w:numId w:val="1023"/>
        </w:numPr>
      </w:pPr>
      <w:r>
        <w:t xml:space="preserve">Intune compliance enforcement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 and network pilots operational.</w:t>
      </w:r>
    </w:p>
    <w:bookmarkEnd w:id="53"/>
    <w:bookmarkEnd w:id="54"/>
    <w:bookmarkStart w:id="60" w:name="month-4-expansion"/>
    <w:p>
      <w:pPr>
        <w:pStyle w:val="Heading3"/>
      </w:pPr>
      <w:r>
        <w:t xml:space="preserve">1.8.4 Month 4 — Expansion</w:t>
      </w:r>
    </w:p>
    <w:bookmarkStart w:id="55" w:name="identity-3"/>
    <w:p>
      <w:pPr>
        <w:pStyle w:val="Heading4"/>
      </w:pPr>
      <w:r>
        <w:t xml:space="preserve">1.8.4.1 Identity</w:t>
      </w:r>
    </w:p>
    <w:p>
      <w:pPr>
        <w:pStyle w:val="Compact"/>
        <w:numPr>
          <w:ilvl w:val="0"/>
          <w:numId w:val="1024"/>
        </w:numPr>
      </w:pPr>
      <w:r>
        <w:t xml:space="preserve">Full Conditional Access rollout</w:t>
      </w:r>
    </w:p>
    <w:p>
      <w:pPr>
        <w:pStyle w:val="Compact"/>
        <w:numPr>
          <w:ilvl w:val="0"/>
          <w:numId w:val="1024"/>
        </w:numPr>
      </w:pPr>
      <w:r>
        <w:t xml:space="preserve">PIM enforcement</w:t>
      </w:r>
    </w:p>
    <w:bookmarkEnd w:id="55"/>
    <w:bookmarkStart w:id="56" w:name="network-3"/>
    <w:p>
      <w:pPr>
        <w:pStyle w:val="Heading4"/>
      </w:pPr>
      <w:r>
        <w:t xml:space="preserve">1.8.4.2 Network</w:t>
      </w:r>
    </w:p>
    <w:p>
      <w:pPr>
        <w:pStyle w:val="Compact"/>
        <w:numPr>
          <w:ilvl w:val="0"/>
          <w:numId w:val="1025"/>
        </w:numPr>
      </w:pPr>
      <w:r>
        <w:t xml:space="preserve">Segmentation rollout</w:t>
      </w:r>
    </w:p>
    <w:p>
      <w:pPr>
        <w:pStyle w:val="Compact"/>
        <w:numPr>
          <w:ilvl w:val="0"/>
          <w:numId w:val="1025"/>
        </w:numPr>
      </w:pPr>
      <w:r>
        <w:t xml:space="preserve">INR integration</w:t>
      </w:r>
    </w:p>
    <w:p>
      <w:pPr>
        <w:pStyle w:val="Compact"/>
        <w:numPr>
          <w:ilvl w:val="0"/>
          <w:numId w:val="1025"/>
        </w:numPr>
      </w:pPr>
      <w:r>
        <w:t xml:space="preserve">DIA expansion</w:t>
      </w:r>
    </w:p>
    <w:bookmarkEnd w:id="56"/>
    <w:bookmarkStart w:id="57" w:name="addressing-3"/>
    <w:p>
      <w:pPr>
        <w:pStyle w:val="Heading4"/>
      </w:pPr>
      <w:r>
        <w:t xml:space="preserve">1.8.4.3 Addressing</w:t>
      </w:r>
    </w:p>
    <w:p>
      <w:pPr>
        <w:pStyle w:val="Compact"/>
        <w:numPr>
          <w:ilvl w:val="0"/>
          <w:numId w:val="1026"/>
        </w:numPr>
      </w:pPr>
      <w:r>
        <w:t xml:space="preserve">Deterministic addressing rollout</w:t>
      </w:r>
    </w:p>
    <w:p>
      <w:pPr>
        <w:pStyle w:val="Compact"/>
        <w:numPr>
          <w:ilvl w:val="0"/>
          <w:numId w:val="1026"/>
        </w:numPr>
      </w:pPr>
      <w:r>
        <w:t xml:space="preserve">DNS/DHCP modernization expansion</w:t>
      </w:r>
    </w:p>
    <w:bookmarkEnd w:id="57"/>
    <w:bookmarkStart w:id="58" w:name="telemetry-3"/>
    <w:p>
      <w:pPr>
        <w:pStyle w:val="Heading4"/>
      </w:pPr>
      <w:r>
        <w:t xml:space="preserve">1.8.4.4 Telemetry</w:t>
      </w:r>
    </w:p>
    <w:p>
      <w:pPr>
        <w:pStyle w:val="Compact"/>
        <w:numPr>
          <w:ilvl w:val="0"/>
          <w:numId w:val="1027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27"/>
        </w:numPr>
      </w:pPr>
      <w:r>
        <w:t xml:space="preserve">Location inference activation</w:t>
      </w:r>
    </w:p>
    <w:bookmarkEnd w:id="58"/>
    <w:bookmarkStart w:id="59" w:name="governance-3"/>
    <w:p>
      <w:pPr>
        <w:pStyle w:val="Heading4"/>
      </w:pPr>
      <w:r>
        <w:t xml:space="preserve">1.8.4.5 Governance</w:t>
      </w:r>
    </w:p>
    <w:p>
      <w:pPr>
        <w:pStyle w:val="Compact"/>
        <w:numPr>
          <w:ilvl w:val="0"/>
          <w:numId w:val="1028"/>
        </w:numPr>
      </w:pPr>
      <w:r>
        <w:t xml:space="preserve">Drift detection automation</w:t>
      </w:r>
    </w:p>
    <w:p>
      <w:pPr>
        <w:pStyle w:val="Compact"/>
        <w:numPr>
          <w:ilvl w:val="0"/>
          <w:numId w:val="1028"/>
        </w:numPr>
      </w:pPr>
      <w:r>
        <w:t xml:space="preserve">ServiceNow change workflows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Identity-aware routing operational.</w:t>
      </w:r>
    </w:p>
    <w:bookmarkEnd w:id="59"/>
    <w:bookmarkEnd w:id="60"/>
    <w:bookmarkStart w:id="66" w:name="month-5-integration"/>
    <w:p>
      <w:pPr>
        <w:pStyle w:val="Heading3"/>
      </w:pPr>
      <w:r>
        <w:t xml:space="preserve">1.8.5 Month 5 — Integration</w:t>
      </w:r>
    </w:p>
    <w:bookmarkStart w:id="61" w:name="identity-4"/>
    <w:p>
      <w:pPr>
        <w:pStyle w:val="Heading4"/>
      </w:pPr>
      <w:r>
        <w:t xml:space="preserve">1.8.5.1 Identity</w:t>
      </w:r>
    </w:p>
    <w:p>
      <w:pPr>
        <w:pStyle w:val="Compact"/>
        <w:numPr>
          <w:ilvl w:val="0"/>
          <w:numId w:val="1029"/>
        </w:numPr>
      </w:pPr>
      <w:r>
        <w:t xml:space="preserve">ICAM governance maturity</w:t>
      </w:r>
    </w:p>
    <w:p>
      <w:pPr>
        <w:pStyle w:val="Compact"/>
        <w:numPr>
          <w:ilvl w:val="0"/>
          <w:numId w:val="1029"/>
        </w:numPr>
      </w:pPr>
      <w:r>
        <w:t xml:space="preserve">Identity assurance tuning</w:t>
      </w:r>
    </w:p>
    <w:bookmarkEnd w:id="61"/>
    <w:bookmarkStart w:id="62" w:name="network-4"/>
    <w:p>
      <w:pPr>
        <w:pStyle w:val="Heading4"/>
      </w:pPr>
      <w:r>
        <w:t xml:space="preserve">1.8.5.2 Network</w:t>
      </w:r>
    </w:p>
    <w:p>
      <w:pPr>
        <w:pStyle w:val="Compact"/>
        <w:numPr>
          <w:ilvl w:val="0"/>
          <w:numId w:val="1030"/>
        </w:numPr>
      </w:pPr>
      <w:r>
        <w:t xml:space="preserve">Identity-aware segmentation</w:t>
      </w:r>
    </w:p>
    <w:p>
      <w:pPr>
        <w:pStyle w:val="Compact"/>
        <w:numPr>
          <w:ilvl w:val="0"/>
          <w:numId w:val="1030"/>
        </w:numPr>
      </w:pPr>
      <w:r>
        <w:t xml:space="preserve">SD-WAN optimization</w:t>
      </w:r>
    </w:p>
    <w:bookmarkEnd w:id="62"/>
    <w:bookmarkStart w:id="63" w:name="addressing-4"/>
    <w:p>
      <w:pPr>
        <w:pStyle w:val="Heading4"/>
      </w:pPr>
      <w:r>
        <w:t xml:space="preserve">1.8.5.3 Addressing</w:t>
      </w:r>
    </w:p>
    <w:p>
      <w:pPr>
        <w:pStyle w:val="Compact"/>
        <w:numPr>
          <w:ilvl w:val="0"/>
          <w:numId w:val="1031"/>
        </w:numPr>
      </w:pPr>
      <w:r>
        <w:t xml:space="preserve">IPAM automation</w:t>
      </w:r>
    </w:p>
    <w:p>
      <w:pPr>
        <w:pStyle w:val="Compact"/>
        <w:numPr>
          <w:ilvl w:val="0"/>
          <w:numId w:val="1031"/>
        </w:numPr>
      </w:pPr>
      <w:r>
        <w:t xml:space="preserve">Cloud/on-prem reconciliation</w:t>
      </w:r>
    </w:p>
    <w:bookmarkEnd w:id="63"/>
    <w:bookmarkStart w:id="64" w:name="telemetry-4"/>
    <w:p>
      <w:pPr>
        <w:pStyle w:val="Heading4"/>
      </w:pPr>
      <w:r>
        <w:t xml:space="preserve">1.8.5.4 Telemetry</w:t>
      </w:r>
    </w:p>
    <w:p>
      <w:pPr>
        <w:pStyle w:val="Compact"/>
        <w:numPr>
          <w:ilvl w:val="0"/>
          <w:numId w:val="1032"/>
        </w:numPr>
      </w:pPr>
      <w:r>
        <w:t xml:space="preserve">SIEM integration</w:t>
      </w:r>
    </w:p>
    <w:p>
      <w:pPr>
        <w:pStyle w:val="Compact"/>
        <w:numPr>
          <w:ilvl w:val="0"/>
          <w:numId w:val="1032"/>
        </w:numPr>
      </w:pPr>
      <w:r>
        <w:t xml:space="preserve">CDM/CLAW integration</w:t>
      </w:r>
    </w:p>
    <w:bookmarkEnd w:id="64"/>
    <w:bookmarkStart w:id="65" w:name="governance-4"/>
    <w:p>
      <w:pPr>
        <w:pStyle w:val="Heading4"/>
      </w:pPr>
      <w:r>
        <w:t xml:space="preserve">1.8.5.5 Governance</w:t>
      </w:r>
    </w:p>
    <w:p>
      <w:pPr>
        <w:pStyle w:val="Compact"/>
        <w:numPr>
          <w:ilvl w:val="0"/>
          <w:numId w:val="1033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33"/>
        </w:numPr>
      </w:pPr>
      <w:r>
        <w:t xml:space="preserve">Automated remediation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Full telemetry integration.</w:t>
      </w:r>
    </w:p>
    <w:bookmarkEnd w:id="65"/>
    <w:bookmarkEnd w:id="66"/>
    <w:bookmarkStart w:id="72" w:name="month-6-compliance-and-readiness"/>
    <w:p>
      <w:pPr>
        <w:pStyle w:val="Heading3"/>
      </w:pPr>
      <w:r>
        <w:t xml:space="preserve">1.8.6 Month 6 — Compliance and Readiness</w:t>
      </w:r>
    </w:p>
    <w:bookmarkStart w:id="67" w:name="identity-5"/>
    <w:p>
      <w:pPr>
        <w:pStyle w:val="Heading4"/>
      </w:pPr>
      <w:r>
        <w:t xml:space="preserve">1.8.6.1 Identity</w:t>
      </w:r>
    </w:p>
    <w:p>
      <w:pPr>
        <w:pStyle w:val="Compact"/>
        <w:numPr>
          <w:ilvl w:val="0"/>
          <w:numId w:val="1034"/>
        </w:numPr>
      </w:pPr>
      <w:r>
        <w:t xml:space="preserve">NIST 800-63 alignment</w:t>
      </w:r>
    </w:p>
    <w:p>
      <w:pPr>
        <w:pStyle w:val="Compact"/>
        <w:numPr>
          <w:ilvl w:val="0"/>
          <w:numId w:val="1034"/>
        </w:numPr>
      </w:pPr>
      <w:r>
        <w:t xml:space="preserve">Identity assurance validation</w:t>
      </w:r>
    </w:p>
    <w:bookmarkEnd w:id="67"/>
    <w:bookmarkStart w:id="68" w:name="network-5"/>
    <w:p>
      <w:pPr>
        <w:pStyle w:val="Heading4"/>
      </w:pPr>
      <w:r>
        <w:t xml:space="preserve">1.8.6.2 Network</w:t>
      </w:r>
    </w:p>
    <w:p>
      <w:pPr>
        <w:pStyle w:val="Compact"/>
        <w:numPr>
          <w:ilvl w:val="0"/>
          <w:numId w:val="1035"/>
        </w:numPr>
      </w:pPr>
      <w:r>
        <w:t xml:space="preserve">TIC 3.0 Cloud Use Case</w:t>
      </w:r>
    </w:p>
    <w:p>
      <w:pPr>
        <w:pStyle w:val="Compact"/>
        <w:numPr>
          <w:ilvl w:val="0"/>
          <w:numId w:val="1035"/>
        </w:numPr>
      </w:pPr>
      <w:r>
        <w:t xml:space="preserve">TIC 3.0 Branch Use Case</w:t>
      </w:r>
    </w:p>
    <w:bookmarkEnd w:id="68"/>
    <w:bookmarkStart w:id="69" w:name="addressing-5"/>
    <w:p>
      <w:pPr>
        <w:pStyle w:val="Heading4"/>
      </w:pPr>
      <w:r>
        <w:t xml:space="preserve">1.8.6.3 Addressing</w:t>
      </w:r>
    </w:p>
    <w:p>
      <w:pPr>
        <w:pStyle w:val="Compact"/>
        <w:numPr>
          <w:ilvl w:val="0"/>
          <w:numId w:val="1036"/>
        </w:numPr>
      </w:pPr>
      <w:r>
        <w:t xml:space="preserve">Deterministic addressing validation</w:t>
      </w:r>
    </w:p>
    <w:p>
      <w:pPr>
        <w:pStyle w:val="Compact"/>
        <w:numPr>
          <w:ilvl w:val="0"/>
          <w:numId w:val="1036"/>
        </w:numPr>
      </w:pPr>
      <w:r>
        <w:t xml:space="preserve">DNS/DHCP modernization complete</w:t>
      </w:r>
    </w:p>
    <w:bookmarkEnd w:id="69"/>
    <w:bookmarkStart w:id="70" w:name="telemetry-5"/>
    <w:p>
      <w:pPr>
        <w:pStyle w:val="Heading4"/>
      </w:pPr>
      <w:r>
        <w:t xml:space="preserve">1.8.6.4 Telemetry</w:t>
      </w:r>
    </w:p>
    <w:p>
      <w:pPr>
        <w:pStyle w:val="Compact"/>
        <w:numPr>
          <w:ilvl w:val="0"/>
          <w:numId w:val="1037"/>
        </w:numPr>
      </w:pPr>
      <w:r>
        <w:t xml:space="preserve">KSI generation</w:t>
      </w:r>
    </w:p>
    <w:p>
      <w:pPr>
        <w:pStyle w:val="Compact"/>
        <w:numPr>
          <w:ilvl w:val="0"/>
          <w:numId w:val="1037"/>
        </w:numPr>
      </w:pPr>
      <w:r>
        <w:t xml:space="preserve">FedRAMP 20x evidence readiness</w:t>
      </w:r>
    </w:p>
    <w:bookmarkEnd w:id="70"/>
    <w:bookmarkStart w:id="71" w:name="governance-5"/>
    <w:p>
      <w:pPr>
        <w:pStyle w:val="Heading4"/>
      </w:pPr>
      <w:r>
        <w:t xml:space="preserve">1.8.6.5 Governance</w:t>
      </w:r>
    </w:p>
    <w:p>
      <w:pPr>
        <w:pStyle w:val="Compact"/>
        <w:numPr>
          <w:ilvl w:val="0"/>
          <w:numId w:val="1038"/>
        </w:numPr>
      </w:pPr>
      <w:r>
        <w:t xml:space="preserve">CMDB authoritative</w:t>
      </w:r>
    </w:p>
    <w:p>
      <w:pPr>
        <w:pStyle w:val="Compact"/>
        <w:numPr>
          <w:ilvl w:val="0"/>
          <w:numId w:val="1038"/>
        </w:numPr>
      </w:pPr>
      <w:r>
        <w:t xml:space="preserve">Drift-resistant operations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FedRAMP 20x Phase 2 readiness.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7" w:name="dependencies-and-sequencing"/>
    <w:p>
      <w:pPr>
        <w:pStyle w:val="Heading2"/>
      </w:pPr>
      <w:r>
        <w:t xml:space="preserve">1.9 9. Dependencies and Sequencing</w:t>
      </w:r>
    </w:p>
    <w:bookmarkStart w:id="74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39"/>
        </w:numPr>
      </w:pPr>
      <w:r>
        <w:t xml:space="preserve">Identity modernization</w:t>
      </w:r>
    </w:p>
    <w:p>
      <w:pPr>
        <w:pStyle w:val="Compact"/>
        <w:numPr>
          <w:ilvl w:val="0"/>
          <w:numId w:val="1039"/>
        </w:numPr>
      </w:pPr>
      <w:r>
        <w:t xml:space="preserve">IPAM modernization</w:t>
      </w:r>
    </w:p>
    <w:p>
      <w:pPr>
        <w:pStyle w:val="Compact"/>
        <w:numPr>
          <w:ilvl w:val="0"/>
          <w:numId w:val="1039"/>
        </w:numPr>
      </w:pPr>
      <w:r>
        <w:t xml:space="preserve">SD-WAN overlay deployment</w:t>
      </w:r>
    </w:p>
    <w:bookmarkEnd w:id="74"/>
    <w:bookmarkStart w:id="75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40"/>
        </w:numPr>
      </w:pPr>
      <w:r>
        <w:t xml:space="preserve">TIC 3.0 packages</w:t>
      </w:r>
    </w:p>
    <w:p>
      <w:pPr>
        <w:pStyle w:val="Compact"/>
        <w:numPr>
          <w:ilvl w:val="0"/>
          <w:numId w:val="1040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40"/>
        </w:numPr>
      </w:pPr>
      <w:r>
        <w:t xml:space="preserve">Leadership reporting</w:t>
      </w:r>
    </w:p>
    <w:bookmarkEnd w:id="75"/>
    <w:bookmarkStart w:id="76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Identity - Addressing - Network - Telemetry - Governance - Compliance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governance-and-drift-controls"/>
    <w:p>
      <w:pPr>
        <w:pStyle w:val="Heading2"/>
      </w:pPr>
      <w:r>
        <w:t xml:space="preserve">1.10 10. Governance and Drift Controls</w:t>
      </w:r>
    </w:p>
    <w:bookmarkStart w:id="78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41"/>
        </w:numPr>
      </w:pPr>
      <w:r>
        <w:t xml:space="preserve">HR — identity lifecycle</w:t>
      </w:r>
    </w:p>
    <w:p>
      <w:pPr>
        <w:pStyle w:val="Compact"/>
        <w:numPr>
          <w:ilvl w:val="0"/>
          <w:numId w:val="104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41"/>
        </w:numPr>
      </w:pPr>
      <w:r>
        <w:t xml:space="preserve">PKI — certificate trust</w:t>
      </w:r>
    </w:p>
    <w:p>
      <w:pPr>
        <w:pStyle w:val="Compact"/>
        <w:numPr>
          <w:ilvl w:val="0"/>
          <w:numId w:val="1041"/>
        </w:numPr>
      </w:pPr>
      <w:r>
        <w:t xml:space="preserve">System owners — configuration baselines</w:t>
      </w:r>
    </w:p>
    <w:bookmarkEnd w:id="78"/>
    <w:bookmarkStart w:id="79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42"/>
        </w:numPr>
      </w:pPr>
      <w:r>
        <w:t xml:space="preserve">CMDB reconciliation</w:t>
      </w:r>
    </w:p>
    <w:p>
      <w:pPr>
        <w:pStyle w:val="Compact"/>
        <w:numPr>
          <w:ilvl w:val="0"/>
          <w:numId w:val="1042"/>
        </w:numPr>
      </w:pPr>
      <w:r>
        <w:t xml:space="preserve">Intune compliance</w:t>
      </w:r>
    </w:p>
    <w:p>
      <w:pPr>
        <w:pStyle w:val="Compact"/>
        <w:numPr>
          <w:ilvl w:val="0"/>
          <w:numId w:val="1042"/>
        </w:numPr>
      </w:pPr>
      <w:r>
        <w:t xml:space="preserve">SD-WAN overlay validation</w:t>
      </w:r>
    </w:p>
    <w:p>
      <w:pPr>
        <w:pStyle w:val="Compact"/>
        <w:numPr>
          <w:ilvl w:val="0"/>
          <w:numId w:val="1042"/>
        </w:numPr>
      </w:pPr>
      <w:r>
        <w:t xml:space="preserve">IPAM reconciliation</w:t>
      </w:r>
    </w:p>
    <w:bookmarkEnd w:id="79"/>
    <w:bookmarkStart w:id="80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43"/>
        </w:numPr>
      </w:pPr>
      <w:r>
        <w:t xml:space="preserve">Automated ServiceNow change</w:t>
      </w:r>
    </w:p>
    <w:p>
      <w:pPr>
        <w:pStyle w:val="Compact"/>
        <w:numPr>
          <w:ilvl w:val="0"/>
          <w:numId w:val="104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43"/>
        </w:numPr>
      </w:pPr>
      <w:r>
        <w:t xml:space="preserve">Certificate renewal</w:t>
      </w:r>
    </w:p>
    <w:p>
      <w:pPr>
        <w:pStyle w:val="Compact"/>
        <w:numPr>
          <w:ilvl w:val="0"/>
          <w:numId w:val="104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appendices"/>
    <w:p>
      <w:pPr>
        <w:pStyle w:val="Heading2"/>
      </w:pPr>
      <w:r>
        <w:t xml:space="preserve">1.11 11. Appendices</w:t>
      </w:r>
    </w:p>
    <w:bookmarkStart w:id="8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82"/>
    <w:bookmarkStart w:id="8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Modernization Timeline is in Section 8.</w:t>
      </w:r>
    </w:p>
    <w:bookmarkEnd w:id="83"/>
    <w:bookmarkStart w:id="8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84"/>
    <w:bookmarkStart w:id="85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Modernizationtimeline</dc:title>
  <dc:creator>UIAO Modernization Program</dc:creator>
  <dc:language>en</dc:language>
  <cp:keywords/>
  <dcterms:created xsi:type="dcterms:W3CDTF">2026-03-31T17:45:13Z</dcterms:created>
  <dcterms:modified xsi:type="dcterms:W3CDTF">2026-03-31T17:45:13Z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