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Executive Summary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Public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2026-03-24 19:35:03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