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Day-2 Kit — Live Validation Program RunBook</w:t>
      </w:r>
    </w:p>
    <w:p>
      <w:pPr>
        <w:pStyle w:val="Subtitle"/>
      </w:pPr>
      <w:r>
        <w:t xml:space="preserve">ServiceNow PDI · Active Directory Lab · Microsoft 365 Tenant</w:t>
      </w:r>
    </w:p>
    <w:p>
      <w:pPr>
        <w:pStyle w:val="Date"/>
      </w:pPr>
      <w:r>
        <w:t xml:space="preserve">2026-07-30 · Repo commit 84bdb28ca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9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Five rounds of code-reading and mock-harness execution converged on the same</w:t>
      </w:r>
      <w:r>
        <w:t xml:space="preserve"> </w:t>
      </w:r>
      <w:r>
        <w:t xml:space="preserve">conclusion: every remaining open item in the Day-2 Automation Kit — the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insert ACL, the AD delegation itself, the SER-4 per-tenant Graph</w:t>
      </w:r>
      <w:r>
        <w:t xml:space="preserve"> </w:t>
      </w:r>
      <w:r>
        <w:t xml:space="preserve">scope wiring, the two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test-mode design questions, whether the</w:t>
      </w:r>
      <w:r>
        <w:t xml:space="preserve"> </w:t>
      </w:r>
      <w:r>
        <w:t xml:space="preserve">Terraform secrets-in-state exposure is reachable — is not a</w:t>
      </w:r>
      <w:r>
        <w:t xml:space="preserve"> </w:t>
      </w:r>
      <w:r>
        <w:t xml:space="preserve">“read the code</w:t>
      </w:r>
      <w:r>
        <w:t xml:space="preserve"> </w:t>
      </w:r>
      <w:r>
        <w:t xml:space="preserve">harder”</w:t>
      </w:r>
      <w:r>
        <w:t xml:space="preserve"> </w:t>
      </w:r>
      <w:r>
        <w:t xml:space="preserve">problem. Each requires either real infrastructure or a decision only</w:t>
      </w:r>
      <w:r>
        <w:t xml:space="preserve"> </w:t>
      </w:r>
      <w:r>
        <w:t xml:space="preserve">a human can make. No further round of AI-reviews-AI would find or fix any of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This RunBook is the next step: three self-contained validation tracks, each</w:t>
      </w:r>
      <w:r>
        <w:t xml:space="preserve"> </w:t>
      </w:r>
      <w:r>
        <w:t xml:space="preserve">closing a gap the mock-harness/adversarial-review cycle could not, in the</w:t>
      </w:r>
      <w:r>
        <w:t xml:space="preserve"> </w:t>
      </w:r>
      <w:r>
        <w:t xml:space="preserve">order they should be run.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Track</w:t>
            </w:r>
          </w:p>
        </w:tc>
        <w:tc>
          <w:tcPr/>
          <w:p>
            <w:pPr>
              <w:pStyle w:val="Compact"/>
            </w:pPr>
            <w:r>
              <w:t xml:space="preserve">Closes</w:t>
            </w:r>
          </w:p>
        </w:tc>
        <w:tc>
          <w:tcPr/>
          <w:p>
            <w:pPr>
              <w:pStyle w:val="Compact"/>
            </w:pPr>
            <w:r>
              <w:t xml:space="preserve">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ServiceNow PDI</w:t>
            </w:r>
          </w:p>
        </w:tc>
        <w:tc>
          <w:tcPr/>
          <w:p>
            <w:pPr>
              <w:pStyle w:val="Compact"/>
            </w:pPr>
            <w:r>
              <w:t xml:space="preserve">Real platform ACL behavior, real ATF Test Runner execution, the</w:t>
            </w:r>
            <w:r>
              <w:t xml:space="preserve"> </w:t>
            </w:r>
            <w:r>
              <w:rPr>
                <w:rStyle w:val="VerbatimChar"/>
              </w:rPr>
              <w:t xml:space="preserve">ecc_queue</w:t>
            </w:r>
            <w:r>
              <w:t xml:space="preserve"> </w:t>
            </w:r>
            <w:r>
              <w:t xml:space="preserve">insert-ACL review</w:t>
            </w:r>
          </w:p>
        </w:tc>
        <w:tc>
          <w:tcPr/>
          <w:p>
            <w:pPr>
              <w:pStyle w:val="Compact"/>
            </w:pPr>
            <w:r>
              <w:t xml:space="preserve">A free, self-service PDI signup (~30 min)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Active Directory Lab</w:t>
            </w:r>
          </w:p>
        </w:tc>
        <w:tc>
          <w:tcPr/>
          <w:p>
            <w:pPr>
              <w:pStyle w:val="Compact"/>
            </w:pPr>
            <w:r>
              <w:t xml:space="preserve">Real AD write behavior, real delegated-rights enforcement, real filter/attribute-injection resistance</w:t>
            </w:r>
          </w:p>
        </w:tc>
        <w:tc>
          <w:tcPr/>
          <w:p>
            <w:pPr>
              <w:pStyle w:val="Compact"/>
            </w:pPr>
            <w:r>
              <w:t xml:space="preserve">A local Hyper-V VM — no cloud account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Microsoft 365 Tenant</w:t>
            </w:r>
          </w:p>
        </w:tc>
        <w:tc>
          <w:tcPr/>
          <w:p>
            <w:pPr>
              <w:pStyle w:val="Compact"/>
            </w:pPr>
            <w:r>
              <w:t xml:space="preserve">SER-4: whether the compliance gate’s Graph scope check actually reads a real tenant correctly</w:t>
            </w:r>
          </w:p>
        </w:tc>
        <w:tc>
          <w:tcPr/>
          <w:p>
            <w:pPr>
              <w:pStyle w:val="Compact"/>
            </w:pPr>
            <w:r>
              <w:t xml:space="preserve">A free M365 Developer Program signup</w:t>
            </w:r>
          </w:p>
        </w:tc>
      </w:tr>
    </w:tbl>
    <w:p>
      <w:pPr>
        <w:pStyle w:val="BodyText"/>
      </w:pPr>
      <w:r>
        <w:rPr>
          <w:b/>
          <w:bCs/>
        </w:rPr>
        <w:t xml:space="preserve">What changed in the repo to make these runnable</w:t>
      </w:r>
      <w:r>
        <w:t xml:space="preserve">, all committed at</w:t>
      </w:r>
      <w:r>
        <w:t xml:space="preserve"> </w:t>
      </w:r>
      <w:r>
        <w:rPr>
          <w:rStyle w:val="VerbatimChar"/>
        </w:rPr>
        <w:t xml:space="preserve">84bdb28ca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Corrected doc/code drift:</w:t>
      </w:r>
      <w:r>
        <w:t xml:space="preserve"> </w:t>
      </w:r>
      <w:r>
        <w:rPr>
          <w:rStyle w:val="VerbatimChar"/>
        </w:rPr>
        <w:t xml:space="preserve">CURRENT-STATE-START-HERE.md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CURRENT-STATE-SCRIPTS.md</w:t>
      </w:r>
      <w:r>
        <w:t xml:space="preserve"> </w:t>
      </w:r>
      <w:r>
        <w:t xml:space="preserve">still warned</w:t>
      </w:r>
      <w:r>
        <w:t xml:space="preserve"> </w:t>
      </w:r>
      <w:r>
        <w:t xml:space="preserve">“do not point this at a live</w:t>
      </w:r>
      <w:r>
        <w:t xml:space="preserve"> </w:t>
      </w:r>
      <w:r>
        <w:t xml:space="preserve">directory yet”</w:t>
      </w:r>
      <w:r>
        <w:t xml:space="preserve"> </w:t>
      </w:r>
      <w:r>
        <w:t xml:space="preserve">for three defects that commit</w:t>
      </w:r>
      <w:r>
        <w:t xml:space="preserve"> </w:t>
      </w:r>
      <w:r>
        <w:rPr>
          <w:rStyle w:val="VerbatimChar"/>
        </w:rPr>
        <w:t xml:space="preserve">7d2423c74</w:t>
      </w:r>
      <w:r>
        <w:t xml:space="preserve"> </w:t>
      </w:r>
      <w:r>
        <w:t xml:space="preserve">had already fixed —</w:t>
      </w:r>
      <w:r>
        <w:t xml:space="preserve"> </w:t>
      </w:r>
      <w:r>
        <w:t xml:space="preserve">the warning was one commit stale. The ATF</w:t>
      </w:r>
      <w:r>
        <w:t xml:space="preserve"> </w:t>
      </w:r>
      <w:r>
        <w:rPr>
          <w:rStyle w:val="VerbatimChar"/>
        </w:rPr>
        <w:t xml:space="preserve">README.md</w:t>
      </w:r>
      <w:r>
        <w:t xml:space="preserve"> </w:t>
      </w:r>
      <w:r>
        <w:t xml:space="preserve">documented 12 of the</w:t>
      </w:r>
      <w:r>
        <w:t xml:space="preserve"> </w:t>
      </w:r>
      <w:r>
        <w:t xml:space="preserve">17 specs that exist on disk; now documents all 17.</w:t>
      </w:r>
    </w:p>
    <w:p>
      <w:pPr>
        <w:pStyle w:val="Compact"/>
        <w:numPr>
          <w:ilvl w:val="0"/>
          <w:numId w:val="1001"/>
        </w:numPr>
      </w:pPr>
      <w:r>
        <w:t xml:space="preserve">Implemented the SER-4 Graph scope read in</w:t>
      </w:r>
      <w:r>
        <w:t xml:space="preserve"> </w:t>
      </w:r>
      <w:r>
        <w:rPr>
          <w:rStyle w:val="VerbatimChar"/>
        </w:rPr>
        <w:t xml:space="preserve">ComplianceGate._checkWriteScope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x_fed_compliance</w:t>
      </w:r>
      <w:r>
        <w:t xml:space="preserve">), which was previously a bare</w:t>
      </w:r>
      <w:r>
        <w:t xml:space="preserve"> </w:t>
      </w:r>
      <w:r>
        <w:rPr>
          <w:rStyle w:val="VerbatimChar"/>
        </w:rPr>
        <w:t xml:space="preserve">TODO</w:t>
      </w:r>
      <w:r>
        <w:t xml:space="preserve"> </w:t>
      </w:r>
      <w:r>
        <w:t xml:space="preserve">unconditionally</w:t>
      </w:r>
      <w:r>
        <w:t xml:space="preserve"> </w:t>
      </w:r>
      <w:r>
        <w:t xml:space="preserve">returning</w:t>
      </w:r>
      <w:r>
        <w:t xml:space="preserve"> </w:t>
      </w:r>
      <w:r>
        <w:rPr>
          <w:rStyle w:val="VerbatimChar"/>
        </w:rPr>
        <w:t xml:space="preserve">'unverified'</w:t>
      </w:r>
      <w:r>
        <w:t xml:space="preserve"> </w:t>
      </w:r>
      <w:r>
        <w:t xml:space="preserve">— now reads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oauth2PermissionGrants</w:t>
      </w:r>
      <w:r>
        <w:t xml:space="preserve">, fails closed throughout, and ships with two new</w:t>
      </w:r>
      <w:r>
        <w:t xml:space="preserve"> </w:t>
      </w:r>
      <w:r>
        <w:t xml:space="preserve">ATF specs proving the read-only/write-shaped verdicts against fixture data.</w:t>
      </w:r>
    </w:p>
    <w:p>
      <w:pPr>
        <w:pStyle w:val="Compact"/>
        <w:numPr>
          <w:ilvl w:val="0"/>
          <w:numId w:val="1001"/>
        </w:numPr>
      </w:pPr>
      <w:r>
        <w:t xml:space="preserve">Authored</w:t>
      </w:r>
      <w:r>
        <w:t xml:space="preserve"> </w:t>
      </w:r>
      <w:r>
        <w:rPr>
          <w:rStyle w:val="VerbatimChar"/>
        </w:rPr>
        <w:t xml:space="preserve">lab/New-Day2AdLab.ps1</w:t>
      </w:r>
      <w:r>
        <w:t xml:space="preserve"> </w:t>
      </w:r>
      <w:r>
        <w:t xml:space="preserve">(shipped as a separate attachment alongside</w:t>
      </w:r>
      <w:r>
        <w:t xml:space="preserve"> </w:t>
      </w:r>
      <w:r>
        <w:t xml:space="preserve">this RunBook, since it’s an executable script, not prose) — a local</w:t>
      </w:r>
      <w:r>
        <w:t xml:space="preserve"> </w:t>
      </w:r>
      <w:r>
        <w:t xml:space="preserve">Hyper-V lab-domain provisioner with no cloud-account dependency.</w:t>
      </w:r>
    </w:p>
    <w:p>
      <w:pPr>
        <w:pStyle w:val="FirstParagraph"/>
      </w:pPr>
      <w:r>
        <w:t xml:space="preserve">Each track below states, up front, what it proves and — just as</w:t>
      </w:r>
      <w:r>
        <w:t xml:space="preserve"> </w:t>
      </w:r>
      <w:r>
        <w:t xml:space="preserve">importantly — what it still does not prove. None of this is a substitute for</w:t>
      </w:r>
      <w:r>
        <w:t xml:space="preserve"> </w:t>
      </w:r>
      <w:r>
        <w:t xml:space="preserve">a real ATO. It substitutes for</w:t>
      </w:r>
      <w:r>
        <w:t xml:space="preserve"> </w:t>
      </w:r>
      <w:r>
        <w:t xml:space="preserve">“an AI read the code and believes it’s</w:t>
      </w:r>
      <w:r>
        <w:t xml:space="preserve"> </w:t>
      </w:r>
      <w:r>
        <w:t xml:space="preserve">correct.”</w:t>
      </w:r>
    </w:p>
    <w:p>
      <w:r>
        <w:br w:type="page"/>
      </w:r>
    </w:p>
    <w:bookmarkEnd w:id="9"/>
    <w:bookmarkStart w:id="19" w:name="X61723b963cbd53e57e11487ef828952376b9cde"/>
    <w:p>
      <w:pPr>
        <w:pStyle w:val="Heading1"/>
      </w:pPr>
      <w:r>
        <w:t xml:space="preserve">Day-2 Automation Kit — Live Validation: ServiceNow PDI</w:t>
      </w:r>
    </w:p>
    <w:p>
      <w:pPr>
        <w:pStyle w:val="FirstParagraph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2026-07-30 11:16 ET ·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FedRAMP Moderate / GCC Moderate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implementer, running the kit against a real instance for the</w:t>
      </w:r>
      <w:r>
        <w:t xml:space="preserve"> </w:t>
      </w:r>
      <w:r>
        <w:t xml:space="preserve">first time</w:t>
      </w:r>
    </w:p>
    <w:bookmarkStart w:id="11" w:name="Xd55dee0ffb89c94e68f68cf6531f2dadd67ceb6"/>
    <w:p>
      <w:pPr>
        <w:pStyle w:val="Heading2"/>
      </w:pPr>
      <w:r>
        <w:t xml:space="preserve">0. Why this exists, and what it does not prove</w:t>
      </w:r>
    </w:p>
    <w:p>
      <w:pPr>
        <w:pStyle w:val="FirstParagraph"/>
      </w:pPr>
      <w:r>
        <w:t xml:space="preserve">Every fix in this kit so far — the P0-1..P0-7 and NEW-1..NEW-6 remediation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7d2423c74</w:t>
      </w:r>
      <w:r>
        <w:t xml:space="preserve">), the ATF-drift correction (</w:t>
      </w:r>
      <w:r>
        <w:rPr>
          <w:rStyle w:val="VerbatimChar"/>
        </w:rPr>
        <w:t xml:space="preserve">0d452b75f</w:t>
      </w:r>
      <w:r>
        <w:t xml:space="preserve">) — was verified by reading</w:t>
      </w:r>
      <w:r>
        <w:t xml:space="preserve"> </w:t>
      </w:r>
      <w:r>
        <w:t xml:space="preserve">code and by executing it against a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ServiceNow harness (</w:t>
      </w:r>
      <w:r>
        <w:rPr>
          <w:rStyle w:val="VerbatimChar"/>
        </w:rPr>
        <w:t xml:space="preserve">gs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GlideDateTime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GlideDigest</w:t>
      </w:r>
      <w:r>
        <w:t xml:space="preserve"> </w:t>
      </w:r>
      <w:r>
        <w:t xml:space="preserve">stand-ins). That converges fast and</w:t>
      </w:r>
      <w:r>
        <w:t xml:space="preserve"> </w:t>
      </w:r>
      <w:r>
        <w:t xml:space="preserve">catches real defects, but it cannot catch anything that only exists in the real</w:t>
      </w:r>
      <w:r>
        <w:t xml:space="preserve"> </w:t>
      </w:r>
      <w:r>
        <w:t xml:space="preserve">platform: actual ACL enforcement, actual</w:t>
      </w:r>
      <w:r>
        <w:t xml:space="preserve"> </w:t>
      </w:r>
      <w:r>
        <w:rPr>
          <w:rStyle w:val="VerbatimChar"/>
        </w:rPr>
        <w:t xml:space="preserve">sys_atf_test</w:t>
      </w:r>
      <w:r>
        <w:t xml:space="preserve"> </w:t>
      </w:r>
      <w:r>
        <w:t xml:space="preserve">execution semantics,</w:t>
      </w:r>
      <w:r>
        <w:t xml:space="preserve"> </w:t>
      </w:r>
      <w:r>
        <w:t xml:space="preserve">actual Scripted REST behavior, actual property/alias resolution. A</w:t>
      </w:r>
      <w:r>
        <w:t xml:space="preserve"> </w:t>
      </w:r>
      <w:r>
        <w:rPr>
          <w:b/>
          <w:bCs/>
        </w:rPr>
        <w:t xml:space="preserve">ServiceNow</w:t>
      </w:r>
      <w:r>
        <w:rPr>
          <w:b/>
          <w:bCs/>
        </w:rPr>
        <w:t xml:space="preserve"> </w:t>
      </w:r>
      <w:r>
        <w:rPr>
          <w:b/>
          <w:bCs/>
        </w:rPr>
        <w:t xml:space="preserve">Personal Developer Instance (PDI)</w:t>
      </w:r>
      <w:r>
        <w:t xml:space="preserve"> </w:t>
      </w:r>
      <w:r>
        <w:t xml:space="preserve">is a real instance — free, self-service,</w:t>
      </w:r>
      <w:r>
        <w:t xml:space="preserve"> </w:t>
      </w:r>
      <w:r>
        <w:t xml:space="preserve">~30 minutes to provision — and closes that specific gap.</w:t>
      </w:r>
    </w:p>
    <w:p>
      <w:pPr>
        <w:pStyle w:val="BodyText"/>
      </w:pPr>
      <w:r>
        <w:rPr>
          <w:b/>
          <w:bCs/>
        </w:rPr>
        <w:t xml:space="preserve">What a PDI validates:</w:t>
      </w:r>
      <w:r>
        <w:t xml:space="preserve"> </w:t>
      </w:r>
      <w:r>
        <w:t xml:space="preserve">every claim in this kit that is about the</w:t>
      </w:r>
      <w:r>
        <w:t xml:space="preserve"> </w:t>
      </w:r>
      <w:r>
        <w:rPr>
          <w:i/>
          <w:iCs/>
        </w:rPr>
        <w:t xml:space="preserve">platform</w:t>
      </w:r>
      <w:r>
        <w:t xml:space="preserve"> </w:t>
      </w:r>
      <w:r>
        <w:t xml:space="preserve">— does the ACL actually block what it’s supposed to, does the ATF suite</w:t>
      </w:r>
      <w:r>
        <w:t xml:space="preserve"> </w:t>
      </w:r>
      <w:r>
        <w:t xml:space="preserve">actually pass when run through the real Test Runner, does the Scripted REST</w:t>
      </w:r>
      <w:r>
        <w:t xml:space="preserve"> </w:t>
      </w:r>
      <w:r>
        <w:t xml:space="preserve">endpoint actually enforce its role.</w:t>
      </w:r>
    </w:p>
    <w:p>
      <w:pPr>
        <w:pStyle w:val="BodyText"/>
      </w:pPr>
      <w:r>
        <w:rPr>
          <w:b/>
          <w:bCs/>
        </w:rPr>
        <w:t xml:space="preserve">What a PDI does not validate:</w:t>
      </w:r>
      <w:r>
        <w:t xml:space="preserve"> </w:t>
      </w:r>
      <w:r>
        <w:t xml:space="preserve">anything downstream of the MID Server — a PDI</w:t>
      </w:r>
      <w:r>
        <w:t xml:space="preserve"> </w:t>
      </w:r>
      <w:r>
        <w:t xml:space="preserve">has no domain-joined MID and no reachable domain controller, so the AD leg’s</w:t>
      </w:r>
      <w:r>
        <w:t xml:space="preserve"> </w:t>
      </w:r>
      <w:r>
        <w:rPr>
          <w:rStyle w:val="VerbatimChar"/>
        </w:rPr>
        <w:t xml:space="preserve">_dispatch</w:t>
      </w:r>
      <w:r>
        <w:t xml:space="preserve"> </w:t>
      </w:r>
      <w:r>
        <w:t xml:space="preserve">calls will queue an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record that nothing ever picks up.</w:t>
      </w:r>
      <w:r>
        <w:t xml:space="preserve"> </w:t>
      </w:r>
      <w:r>
        <w:t xml:space="preserve">That’s the</w:t>
      </w:r>
      <w:r>
        <w:t xml:space="preserve"> </w:t>
      </w:r>
      <w:hyperlink r:id="rId10">
        <w:r>
          <w:rPr>
            <w:rStyle w:val="Hyperlink"/>
          </w:rPr>
          <w:t xml:space="preserve">AD lab track</w:t>
        </w:r>
      </w:hyperlink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mid/Invoke-Day2AdAction.ps1</w:t>
      </w:r>
      <w:r>
        <w:t xml:space="preserve"> </w:t>
      </w:r>
      <w:r>
        <w:t xml:space="preserve">script directly. A PDI is also</w:t>
      </w:r>
      <w:r>
        <w:t xml:space="preserve"> </w:t>
      </w:r>
      <w:r>
        <w:rPr>
          <w:b/>
          <w:bCs/>
        </w:rPr>
        <w:t xml:space="preserve">not a FedRAMP-authorized boundary</w:t>
      </w:r>
      <w:r>
        <w:t xml:space="preserve"> </w:t>
      </w:r>
      <w:r>
        <w:t xml:space="preserve">— it’s a personal</w:t>
      </w:r>
      <w:r>
        <w:t xml:space="preserve"> </w:t>
      </w:r>
      <w:r>
        <w:t xml:space="preserve">sandbox. Nothing here substitutes for a real ATO; it substitutes for</w:t>
      </w:r>
      <w:r>
        <w:t xml:space="preserve"> </w:t>
      </w:r>
      <w:r>
        <w:t xml:space="preserve">“an AI</w:t>
      </w:r>
      <w:r>
        <w:t xml:space="preserve"> </w:t>
      </w:r>
      <w:r>
        <w:t xml:space="preserve">read the code and believes it’s correct.”</w:t>
      </w:r>
    </w:p>
    <w:bookmarkEnd w:id="11"/>
    <w:bookmarkStart w:id="12" w:name="request-the-pdi"/>
    <w:p>
      <w:pPr>
        <w:pStyle w:val="Heading2"/>
      </w:pPr>
      <w:r>
        <w:t xml:space="preserve">1. Request the PDI</w:t>
      </w:r>
    </w:p>
    <w:p>
      <w:pPr>
        <w:pStyle w:val="Compact"/>
        <w:numPr>
          <w:ilvl w:val="0"/>
          <w:numId w:val="1002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developer.servicenow.com</w:t>
      </w:r>
      <w:r>
        <w:t xml:space="preserve"> </w:t>
      </w:r>
      <w:r>
        <w:t xml:space="preserve">and request an instance (free, no purchase,</w:t>
      </w:r>
      <w:r>
        <w:t xml:space="preserve"> </w:t>
      </w:r>
      <w:r>
        <w:t xml:space="preserve">~30 minutes to provision — you’ll get an email when it’s ready).</w:t>
      </w:r>
    </w:p>
    <w:p>
      <w:pPr>
        <w:pStyle w:val="Compact"/>
        <w:numPr>
          <w:ilvl w:val="0"/>
          <w:numId w:val="1002"/>
        </w:numPr>
      </w:pPr>
      <w:r>
        <w:t xml:space="preserve">Pick the current standard release family (whatever</w:t>
      </w:r>
      <w:r>
        <w:t xml:space="preserve"> </w:t>
      </w:r>
      <w:r>
        <w:rPr>
          <w:rStyle w:val="VerbatimChar"/>
        </w:rPr>
        <w:t xml:space="preserve">developer.servicenow.com</w:t>
      </w:r>
      <w:r>
        <w:t xml:space="preserve"> </w:t>
      </w:r>
      <w:r>
        <w:t xml:space="preserve">offers by default — this kit has no version-specific dependency called out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KIT-VARIABLES-REFERENCE.md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PDIs auto-hibernate after a period of inactivity and are reclaimed after</w:t>
      </w:r>
      <w:r>
        <w:t xml:space="preserve"> </w:t>
      </w:r>
      <w:r>
        <w:t xml:space="preserve">~30 days idle. If you’re spacing this work out, note the instance URL and</w:t>
      </w:r>
      <w:r>
        <w:t xml:space="preserve"> </w:t>
      </w:r>
      <w:r>
        <w:t xml:space="preserve">admin credentials somewhere durable — a support case can wake a hibernated</w:t>
      </w:r>
      <w:r>
        <w:t xml:space="preserve"> </w:t>
      </w:r>
      <w:r>
        <w:t xml:space="preserve">instance, but don’t rely on that mid-task.</w:t>
      </w:r>
    </w:p>
    <w:bookmarkEnd w:id="12"/>
    <w:bookmarkStart w:id="13" w:name="build-the-scoped-app-for-real"/>
    <w:p>
      <w:pPr>
        <w:pStyle w:val="Heading2"/>
      </w:pPr>
      <w:r>
        <w:t xml:space="preserve">2. Build the scoped app for real</w:t>
      </w:r>
    </w:p>
    <w:p>
      <w:pPr>
        <w:pStyle w:val="FirstParagraph"/>
      </w:pPr>
      <w:r>
        <w:t xml:space="preserve">There is no shipped Update Set XML for</w:t>
      </w:r>
      <w:r>
        <w:t xml:space="preserve"> </w:t>
      </w:r>
      <w:r>
        <w:rPr>
          <w:rStyle w:val="VerbatimChar"/>
        </w:rPr>
        <w:t xml:space="preserve">x_fed_day2_ops</w:t>
      </w:r>
      <w:r>
        <w:t xml:space="preserve"> </w:t>
      </w:r>
      <w:r>
        <w:t xml:space="preserve">— by design (see</w:t>
      </w:r>
      <w:r>
        <w:t xml:space="preserve"> </w:t>
      </w:r>
      <w:r>
        <w:rPr>
          <w:rStyle w:val="VerbatimChar"/>
        </w:rPr>
        <w:t xml:space="preserve">update-set/README.md</w:t>
      </w:r>
      <w:r>
        <w:t xml:space="preserve">):</w:t>
      </w:r>
      <w:r>
        <w:t xml:space="preserve"> </w:t>
      </w:r>
      <w:r>
        <w:t xml:space="preserve">“committing an unbuilt, untested update set would be</w:t>
      </w:r>
      <w:r>
        <w:t xml:space="preserve"> </w:t>
      </w:r>
      <w:r>
        <w:t xml:space="preserve">worse than none.”</w:t>
      </w:r>
      <w:r>
        <w:t xml:space="preserve"> </w:t>
      </w:r>
      <w:r>
        <w:t xml:space="preserve">You build it once, in the PDI, following the existing spec</w:t>
      </w:r>
      <w:r>
        <w:t xml:space="preserve"> </w:t>
      </w:r>
      <w:r>
        <w:t xml:space="preserve">docs, then export the XML for your own future re-imports: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Do</w:t>
            </w:r>
          </w:p>
        </w:tc>
        <w:tc>
          <w:tcPr/>
          <w:p>
            <w:pPr>
              <w:pStyle w:val="Compact"/>
            </w:pPr>
            <w:r>
              <w:t xml:space="preserve">Reference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Scoped app + roles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§1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Tables (</w:t>
            </w:r>
            <w:r>
              <w:rPr>
                <w:rStyle w:val="VerbatimChar"/>
              </w:rPr>
              <w:t xml:space="preserve">x_fed_day2_ops_evidence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x_fed_day2_ops_integration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§2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Properties + Connection &amp; Credential aliases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KIT-VARIABLES-REFERENCE.md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Import the Script Includes from</w:t>
            </w:r>
            <w:r>
              <w:t xml:space="preserve"> </w:t>
            </w:r>
            <w:r>
              <w:rPr>
                <w:rStyle w:val="VerbatimChar"/>
              </w:rPr>
              <w:t xml:space="preserve">script-includes/*.js</w:t>
            </w:r>
            <w:r>
              <w:t xml:space="preserve"> </w:t>
            </w:r>
            <w:r>
              <w:t xml:space="preserve">verbatim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§3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Scripted REST API + ACLs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§4, §5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Catalog items + variable sets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§6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The</w:t>
            </w:r>
            <w:r>
              <w:t xml:space="preserve"> </w:t>
            </w:r>
            <w:r>
              <w:t xml:space="preserve">“Governed Day-2 Request”</w:t>
            </w:r>
            <w:r>
              <w:t xml:space="preserve"> </w:t>
            </w:r>
            <w:r>
              <w:t xml:space="preserve">Flow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KIT-BUILD-SPEC.md</w:t>
            </w:r>
            <w:r>
              <w:t xml:space="preserve"> </w:t>
            </w:r>
            <w:r>
              <w:t xml:space="preserve">§7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The Current State delta</w:t>
            </w:r>
            <w:r>
              <w:t xml:space="preserve"> </w:t>
            </w:r>
            <w:r>
              <w:t xml:space="preserve">—</w:t>
            </w:r>
            <w:r>
              <w:t xml:space="preserve"> </w:t>
            </w:r>
            <w:r>
              <w:rPr>
                <w:rStyle w:val="VerbatimChar"/>
              </w:rPr>
              <w:t xml:space="preserve">AdHybridClient</w:t>
            </w:r>
            <w:r>
              <w:t xml:space="preserve">, the router,</w:t>
            </w:r>
            <w:r>
              <w:t xml:space="preserve"> </w:t>
            </w:r>
            <w:r>
              <w:rPr>
                <w:rStyle w:val="VerbatimChar"/>
              </w:rPr>
              <w:t xml:space="preserve">hybrid_mode</w:t>
            </w:r>
            <w:r>
              <w:t xml:space="preserve">/AD properties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CURRENT-STATE-BUILD-DELTA.md</w:t>
            </w:r>
          </w:p>
        </w:tc>
      </w:tr>
    </w:tbl>
    <w:p>
      <w:pPr>
        <w:pStyle w:val="BodyText"/>
      </w:pPr>
      <w:r>
        <w:t xml:space="preserve">Set</w:t>
      </w:r>
      <w:r>
        <w:t xml:space="preserve"> </w:t>
      </w:r>
      <w:r>
        <w:rPr>
          <w:rStyle w:val="VerbatimChar"/>
        </w:rPr>
        <w:t xml:space="preserve">x_fed_day2_ops.test_mode = 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x_fed_day2_ops.hybrid_mode = true</w:t>
      </w:r>
      <w:r>
        <w:t xml:space="preserve"> </w:t>
      </w:r>
      <w:r>
        <w:t xml:space="preserve">from the start. Leave</w:t>
      </w:r>
      <w:r>
        <w:t xml:space="preserve"> </w:t>
      </w:r>
      <w:r>
        <w:rPr>
          <w:rStyle w:val="VerbatimChar"/>
        </w:rPr>
        <w:t xml:space="preserve">x_fed_day2_ops.ad_mid_server</w:t>
      </w:r>
      <w:r>
        <w:t xml:space="preserve"> </w:t>
      </w:r>
      <w:r>
        <w:t xml:space="preserve">unset for this round — the</w:t>
      </w:r>
      <w:r>
        <w:t xml:space="preserve"> </w:t>
      </w:r>
      <w:r>
        <w:t xml:space="preserve">AD leg’s</w:t>
      </w:r>
      <w:r>
        <w:t xml:space="preserve"> </w:t>
      </w:r>
      <w:r>
        <w:rPr>
          <w:rStyle w:val="VerbatimChar"/>
        </w:rPr>
        <w:t xml:space="preserve">_dispatch</w:t>
      </w:r>
      <w:r>
        <w:t xml:space="preserve"> </w:t>
      </w:r>
      <w:r>
        <w:t xml:space="preserve">will refuse to actuate without it</w:t>
      </w:r>
      <w:r>
        <w:t xml:space="preserve"> </w:t>
      </w:r>
      <w:r>
        <w:t xml:space="preserve">(</w:t>
      </w:r>
      <w:r>
        <w:rPr>
          <w:rStyle w:val="VerbatimChar"/>
        </w:rPr>
        <w:t xml:space="preserve">'ad_mid_server not configured — refusing to actuate'</w:t>
      </w:r>
      <w:r>
        <w:t xml:space="preserve">), which is correct;</w:t>
      </w:r>
      <w:r>
        <w:t xml:space="preserve"> </w:t>
      </w:r>
      <w:r>
        <w:t xml:space="preserve">you’re not testing the AD transport here.</w:t>
      </w:r>
    </w:p>
    <w:bookmarkEnd w:id="13"/>
    <w:bookmarkStart w:id="14" w:name="Xe9e90b2819db811450a3569a05d0ba062c29002"/>
    <w:p>
      <w:pPr>
        <w:pStyle w:val="Heading2"/>
      </w:pPr>
      <w:r>
        <w:t xml:space="preserve">3. The step the build spec doesn’t cover: the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insert ACL</w:t>
      </w:r>
    </w:p>
    <w:p>
      <w:pPr>
        <w:pStyle w:val="FirstParagraph"/>
      </w:pPr>
      <w:r>
        <w:rPr>
          <w:rStyle w:val="VerbatimChar"/>
        </w:rPr>
        <w:t xml:space="preserve">KIT-BUILD-SPEC.md</w:t>
      </w:r>
      <w:r>
        <w:t xml:space="preserve"> </w:t>
      </w:r>
      <w:r>
        <w:t xml:space="preserve">§5 enumerates ACLs for the app’s own tables</w:t>
      </w:r>
      <w:r>
        <w:t xml:space="preserve"> </w:t>
      </w:r>
      <w:r>
        <w:t xml:space="preserve">(</w:t>
      </w:r>
      <w:r>
        <w:rPr>
          <w:rStyle w:val="VerbatimChar"/>
        </w:rPr>
        <w:t xml:space="preserve">x_fed_day2_ops_evidence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x_fed_day2_ops_integration</w:t>
      </w:r>
      <w:r>
        <w:t xml:space="preserve">) — it does not, and</w:t>
      </w:r>
      <w:r>
        <w:t xml:space="preserve"> </w:t>
      </w:r>
      <w:r>
        <w:t xml:space="preserve">structurally cannot, cover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, because that’s a global platform table</w:t>
      </w:r>
      <w:r>
        <w:t xml:space="preserve"> </w:t>
      </w:r>
      <w:r>
        <w:t xml:space="preserve">outside the scoped app’s ownership.</w:t>
      </w:r>
      <w:r>
        <w:t xml:space="preserve"> </w:t>
      </w:r>
      <w:r>
        <w:rPr>
          <w:rStyle w:val="VerbatimChar"/>
        </w:rPr>
        <w:t xml:space="preserve">CURRENT-STATE-BUILD-DELTA.md</w:t>
      </w:r>
      <w:r>
        <w:t xml:space="preserve"> </w:t>
      </w:r>
      <w:r>
        <w:t xml:space="preserve">§5 documents</w:t>
      </w:r>
      <w:r>
        <w:t xml:space="preserve"> </w:t>
      </w:r>
      <w:r>
        <w:t xml:space="preserve">why this matters: anyone who can insert a</w:t>
      </w:r>
      <w:r>
        <w:t xml:space="preserve"> </w:t>
      </w:r>
      <w:r>
        <w:rPr>
          <w:rStyle w:val="VerbatimChar"/>
        </w:rPr>
        <w:t xml:space="preserve">topic = 'Command'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agent = 'mid.server.&lt;x&gt;'</w:t>
      </w:r>
      <w:r>
        <w:t xml:space="preserve"> </w:t>
      </w:r>
      <w:r>
        <w:t xml:space="preserve">record into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can drive AD writes directly,</w:t>
      </w:r>
      <w:r>
        <w:t xml:space="preserve"> </w:t>
      </w:r>
      <w:r>
        <w:t xml:space="preserve">bypassing the Flow, the PIM elevate clause, and the evidence write entirely.</w:t>
      </w:r>
    </w:p>
    <w:p>
      <w:pPr>
        <w:pStyle w:val="BodyText"/>
      </w:pPr>
      <w:r>
        <w:t xml:space="preserve">This is the one item on the</w:t>
      </w:r>
      <w:r>
        <w:t xml:space="preserve"> </w:t>
      </w:r>
      <w:r>
        <w:t xml:space="preserve">“not fixed”</w:t>
      </w:r>
      <w:r>
        <w:t xml:space="preserve"> </w:t>
      </w:r>
      <w:r>
        <w:t xml:space="preserve">list from</w:t>
      </w:r>
      <w:r>
        <w:t xml:space="preserve"> </w:t>
      </w:r>
      <w:r>
        <w:rPr>
          <w:rStyle w:val="VerbatimChar"/>
        </w:rPr>
        <w:t xml:space="preserve">7d2423c74</w:t>
      </w:r>
      <w:r>
        <w:t xml:space="preserve"> </w:t>
      </w:r>
      <w:r>
        <w:t xml:space="preserve">that a PDI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actually resolve — it’s a platform-configuration fact, not a code fix: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System Security &gt; Access Control (ACL)</w:t>
      </w:r>
      <w:r>
        <w:t xml:space="preserve"> </w:t>
      </w:r>
      <w:r>
        <w:t xml:space="preserve">— search for existing ACLs on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, operation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. On a stock PDI there is likely no</w:t>
      </w:r>
      <w:r>
        <w:t xml:space="preserve"> </w:t>
      </w:r>
      <w:r>
        <w:t xml:space="preserve">restrictive ACL here at all (the out-of-box posture tends to be</w:t>
      </w:r>
      <w:r>
        <w:t xml:space="preserve"> </w:t>
      </w:r>
      <w:r>
        <w:t xml:space="preserve">permissive for admin-adjacent roles).</w:t>
      </w:r>
    </w:p>
    <w:p>
      <w:pPr>
        <w:pStyle w:val="Compact"/>
        <w:numPr>
          <w:ilvl w:val="0"/>
          <w:numId w:val="1003"/>
        </w:numPr>
      </w:pPr>
      <w:r>
        <w:t xml:space="preserve">Add or tighten an ACL: operation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, table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, condition</w:t>
      </w:r>
      <w:r>
        <w:t xml:space="preserve"> </w:t>
      </w:r>
      <w:r>
        <w:t xml:space="preserve">scoped as tightly as the platform allows — ideally to a role held only by</w:t>
      </w:r>
      <w:r>
        <w:t xml:space="preserve"> </w:t>
      </w:r>
      <w:r>
        <w:t xml:space="preserve">the identity that runs</w:t>
      </w:r>
      <w:r>
        <w:t xml:space="preserve"> </w:t>
      </w:r>
      <w:r>
        <w:rPr>
          <w:rStyle w:val="VerbatimChar"/>
        </w:rPr>
        <w:t xml:space="preserve">AdHybridClient._dispatch</w:t>
      </w:r>
      <w:r>
        <w:t xml:space="preserve"> </w:t>
      </w:r>
      <w:r>
        <w:t xml:space="preserve">(the scoped app’s</w:t>
      </w:r>
      <w:r>
        <w:t xml:space="preserve"> </w:t>
      </w:r>
      <w:r>
        <w:t xml:space="preserve">execution context) and by platform/MID-management roles, never by</w:t>
      </w:r>
      <w:r>
        <w:t xml:space="preserve"> </w:t>
      </w:r>
      <w:r>
        <w:rPr>
          <w:rStyle w:val="VerbatimChar"/>
        </w:rPr>
        <w:t xml:space="preserve">x_fed_day2_ops.operator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x_fed_day2_ops.approver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Write down what you find and what you changed — this is exactly the</w:t>
      </w:r>
      <w:r>
        <w:t xml:space="preserve"> </w:t>
      </w:r>
      <w:r>
        <w:t xml:space="preserve">review BUILD-DELTA §5 calls</w:t>
      </w:r>
      <w:r>
        <w:t xml:space="preserve"> </w:t>
      </w:r>
      <w:r>
        <w:t xml:space="preserve">“not a decision this kit should make</w:t>
      </w:r>
      <w:r>
        <w:t xml:space="preserve"> </w:t>
      </w:r>
      <w:r>
        <w:t xml:space="preserve">implicitly.”</w:t>
      </w:r>
      <w:r>
        <w:t xml:space="preserve"> </w:t>
      </w:r>
      <w:r>
        <w:t xml:space="preserve">Whatever your target instance’s actual posture turns out to</w:t>
      </w:r>
      <w:r>
        <w:t xml:space="preserve"> </w:t>
      </w:r>
      <w:r>
        <w:t xml:space="preserve">be is the real finding; a PDI is a legitimate stand-in for exercising the</w:t>
      </w:r>
      <w:r>
        <w:t xml:space="preserve"> </w:t>
      </w:r>
      <w:r>
        <w:rPr>
          <w:i/>
          <w:iCs/>
        </w:rPr>
        <w:t xml:space="preserve">procedure</w:t>
      </w:r>
      <w:r>
        <w:t xml:space="preserve">, but the production instance’s ACL still needs its own review</w:t>
      </w:r>
      <w:r>
        <w:t xml:space="preserve"> </w:t>
      </w:r>
      <w:r>
        <w:t xml:space="preserve">before go-live.</w:t>
      </w:r>
    </w:p>
    <w:bookmarkEnd w:id="14"/>
    <w:bookmarkStart w:id="15" w:name="run-all-17-atf-specs-for-real"/>
    <w:p>
      <w:pPr>
        <w:pStyle w:val="Heading2"/>
      </w:pPr>
      <w:r>
        <w:t xml:space="preserve">4. Run all 17 ATF specs for real</w:t>
      </w:r>
    </w:p>
    <w:p>
      <w:pPr>
        <w:pStyle w:val="FirstParagraph"/>
      </w:pPr>
      <w:r>
        <w:t xml:space="preserve">The mock-harness pass (</w:t>
      </w:r>
      <w:r>
        <w:rPr>
          <w:rStyle w:val="VerbatimChar"/>
        </w:rPr>
        <w:t xml:space="preserve">0d452b75f</w:t>
      </w:r>
      <w:r>
        <w:t xml:space="preserve">) found and fixed 3 genuine test/code</w:t>
      </w:r>
      <w:r>
        <w:t xml:space="preserve"> </w:t>
      </w:r>
      <w:r>
        <w:t xml:space="preserve">mismatches by executing the real script against fixture data — but it is still</w:t>
      </w:r>
      <w:r>
        <w:t xml:space="preserve"> </w:t>
      </w:r>
      <w:r>
        <w:t xml:space="preserve">not the ATF Test Runner, and it does not exercise real</w:t>
      </w:r>
      <w:r>
        <w:t xml:space="preserve"> </w:t>
      </w:r>
      <w:r>
        <w:rPr>
          <w:rStyle w:val="VerbatimChar"/>
        </w:rPr>
        <w:t xml:space="preserve">GlideRecord</w:t>
      </w:r>
      <w:r>
        <w:t xml:space="preserve"> </w:t>
      </w:r>
      <w:r>
        <w:t xml:space="preserve">query</w:t>
      </w:r>
      <w:r>
        <w:t xml:space="preserve"> </w:t>
      </w:r>
      <w:r>
        <w:t xml:space="preserve">semantics, real ACL enforcement during a test run, or real Flow execution.</w:t>
      </w:r>
    </w:p>
    <w:p>
      <w:pPr>
        <w:pStyle w:val="Compact"/>
        <w:numPr>
          <w:ilvl w:val="0"/>
          <w:numId w:val="1004"/>
        </w:numPr>
      </w:pPr>
      <w:r>
        <w:t xml:space="preserve">Import the 17</w:t>
      </w:r>
      <w:r>
        <w:t xml:space="preserve"> </w:t>
      </w:r>
      <w:r>
        <w:rPr>
          <w:rStyle w:val="VerbatimChar"/>
        </w:rPr>
        <w:t xml:space="preserve">atf/*.xml</w:t>
      </w:r>
      <w:r>
        <w:t xml:space="preserve"> </w:t>
      </w:r>
      <w:r>
        <w:t xml:space="preserve">files as</w:t>
      </w:r>
      <w:r>
        <w:t xml:space="preserve"> </w:t>
      </w:r>
      <w:r>
        <w:rPr>
          <w:rStyle w:val="VerbatimChar"/>
        </w:rPr>
        <w:t xml:space="preserve">sys_atf_test</w:t>
      </w:r>
      <w:r>
        <w:t xml:space="preserve"> </w:t>
      </w:r>
      <w:r>
        <w:t xml:space="preserve">records (Update Set import,</w:t>
      </w:r>
      <w:r>
        <w:t xml:space="preserve"> </w:t>
      </w:r>
      <w:r>
        <w:t xml:space="preserve">or create each</w:t>
      </w:r>
      <w:r>
        <w:t xml:space="preserve"> </w:t>
      </w:r>
      <w:r>
        <w:rPr>
          <w:rStyle w:val="VerbatimChar"/>
        </w:rPr>
        <w:t xml:space="preserve">sys_atf_test</w:t>
      </w:r>
      <w:r>
        <w:t xml:space="preserve"> </w:t>
      </w:r>
      <w:r>
        <w:t xml:space="preserve">+ its steps by hand from the XML — whichever</w:t>
      </w:r>
      <w:r>
        <w:t xml:space="preserve"> </w:t>
      </w:r>
      <w:r>
        <w:t xml:space="preserve">your PDI’s import tooling handles cleanly for scoped-app records).</w:t>
      </w:r>
    </w:p>
    <w:p>
      <w:pPr>
        <w:pStyle w:val="Compact"/>
        <w:numPr>
          <w:ilvl w:val="0"/>
          <w:numId w:val="1004"/>
        </w:numPr>
      </w:pPr>
      <w:r>
        <w:t xml:space="preserve">Build one Test Suite containing all 17.</w:t>
      </w:r>
    </w:p>
    <w:p>
      <w:pPr>
        <w:pStyle w:val="Compact"/>
        <w:numPr>
          <w:ilvl w:val="0"/>
          <w:numId w:val="1004"/>
        </w:numPr>
      </w:pPr>
      <w:r>
        <w:t xml:space="preserve">Run the suite with</w:t>
      </w:r>
      <w:r>
        <w:t xml:space="preserve"> </w:t>
      </w:r>
      <w:r>
        <w:rPr>
          <w:rStyle w:val="VerbatimChar"/>
        </w:rPr>
        <w:t xml:space="preserve">x_fed_day2_ops.test_mode = true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Expected result, per</w:t>
      </w:r>
      <w:r>
        <w:t xml:space="preserve"> </w:t>
      </w:r>
      <w:r>
        <w:rPr>
          <w:rStyle w:val="VerbatimChar"/>
        </w:rPr>
        <w:t xml:space="preserve">atf/README.md</w:t>
      </w:r>
      <w:r>
        <w:t xml:space="preserve">:</w:t>
      </w:r>
      <w:r>
        <w:t xml:space="preserve"> </w:t>
      </w:r>
      <w:r>
        <w:rPr>
          <w:b/>
          <w:bCs/>
        </w:rPr>
        <w:t xml:space="preserve">14 of 17 pass.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atf-negative-unreconciled-target.xml</w:t>
      </w:r>
      <w:r>
        <w:t xml:space="preserve"> </w:t>
      </w:r>
      <w:r>
        <w:t xml:space="preserve">is catalog/UI-only — confirm it</w:t>
      </w:r>
      <w:r>
        <w:t xml:space="preserve"> </w:t>
      </w:r>
      <w:r>
        <w:t xml:space="preserve">actually runs to completion in the real Test Runner (this is exactly the</w:t>
      </w:r>
      <w:r>
        <w:t xml:space="preserve"> </w:t>
      </w:r>
      <w:r>
        <w:t xml:space="preserve">kind of test the mock harness explicitly could not execute).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atf-negative-verify-read-failure.xml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atf-negative-verify-wrong-state.xml</w:t>
      </w:r>
      <w:r>
        <w:t xml:space="preserve"> </w:t>
      </w:r>
      <w:r>
        <w:t xml:space="preserve">are expected to still fail (or not</w:t>
      </w:r>
      <w:r>
        <w:t xml:space="preserve"> </w:t>
      </w:r>
      <w:r>
        <w:t xml:space="preserve">assert what they intend) — see §5 below.</w:t>
      </w:r>
    </w:p>
    <w:p>
      <w:pPr>
        <w:pStyle w:val="Compact"/>
        <w:numPr>
          <w:ilvl w:val="0"/>
          <w:numId w:val="1004"/>
        </w:numPr>
      </w:pPr>
      <w:r>
        <w:t xml:space="preserve">If any of the other 14 fail against the real platform, that’s a genuine new</w:t>
      </w:r>
      <w:r>
        <w:t xml:space="preserve"> </w:t>
      </w:r>
      <w:r>
        <w:t xml:space="preserve">finding this round exists to catch — ACL interference, property resolution</w:t>
      </w:r>
      <w:r>
        <w:t xml:space="preserve"> </w:t>
      </w:r>
      <w:r>
        <w:t xml:space="preserve">order, or Flow-Designer behavior that a mock</w:t>
      </w:r>
      <w:r>
        <w:t xml:space="preserve"> </w:t>
      </w:r>
      <w:r>
        <w:rPr>
          <w:rStyle w:val="VerbatimChar"/>
        </w:rPr>
        <w:t xml:space="preserve">gs</w:t>
      </w:r>
      <w:r>
        <w:t xml:space="preserve"> </w:t>
      </w:r>
      <w:r>
        <w:t xml:space="preserve">object can’t reproduce.</w:t>
      </w:r>
    </w:p>
    <w:bookmarkEnd w:id="15"/>
    <w:bookmarkStart w:id="16" w:name="X2b0e79ffb866987c747a6e893af6a0598f3977a"/>
    <w:p>
      <w:pPr>
        <w:pStyle w:val="Heading2"/>
      </w:pPr>
      <w:r>
        <w:t xml:space="preserve">5. The design decision this kit needs from you: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’s test-mode failure contract</w:t>
      </w:r>
    </w:p>
    <w:p>
      <w:pPr>
        <w:pStyle w:val="FirstParagraph"/>
      </w:pPr>
      <w:r>
        <w:rPr>
          <w:rStyle w:val="VerbatimChar"/>
        </w:rPr>
        <w:t xml:space="preserve">atf-negative-verify-read-failure.xml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atf-negative-verify-wrong-state.xml</w:t>
      </w:r>
      <w:r>
        <w:t xml:space="preserve"> </w:t>
      </w:r>
      <w:r>
        <w:t xml:space="preserve">inject fixture fields (</w:t>
      </w:r>
      <w:r>
        <w:rPr>
          <w:rStyle w:val="VerbatimChar"/>
        </w:rPr>
        <w:t xml:space="preserve">_forceReadFailure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observed</w:t>
      </w:r>
      <w:r>
        <w:t xml:space="preserve">/</w:t>
      </w:r>
      <w:r>
        <w:rPr>
          <w:rStyle w:val="VerbatimChar"/>
        </w:rPr>
        <w:t xml:space="preserve">intended</w:t>
      </w:r>
      <w:r>
        <w:t xml:space="preserve">) that no</w:t>
      </w:r>
      <w:r>
        <w:t xml:space="preserve"> </w:t>
      </w:r>
      <w:r>
        <w:t xml:space="preserve">version of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has ever read — confirmed by git blame to predate the</w:t>
      </w:r>
      <w:r>
        <w:t xml:space="preserve"> </w:t>
      </w:r>
      <w:r>
        <w:t xml:space="preserve">whole remediation effort.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checks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first and returns a</w:t>
      </w:r>
      <w:r>
        <w:t xml:space="preserve"> </w:t>
      </w:r>
      <w:r>
        <w:t xml:space="preserve">synthetic pass before reaching any state-inspection logic, for any leg. That’s</w:t>
      </w:r>
      <w:r>
        <w:t xml:space="preserve"> </w:t>
      </w:r>
      <w:r>
        <w:t xml:space="preserve">not a bug in the remediation; it’s the original design, and fixing it requires</w:t>
      </w:r>
      <w:r>
        <w:t xml:space="preserve"> </w:t>
      </w:r>
      <w:r>
        <w:t xml:space="preserve">picking one of these:</w:t>
      </w:r>
    </w:p>
    <w:p>
      <w:pPr>
        <w:pStyle w:val="BodyText"/>
      </w:pPr>
      <w:r>
        <w:rPr>
          <w:b/>
          <w:bCs/>
        </w:rPr>
        <w:t xml:space="preserve">Option A — a named test-only failure hook.</w:t>
      </w:r>
      <w:r>
        <w:t xml:space="preserve"> </w:t>
      </w:r>
      <w:r>
        <w:t xml:space="preserve">Add</w:t>
      </w:r>
      <w:r>
        <w:t xml:space="preserve"> </w:t>
      </w:r>
      <w:r>
        <w:rPr>
          <w:rStyle w:val="VerbatimChar"/>
        </w:rPr>
        <w:t xml:space="preserve">Day2Env.testFixture('verify_force_read_failure', false)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Day2Env.testFixture('verify_force_wrong_state', false)</w:t>
      </w:r>
      <w:r>
        <w:t xml:space="preserve">, read by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rPr>
          <w:i/>
          <w:iCs/>
        </w:rPr>
        <w:t xml:space="preserve">after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check, so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can now simulate either a clean</w:t>
      </w:r>
      <w:r>
        <w:t xml:space="preserve"> </w:t>
      </w:r>
      <w:r>
        <w:t xml:space="preserve">pass or an injected failure, explicitly and by name. Smallest change; keeps the</w:t>
      </w:r>
      <w:r>
        <w:t xml:space="preserve"> </w:t>
      </w:r>
      <w:r>
        <w:t xml:space="preserve">short-circuit structure; the two ATF specs get rewritten to set these</w:t>
      </w:r>
      <w:r>
        <w:t xml:space="preserve"> </w:t>
      </w:r>
      <w:r>
        <w:t xml:space="preserve">properties instead of the unread legacy fields.</w:t>
      </w:r>
    </w:p>
    <w:p>
      <w:pPr>
        <w:pStyle w:val="BodyText"/>
      </w:pPr>
      <w:r>
        <w:rPr>
          <w:b/>
          <w:bCs/>
        </w:rPr>
        <w:t xml:space="preserve">Option B — test_mode fakes the read, not the result.</w:t>
      </w:r>
      <w:r>
        <w:t xml:space="preserve"> </w:t>
      </w:r>
      <w:r>
        <w:t xml:space="preserve">Restructure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swaps in a fixture-backed reader (a fake</w:t>
      </w:r>
      <w:r>
        <w:t xml:space="preserve"> </w:t>
      </w:r>
      <w:r>
        <w:rPr>
          <w:rStyle w:val="VerbatimChar"/>
        </w:rPr>
        <w:t xml:space="preserve">getUserAd</w:t>
      </w:r>
      <w:r>
        <w:t xml:space="preserve">/Graph response) rather than skipping straight to a synthetic</w:t>
      </w:r>
      <w:r>
        <w:t xml:space="preserve"> </w:t>
      </w:r>
      <w:r>
        <w:t xml:space="preserve">verdict — the real branch logic (compare observed vs. intended, decide</w:t>
      </w:r>
      <w:r>
        <w:t xml:space="preserve"> </w:t>
      </w:r>
      <w:r>
        <w:t xml:space="preserve">ok/inconclusive) runs every time, against fake data under test, real data in</w:t>
      </w:r>
      <w:r>
        <w:t xml:space="preserve"> </w:t>
      </w:r>
      <w:r>
        <w:t xml:space="preserve">production. Larger lift (touches</w:t>
      </w:r>
      <w:r>
        <w:t xml:space="preserve"> </w:t>
      </w:r>
      <w:r>
        <w:rPr>
          <w:rStyle w:val="VerbatimChar"/>
        </w:rPr>
        <w:t xml:space="preserve">_verifyAd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_verifyGraph</w:t>
      </w:r>
      <w:r>
        <w:t xml:space="preserve"> </w:t>
      </w:r>
      <w:r>
        <w:t xml:space="preserve">both), but it’s</w:t>
      </w:r>
      <w:r>
        <w:t xml:space="preserve"> </w:t>
      </w:r>
      <w:r>
        <w:t xml:space="preserve">the only option that gives the ATF suite actual coverage of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’s</w:t>
      </w:r>
      <w:r>
        <w:t xml:space="preserve"> </w:t>
      </w:r>
      <w:r>
        <w:t xml:space="preserve">decision logic rather than a pass/fail toggle next to it.</w:t>
      </w:r>
    </w:p>
    <w:p>
      <w:pPr>
        <w:pStyle w:val="BodyText"/>
      </w:pPr>
      <w:r>
        <w:rPr>
          <w:b/>
          <w:bCs/>
        </w:rPr>
        <w:t xml:space="preserve">Option C — accept these two as PDI/live-only.</w:t>
      </w:r>
      <w:r>
        <w:t xml:space="preserve"> </w:t>
      </w:r>
      <w:r>
        <w:t xml:space="preserve">Mark both specs</w:t>
      </w:r>
      <w:r>
        <w:t xml:space="preserve"> </w:t>
      </w:r>
      <w:r>
        <w:rPr>
          <w:rStyle w:val="VerbatimChar"/>
        </w:rPr>
        <w:t xml:space="preserve">active: false</w:t>
      </w:r>
      <w:r>
        <w:t xml:space="preserve"> </w:t>
      </w:r>
      <w:r>
        <w:t xml:space="preserve">for CI/mock-harness purposes, document that</w:t>
      </w:r>
      <w:r>
        <w:t xml:space="preserve"> </w:t>
      </w:r>
      <w:r>
        <w:t xml:space="preserve">they’re proven by the PDI’s real Graph re-read failing naturally (feed</w:t>
      </w:r>
      <w:r>
        <w:t xml:space="preserve"> </w:t>
      </w:r>
      <w:r>
        <w:rPr>
          <w:rStyle w:val="VerbatimChar"/>
        </w:rPr>
        <w:t xml:space="preserve">verify()</w:t>
      </w:r>
      <w:r>
        <w:t xml:space="preserve"> </w:t>
      </w:r>
      <w:r>
        <w:t xml:space="preserve">a target</w:t>
      </w:r>
      <w:r>
        <w:t xml:space="preserve"> </w:t>
      </w:r>
      <w:r>
        <w:rPr>
          <w:rStyle w:val="VerbatimChar"/>
        </w:rPr>
        <w:t xml:space="preserve">sys_id</w:t>
      </w:r>
      <w:r>
        <w:t xml:space="preserve"> </w:t>
      </w:r>
      <w:r>
        <w:t xml:space="preserve">that doesn’t exist, or revoke the Connection alias</w:t>
      </w:r>
      <w:r>
        <w:t xml:space="preserve"> </w:t>
      </w:r>
      <w:r>
        <w:t xml:space="preserve">mid-run) instead of by fixture injection. Fastest, and consistent with this</w:t>
      </w:r>
      <w:r>
        <w:t xml:space="preserve"> </w:t>
      </w:r>
      <w:r>
        <w:t xml:space="preserve">runbook’s premise that some things need real execution rather than more mock</w:t>
      </w:r>
      <w:r>
        <w:t xml:space="preserve"> </w:t>
      </w:r>
      <w:r>
        <w:t xml:space="preserve">sophistication — but it means these two properties are validated by hand each</w:t>
      </w:r>
      <w:r>
        <w:t xml:space="preserve"> </w:t>
      </w:r>
      <w:r>
        <w:t xml:space="preserve">time, not by an automated suite.</w:t>
      </w:r>
    </w:p>
    <w:p>
      <w:pPr>
        <w:pStyle w:val="BodyText"/>
      </w:pPr>
      <w:r>
        <w:rPr>
          <w:b/>
          <w:bCs/>
        </w:rPr>
        <w:t xml:space="preserve">Recommendation:</w:t>
      </w:r>
      <w:r>
        <w:t xml:space="preserve"> </w:t>
      </w:r>
      <w:r>
        <w:t xml:space="preserve">B if you want the ATF suite to mean something for these two</w:t>
      </w:r>
      <w:r>
        <w:t xml:space="preserve"> </w:t>
      </w:r>
      <w:r>
        <w:t xml:space="preserve">paths long-term; C if you’d rather spend that effort on the AD lab and M365</w:t>
      </w:r>
      <w:r>
        <w:t xml:space="preserve"> </w:t>
      </w:r>
      <w:r>
        <w:t xml:space="preserve">tracks instead and accept manual PDI verification here. This is flagged, not</w:t>
      </w:r>
      <w:r>
        <w:t xml:space="preserve"> </w:t>
      </w:r>
      <w:r>
        <w:t xml:space="preserve">decided, on purpose — pick one and note the choice in</w:t>
      </w:r>
      <w:r>
        <w:t xml:space="preserve"> </w:t>
      </w:r>
      <w:r>
        <w:rPr>
          <w:rStyle w:val="VerbatimChar"/>
        </w:rPr>
        <w:t xml:space="preserve">atf/README.md</w:t>
      </w:r>
      <w:r>
        <w:t xml:space="preserve">.</w:t>
      </w:r>
    </w:p>
    <w:bookmarkEnd w:id="16"/>
    <w:bookmarkStart w:id="17" w:name="Xd59a9ac6d4947b534b179908229bb6d0b099752"/>
    <w:p>
      <w:pPr>
        <w:pStyle w:val="Heading2"/>
      </w:pPr>
      <w:r>
        <w:t xml:space="preserve">6. What this round proves, and what still doesn’t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Claim</w:t>
            </w:r>
          </w:p>
        </w:tc>
        <w:tc>
          <w:tcPr/>
          <w:p>
            <w:pPr>
              <w:pStyle w:val="Compact"/>
            </w:pPr>
            <w:r>
              <w:t xml:space="preserve">Proven by this round?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ACLs on the app’s own tables behave as specified</w:t>
            </w:r>
          </w:p>
        </w:tc>
        <w:tc>
          <w:tcPr/>
          <w:p>
            <w:pPr>
              <w:pStyle w:val="Compact"/>
            </w:pPr>
            <w:r>
              <w:t xml:space="preserve">Yes — real platform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ecc_queue</w:t>
            </w:r>
            <w:r>
              <w:t xml:space="preserve"> </w:t>
            </w:r>
            <w:r>
              <w:t xml:space="preserve">insert ACL reviewed and restricted</w:t>
            </w:r>
          </w:p>
        </w:tc>
        <w:tc>
          <w:tcPr/>
          <w:p>
            <w:pPr>
              <w:pStyle w:val="Compact"/>
            </w:pPr>
            <w:r>
              <w:t xml:space="preserve">Yes, for this PDI; production instance still needs its own 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 of 17 ATF specs pass against real Test Runner semantics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catalog/UI-only unreconciled-target path actually works</w:t>
            </w:r>
          </w:p>
        </w:tc>
        <w:tc>
          <w:tcPr/>
          <w:p>
            <w:pPr>
              <w:pStyle w:val="Compact"/>
            </w:pPr>
            <w:r>
              <w:t xml:space="preserve">Yes — this is the one the mock harness structurally couldn’t touch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verify()</w:t>
            </w:r>
            <w:r>
              <w:t xml:space="preserve">’s two open tests</w:t>
            </w:r>
          </w:p>
        </w:tc>
        <w:tc>
          <w:tcPr/>
          <w:p>
            <w:pPr>
              <w:pStyle w:val="Compact"/>
            </w:pPr>
            <w:r>
              <w:t xml:space="preserve">Only after §5’s decision is made and implemented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AD leg’s transport, real delegated rights, real domain writes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needs the AD lab track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SER-4 / per-tenant Graph scope wiring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needs the M365 tenant track</w:t>
            </w:r>
          </w:p>
        </w:tc>
      </w:tr>
    </w:tbl>
    <w:bookmarkEnd w:id="17"/>
    <w:bookmarkStart w:id="18" w:name="teardown"/>
    <w:p>
      <w:pPr>
        <w:pStyle w:val="Heading2"/>
      </w:pPr>
      <w:r>
        <w:t xml:space="preserve">7. Teardown</w:t>
      </w:r>
    </w:p>
    <w:p>
      <w:pPr>
        <w:pStyle w:val="FirstParagraph"/>
      </w:pPr>
      <w:r>
        <w:t xml:space="preserve">Nothing here is destructive to anything outside the PDI itself. When done,</w:t>
      </w:r>
      <w:r>
        <w:t xml:space="preserve"> </w:t>
      </w:r>
      <w:r>
        <w:t xml:space="preserve">either keep the instance (PDIs are free and long-lived if kept active) or let</w:t>
      </w:r>
      <w:r>
        <w:t xml:space="preserve"> </w:t>
      </w:r>
      <w:r>
        <w:t xml:space="preserve">it hibernate — there’s no cleanup action required on your end.</w:t>
      </w:r>
    </w:p>
    <w:p>
      <w:r>
        <w:br w:type="page"/>
      </w:r>
    </w:p>
    <w:bookmarkEnd w:id="18"/>
    <w:bookmarkEnd w:id="19"/>
    <w:bookmarkStart w:id="32" w:name="X1bf3ec5e14f5ebe8f62bad7e5b49d23bf20a3cd"/>
    <w:p>
      <w:pPr>
        <w:pStyle w:val="Heading1"/>
      </w:pPr>
      <w:r>
        <w:t xml:space="preserve">Day-2 Automation Kit — Live Validation: Active Directory Lab</w:t>
      </w:r>
    </w:p>
    <w:p>
      <w:pPr>
        <w:pStyle w:val="FirstParagraph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2026-07-30 12:00 ET ·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FedRAMP Moderate / GCC Moderate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implementer, exercising the AD leg (</w:t>
      </w:r>
      <w:r>
        <w:rPr>
          <w:rStyle w:val="VerbatimChar"/>
        </w:rPr>
        <w:t xml:space="preserve">AdHybridClient.js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mid/Invoke-Day2AdAction.ps1</w:t>
      </w:r>
      <w:r>
        <w:t xml:space="preserve">) against a real domain controller for the first</w:t>
      </w:r>
      <w:r>
        <w:t xml:space="preserve"> </w:t>
      </w:r>
      <w:r>
        <w:t xml:space="preserve">time</w:t>
      </w:r>
    </w:p>
    <w:bookmarkStart w:id="21" w:name="Xae1616596397d7b8745cd0d1f7af6f00280ce8c"/>
    <w:p>
      <w:pPr>
        <w:pStyle w:val="Heading2"/>
      </w:pPr>
      <w:r>
        <w:t xml:space="preserve">1. What this validates that the mock harness and a PDI both cannot</w:t>
      </w:r>
    </w:p>
    <w:p>
      <w:pPr>
        <w:pStyle w:val="FirstParagraph"/>
      </w:pPr>
      <w:r>
        <w:t xml:space="preserve">Every fix to the AD leg so far — the P0-1..P0-3 command-injection / target-</w:t>
      </w:r>
      <w:r>
        <w:t xml:space="preserve"> </w:t>
      </w:r>
      <w:r>
        <w:t xml:space="preserve">override / cleartext-password remediation (</w:t>
      </w:r>
      <w:r>
        <w:rPr>
          <w:rStyle w:val="VerbatimChar"/>
        </w:rPr>
        <w:t xml:space="preserve">7d2423c74</w:t>
      </w:r>
      <w:r>
        <w:t xml:space="preserve">) and the ATF-drift</w:t>
      </w:r>
      <w:r>
        <w:t xml:space="preserve"> </w:t>
      </w:r>
      <w:r>
        <w:t xml:space="preserve">correction that followed (</w:t>
      </w:r>
      <w:r>
        <w:rPr>
          <w:rStyle w:val="VerbatimChar"/>
        </w:rPr>
        <w:t xml:space="preserve">0d452b75f</w:t>
      </w:r>
      <w:r>
        <w:t xml:space="preserve">) — was verified two ways: reading the</w:t>
      </w:r>
      <w:r>
        <w:t xml:space="preserve"> </w:t>
      </w:r>
      <w:r>
        <w:t xml:space="preserve">code, and executing it against a</w:t>
      </w:r>
      <w:r>
        <w:t xml:space="preserve"> </w:t>
      </w:r>
      <w:r>
        <w:rPr>
          <w:b/>
          <w:bCs/>
        </w:rPr>
        <w:t xml:space="preserve">mock</w:t>
      </w:r>
      <w:r>
        <w:t xml:space="preserve"> </w:t>
      </w:r>
      <w:r>
        <w:t xml:space="preserve">ServiceNow harness (</w:t>
      </w:r>
      <w:r>
        <w:rPr>
          <w:rStyle w:val="VerbatimChar"/>
        </w:rPr>
        <w:t xml:space="preserve">gs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GlideRecord</w:t>
      </w:r>
      <w:r>
        <w:t xml:space="preserve">,</w:t>
      </w:r>
      <w:r>
        <w:t xml:space="preserve"> </w:t>
      </w:r>
      <w:r>
        <w:rPr>
          <w:rStyle w:val="VerbatimChar"/>
        </w:rPr>
        <w:t xml:space="preserve">GlideDateTime</w:t>
      </w:r>
      <w:r>
        <w:t xml:space="preserve"> </w:t>
      </w:r>
      <w:r>
        <w:t xml:space="preserve">stand-ins) with fixture data standing in for</w:t>
      </w:r>
      <w:r>
        <w:t xml:space="preserve"> </w:t>
      </w:r>
      <w:r>
        <w:t xml:space="preserve">Active Directory.</w:t>
      </w:r>
      <w:r>
        <w:t xml:space="preserve"> </w:t>
      </w:r>
      <w:r>
        <w:rPr>
          <w:rStyle w:val="VerbatimChar"/>
        </w:rPr>
        <w:t xml:space="preserve">CURRENT-STATE-SCRIPTS.md</w:t>
      </w:r>
      <w:r>
        <w:t xml:space="preserve"> </w:t>
      </w:r>
      <w:r>
        <w:t xml:space="preserve">§1 is explicit about what that</w:t>
      </w:r>
      <w:r>
        <w:t xml:space="preserve"> </w:t>
      </w:r>
      <w:r>
        <w:t xml:space="preserve">does and doesn’t prove:</w:t>
      </w:r>
      <w:r>
        <w:t xml:space="preserve"> </w:t>
      </w:r>
      <w:r>
        <w:rPr>
          <w:i/>
          <w:iCs/>
        </w:rPr>
        <w:t xml:space="preserve">“a mock ServiceNow harness executed the real script</w:t>
      </w:r>
      <w:r>
        <w:rPr>
          <w:i/>
          <w:iCs/>
        </w:rPr>
        <w:t xml:space="preserve"> </w:t>
      </w:r>
      <w:r>
        <w:rPr>
          <w:i/>
          <w:iCs/>
        </w:rPr>
        <w:t xml:space="preserve">against fixture data, which is a different thing than a real MID dispatching</w:t>
      </w:r>
      <w:r>
        <w:rPr>
          <w:i/>
          <w:iCs/>
        </w:rPr>
        <w:t xml:space="preserve"> </w:t>
      </w:r>
      <w:r>
        <w:rPr>
          <w:i/>
          <w:iCs/>
        </w:rPr>
        <w:t xml:space="preserve">to a real DC. … None of this has been exercised against a live domain</w:t>
      </w:r>
      <w:r>
        <w:rPr>
          <w:i/>
          <w:iCs/>
        </w:rPr>
        <w:t xml:space="preserve"> </w:t>
      </w:r>
      <w:r>
        <w:rPr>
          <w:i/>
          <w:iCs/>
        </w:rPr>
        <w:t xml:space="preserve">controller yet.”</w:t>
      </w:r>
    </w:p>
    <w:p>
      <w:pPr>
        <w:pStyle w:val="BodyText"/>
      </w:pPr>
      <w:r>
        <w:t xml:space="preserve">A</w:t>
      </w:r>
      <w:r>
        <w:t xml:space="preserve"> </w:t>
      </w:r>
      <w:hyperlink r:id="rId20">
        <w:r>
          <w:rPr>
            <w:rStyle w:val="Hyperlink"/>
          </w:rPr>
          <w:t xml:space="preserve">ServiceNow PDI</w:t>
        </w:r>
      </w:hyperlink>
      <w:r>
        <w:t xml:space="preserve"> </w:t>
      </w:r>
      <w:r>
        <w:t xml:space="preserve">closes a different gap —</w:t>
      </w:r>
      <w:r>
        <w:t xml:space="preserve"> </w:t>
      </w:r>
      <w:r>
        <w:t xml:space="preserve">real platform behavior (ACLs, the ATF Test Runner, Scripted REST) — but a PDI</w:t>
      </w:r>
      <w:r>
        <w:t xml:space="preserve"> </w:t>
      </w:r>
      <w:r>
        <w:t xml:space="preserve">has no domain-joined MID and no reachable domain controller, so anything past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is still untested there too (</w:t>
      </w:r>
      <w:r>
        <w:rPr>
          <w:rStyle w:val="VerbatimChar"/>
        </w:rPr>
        <w:t xml:space="preserve">CURRENT-STATE-PDI-VALIDATION.md</w:t>
      </w:r>
      <w:r>
        <w:t xml:space="preserve"> </w:t>
      </w:r>
      <w:r>
        <w:t xml:space="preserve">§0).</w:t>
      </w:r>
    </w:p>
    <w:p>
      <w:pPr>
        <w:pStyle w:val="BodyText"/>
      </w:pPr>
      <w:r>
        <w:t xml:space="preserve">This lab is the one place that can close the remaining, structurally-different</w:t>
      </w:r>
      <w:r>
        <w:t xml:space="preserve"> </w:t>
      </w:r>
      <w:r>
        <w:t xml:space="preserve">gap:</w:t>
      </w:r>
      <w:r>
        <w:t xml:space="preserve"> </w:t>
      </w:r>
      <w:r>
        <w:rPr>
          <w:b/>
          <w:bCs/>
        </w:rPr>
        <w:t xml:space="preserve">real AD write behavior, real delegated-rights enforcement, and real</w:t>
      </w:r>
      <w:r>
        <w:rPr>
          <w:b/>
          <w:bCs/>
        </w:rPr>
        <w:t xml:space="preserve"> </w:t>
      </w:r>
      <w:r>
        <w:rPr>
          <w:b/>
          <w:bCs/>
        </w:rPr>
        <w:t xml:space="preserve">filter/attribute injection against a real directory</w:t>
      </w:r>
      <w:r>
        <w:t xml:space="preserve"> </w:t>
      </w:r>
      <w:r>
        <w:t xml:space="preserve">— specifically:</w:t>
      </w:r>
    </w:p>
    <w:p>
      <w:pPr>
        <w:pStyle w:val="Compact"/>
        <w:numPr>
          <w:ilvl w:val="0"/>
          <w:numId w:val="1006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’s parameter allowlist actually stop a hostile</w:t>
      </w:r>
      <w:r>
        <w:t xml:space="preserve"> </w:t>
      </w:r>
      <w:r>
        <w:t xml:space="preserve">attribute</w:t>
      </w:r>
      <w:r>
        <w:t xml:space="preserve"> </w:t>
      </w:r>
      <w:r>
        <w:rPr>
          <w:i/>
          <w:iCs/>
        </w:rPr>
        <w:t xml:space="preserve">name</w:t>
      </w:r>
      <w:r>
        <w:t xml:space="preserve"> </w:t>
      </w:r>
      <w:r>
        <w:t xml:space="preserve">from reaching AD, or does the mock harness’s fixture-shaped</w:t>
      </w:r>
      <w:r>
        <w:t xml:space="preserve"> </w:t>
      </w:r>
      <w:r>
        <w:rPr>
          <w:rStyle w:val="VerbatimChar"/>
        </w:rPr>
        <w:t xml:space="preserve">$jobArgs</w:t>
      </w:r>
      <w:r>
        <w:t xml:space="preserve"> </w:t>
      </w:r>
      <w:r>
        <w:t xml:space="preserve">merely make it</w:t>
      </w:r>
      <w:r>
        <w:t xml:space="preserve"> </w:t>
      </w:r>
      <w:r>
        <w:rPr>
          <w:i/>
          <w:iCs/>
        </w:rPr>
        <w:t xml:space="preserve">look</w:t>
      </w:r>
      <w:r>
        <w:t xml:space="preserve"> </w:t>
      </w:r>
      <w:r>
        <w:t xml:space="preserve">like it would?</w:t>
      </w:r>
    </w:p>
    <w:p>
      <w:pPr>
        <w:pStyle w:val="Compact"/>
        <w:numPr>
          <w:ilvl w:val="0"/>
          <w:numId w:val="1006"/>
        </w:numPr>
      </w:pPr>
      <w:r>
        <w:t xml:space="preserve">Does the delegated service account’s AD-native access control actually</w:t>
      </w:r>
      <w:r>
        <w:t xml:space="preserve"> </w:t>
      </w:r>
      <w:r>
        <w:t xml:space="preserve">refuse everything outside the managed OUs/groups, independent of whatever</w:t>
      </w:r>
      <w:r>
        <w:t xml:space="preserve"> </w:t>
      </w:r>
      <w:r>
        <w:t xml:space="preserve">the application-layer allowlist claims — i.e., is the delegation itself</w:t>
      </w:r>
      <w:r>
        <w:t xml:space="preserve"> </w:t>
      </w:r>
      <w:r>
        <w:t xml:space="preserve">correct, which every remediation commit so far has flagged as</w:t>
      </w:r>
      <w:r>
        <w:t xml:space="preserve"> </w:t>
      </w:r>
      <w:r>
        <w:rPr>
          <w:b/>
          <w:bCs/>
        </w:rPr>
        <w:t xml:space="preserve">asserted,</w:t>
      </w:r>
      <w:r>
        <w:rPr>
          <w:b/>
          <w:bCs/>
        </w:rPr>
        <w:t xml:space="preserve"> </w:t>
      </w:r>
      <w:r>
        <w:rPr>
          <w:b/>
          <w:bCs/>
        </w:rPr>
        <w:t xml:space="preserve">not verified</w:t>
      </w:r>
      <w:r>
        <w:t xml:space="preserve"> </w:t>
      </w:r>
      <w:r>
        <w:t xml:space="preserve">(</w:t>
      </w:r>
      <w:r>
        <w:rPr>
          <w:rStyle w:val="VerbatimChar"/>
        </w:rPr>
        <w:t xml:space="preserve">7d2423c74</w:t>
      </w:r>
      <w:r>
        <w:t xml:space="preserve">’s</w:t>
      </w:r>
      <w:r>
        <w:t xml:space="preserve"> </w:t>
      </w:r>
      <w:r>
        <w:t xml:space="preserve">“Not fixed”</w:t>
      </w:r>
      <w:r>
        <w:t xml:space="preserve"> </w:t>
      </w:r>
      <w:r>
        <w:t xml:space="preserve">list:</w:t>
      </w:r>
      <w:r>
        <w:t xml:space="preserve"> </w:t>
      </w:r>
      <w:r>
        <w:rPr>
          <w:i/>
          <w:iCs/>
        </w:rPr>
        <w:t xml:space="preserve">“the AD delegation itself</w:t>
      </w:r>
      <w:r>
        <w:rPr>
          <w:i/>
          <w:iCs/>
        </w:rPr>
        <w:t xml:space="preserve"> </w:t>
      </w:r>
      <w:r>
        <w:rPr>
          <w:i/>
          <w:iCs/>
        </w:rPr>
        <w:t xml:space="preserve">— every guard here is defense in depth on top of the MID service account’s</w:t>
      </w:r>
      <w:r>
        <w:rPr>
          <w:i/>
          <w:iCs/>
        </w:rPr>
        <w:t xml:space="preserve"> </w:t>
      </w:r>
      <w:r>
        <w:rPr>
          <w:i/>
          <w:iCs/>
        </w:rPr>
        <w:t xml:space="preserve">actual rights, still unverified”</w:t>
      </w:r>
      <w:r>
        <w:t xml:space="preserve">)?</w:t>
      </w:r>
    </w:p>
    <w:p>
      <w:pPr>
        <w:pStyle w:val="Compact"/>
        <w:numPr>
          <w:ilvl w:val="0"/>
          <w:numId w:val="1006"/>
        </w:numPr>
      </w:pPr>
      <w:r>
        <w:t xml:space="preserve">Does</w:t>
      </w:r>
      <w:r>
        <w:t xml:space="preserve"> </w:t>
      </w:r>
      <w:r>
        <w:rPr>
          <w:rStyle w:val="VerbatimChar"/>
        </w:rPr>
        <w:t xml:space="preserve">moveUserOuAd</w:t>
      </w:r>
      <w:r>
        <w:t xml:space="preserve">’s managed-OU allowlist actually prevent a write from</w:t>
      </w:r>
      <w:r>
        <w:t xml:space="preserve"> </w:t>
      </w:r>
      <w:r>
        <w:t xml:space="preserve">reaching AD when unset, or does</w:t>
      </w:r>
      <w:r>
        <w:t xml:space="preserve"> </w:t>
      </w:r>
      <w:r>
        <w:rPr>
          <w:rStyle w:val="VerbatimChar"/>
        </w:rPr>
        <w:t xml:space="preserve">_isAllowedOu</w:t>
      </w:r>
      <w:r>
        <w:t xml:space="preserve"> </w:t>
      </w:r>
      <w:r>
        <w:t xml:space="preserve">just return the right boolean</w:t>
      </w:r>
      <w:r>
        <w:t xml:space="preserve"> </w:t>
      </w:r>
      <w:r>
        <w:t xml:space="preserve">in a unit-test sense with nothing behind it?</w:t>
      </w:r>
    </w:p>
    <w:p>
      <w:pPr>
        <w:pStyle w:val="FirstParagraph"/>
      </w:pPr>
      <w:r>
        <w:t xml:space="preserve">None of that requires a cloud account, an Azure subscription, an O365 tenant,</w:t>
      </w:r>
      <w:r>
        <w:t xml:space="preserve"> </w:t>
      </w:r>
      <w:r>
        <w:t xml:space="preserve">or any signup — it’s a local Hyper-V VM.</w:t>
      </w:r>
    </w:p>
    <w:bookmarkEnd w:id="21"/>
    <w:bookmarkStart w:id="23" w:name="running-the-lab"/>
    <w:p>
      <w:pPr>
        <w:pStyle w:val="Heading2"/>
      </w:pPr>
      <w:r>
        <w:t xml:space="preserve">2. Running the lab</w:t>
      </w:r>
    </w:p>
    <w:p>
      <w:pPr>
        <w:pStyle w:val="FirstParagraph"/>
      </w:pPr>
      <w:r>
        <w:t xml:space="preserve">Provision with</w:t>
      </w:r>
      <w:r>
        <w:t xml:space="preserve"> </w:t>
      </w:r>
      <w:hyperlink r:id="rId22">
        <w:r>
          <w:rPr>
            <w:rStyle w:val="VerbatimChar"/>
          </w:rPr>
          <w:t xml:space="preserve">lab/New-Day2AdLab.ps1</w:t>
        </w:r>
      </w:hyperlink>
      <w:r>
        <w:t xml:space="preserve"> </w:t>
      </w:r>
      <w:r>
        <w:t xml:space="preserve">— read it</w:t>
      </w:r>
      <w:r>
        <w:t xml:space="preserve"> </w:t>
      </w:r>
      <w:r>
        <w:t xml:space="preserve">before running it; it is meant to be run by a human, one phase at a time, not</w:t>
      </w:r>
      <w:r>
        <w:t xml:space="preserve"> </w:t>
      </w:r>
      <w:r>
        <w:t xml:space="preserve">piped into automation. Three phases: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Phase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Automatable?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Create the Internal virtual switch, VHDX, and Gen-2 VM; attach the ISO; start it</w:t>
            </w:r>
          </w:p>
        </w:tc>
        <w:tc>
          <w:tcPr/>
          <w:p>
            <w:pPr>
              <w:pStyle w:val="Compact"/>
            </w:pPr>
            <w:r>
              <w:t xml:space="preserve">Fully scripted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Windows Setup (OOBE): edition choice, EULA, local Administrator password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Manual</w:t>
            </w:r>
            <w:r>
              <w:t xml:space="preserve"> </w:t>
            </w:r>
            <w:r>
              <w:t xml:space="preserve">— no clean unattended path exists that doesn’t trade</w:t>
            </w:r>
            <w:r>
              <w:t xml:space="preserve"> </w:t>
            </w:r>
            <w:r>
              <w:t xml:space="preserve">“human types a password once”</w:t>
            </w:r>
            <w:r>
              <w:t xml:space="preserve"> </w:t>
            </w:r>
            <w:r>
              <w:t xml:space="preserve">for</w:t>
            </w:r>
            <w:r>
              <w:t xml:space="preserve"> </w:t>
            </w:r>
            <w:r>
              <w:t xml:space="preserve">“answer file carries a credential on disk”</w:t>
            </w:r>
            <w:r>
              <w:t xml:space="preserve">; the script deliberately does not attempt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Guest network config, AD DS role install,</w:t>
            </w:r>
            <w:r>
              <w:t xml:space="preserve"> </w:t>
            </w:r>
            <w:r>
              <w:rPr>
                <w:rStyle w:val="VerbatimChar"/>
              </w:rPr>
              <w:t xml:space="preserve">Install-ADDSForest</w:t>
            </w:r>
            <w:r>
              <w:t xml:space="preserve"> </w:t>
            </w:r>
            <w:r>
              <w:t xml:space="preserve">(forest promotion)</w:t>
            </w:r>
          </w:p>
        </w:tc>
        <w:tc>
          <w:tcPr/>
          <w:p>
            <w:pPr>
              <w:pStyle w:val="Compact"/>
            </w:pPr>
            <w:r>
              <w:t xml:space="preserve">Scripted via PowerShell Direct;</w:t>
            </w:r>
            <w:r>
              <w:t xml:space="preserve"> </w:t>
            </w:r>
            <w:r>
              <w:rPr>
                <w:b/>
                <w:bCs/>
              </w:rPr>
              <w:t xml:space="preserve">the promotion reboot is a hard checkpoint</w:t>
            </w:r>
            <w:r>
              <w:t xml:space="preserve"> </w:t>
            </w:r>
            <w:r>
              <w:t xml:space="preserve">— the script polls for the VM to come back and then stops, it does not chain into Phase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OU structure, delegated MID service account, test AD groups,</w:t>
            </w:r>
            <w:r>
              <w:t xml:space="preserve"> </w:t>
            </w:r>
            <w:r>
              <w:rPr>
                <w:rStyle w:val="VerbatimChar"/>
              </w:rPr>
              <w:t xml:space="preserve">dsacls</w:t>
            </w:r>
            <w:r>
              <w:t xml:space="preserve"> </w:t>
            </w:r>
            <w:r>
              <w:t xml:space="preserve">delegation</w:t>
            </w:r>
          </w:p>
        </w:tc>
        <w:tc>
          <w:tcPr/>
          <w:p>
            <w:pPr>
              <w:pStyle w:val="Compact"/>
            </w:pPr>
            <w:r>
              <w:t xml:space="preserve">Fully scripted via PowerShell Direct, once Phase 2’s reboot is confirmed</w:t>
            </w:r>
          </w:p>
        </w:tc>
      </w:tr>
    </w:tbl>
    <w:p>
      <w:pPr>
        <w:pStyle w:val="BodyText"/>
      </w:pPr>
      <w:r>
        <w:t xml:space="preserve">You supply the Windows Server evaluation ISO path yourself (Microsoft</w:t>
      </w:r>
      <w:r>
        <w:t xml:space="preserve"> </w:t>
      </w:r>
      <w:r>
        <w:t xml:space="preserve">Evaluation Center) — the script never downloads one. No password is</w:t>
      </w:r>
      <w:r>
        <w:t xml:space="preserve"> </w:t>
      </w:r>
      <w:r>
        <w:t xml:space="preserve">hardcoded anywhere in the script; the local Administrator credential, the</w:t>
      </w:r>
      <w:r>
        <w:t xml:space="preserve"> </w:t>
      </w:r>
      <w:r>
        <w:t xml:space="preserve">DSRM password, and the MID service account password are all</w:t>
      </w:r>
      <w:r>
        <w:t xml:space="preserve"> </w:t>
      </w:r>
      <w:r>
        <w:rPr>
          <w:rStyle w:val="VerbatimChar"/>
        </w:rPr>
        <w:t xml:space="preserve">SecureString</w:t>
      </w:r>
      <w:r>
        <w:t xml:space="preserve"> </w:t>
      </w:r>
      <w:r>
        <w:t xml:space="preserve">parameters that prompt interactively if you don’t supply them.</w:t>
      </w:r>
    </w:p>
    <w:p>
      <w:pPr>
        <w:pStyle w:val="BodyText"/>
      </w:pPr>
      <w:r>
        <w:t xml:space="preserve">At the end of Phase 3 the script prints the exact</w:t>
      </w:r>
      <w:r>
        <w:t xml:space="preserve"> </w:t>
      </w:r>
      <w:r>
        <w:rPr>
          <w:rStyle w:val="VerbatimChar"/>
        </w:rPr>
        <w:t xml:space="preserve">x_fed_day2_ops.*</w:t>
      </w:r>
      <w:r>
        <w:t xml:space="preserve"> </w:t>
      </w:r>
      <w:r>
        <w:t xml:space="preserve">property</w:t>
      </w:r>
      <w:r>
        <w:t xml:space="preserve"> </w:t>
      </w:r>
      <w:r>
        <w:t xml:space="preserve">values this lab corresponds to (</w:t>
      </w:r>
      <w:r>
        <w:rPr>
          <w:rStyle w:val="VerbatimChar"/>
        </w:rPr>
        <w:t xml:space="preserve">ad_dc</w:t>
      </w:r>
      <w:r>
        <w:t xml:space="preserve">,</w:t>
      </w:r>
      <w:r>
        <w:t xml:space="preserve"> </w:t>
      </w:r>
      <w:r>
        <w:rPr>
          <w:rStyle w:val="VerbatimChar"/>
        </w:rPr>
        <w:t xml:space="preserve">ad_disabled_ou</w:t>
      </w:r>
      <w:r>
        <w:t xml:space="preserve">,</w:t>
      </w:r>
      <w:r>
        <w:t xml:space="preserve"> </w:t>
      </w:r>
      <w:r>
        <w:rPr>
          <w:rStyle w:val="VerbatimChar"/>
        </w:rPr>
        <w:t xml:space="preserve">ad_managed_ous</w:t>
      </w:r>
      <w:r>
        <w:t xml:space="preserve">)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CURRENT-STATE-BUILD-DELTA.md</w:t>
      </w:r>
      <w:r>
        <w:t xml:space="preserve"> </w:t>
      </w:r>
      <w:r>
        <w:t xml:space="preserve">§2 /</w:t>
      </w:r>
      <w:r>
        <w:t xml:space="preserve"> </w:t>
      </w:r>
      <w:r>
        <w:rPr>
          <w:rStyle w:val="VerbatimChar"/>
        </w:rPr>
        <w:t xml:space="preserve">CURRENT-STATE-SCRIPTS.md</w:t>
      </w:r>
      <w:r>
        <w:t xml:space="preserve"> </w:t>
      </w:r>
      <w:r>
        <w:t xml:space="preserve">§5.</w:t>
      </w:r>
    </w:p>
    <w:p>
      <w:pPr>
        <w:pStyle w:val="BodyText"/>
      </w:pPr>
      <w:r>
        <w:rPr>
          <w:b/>
          <w:bCs/>
        </w:rPr>
        <w:t xml:space="preserve">A judgment call worth double-checking:</w:t>
      </w:r>
      <w:r>
        <w:t xml:space="preserve"> </w:t>
      </w:r>
      <w:r>
        <w:t xml:space="preserve">the lab is a single DC VM, not a</w:t>
      </w:r>
      <w:r>
        <w:t xml:space="preserve"> </w:t>
      </w:r>
      <w:r>
        <w:t xml:space="preserve">separate domain-joined</w:t>
      </w:r>
      <w:r>
        <w:t xml:space="preserve"> </w:t>
      </w:r>
      <w:r>
        <w:t xml:space="preserve">“MID Server”</w:t>
      </w:r>
      <w:r>
        <w:t xml:space="preserve"> </w:t>
      </w:r>
      <w:r>
        <w:t xml:space="preserve">VM — sized for</w:t>
      </w:r>
      <w:r>
        <w:t xml:space="preserve"> </w:t>
      </w:r>
      <w:r>
        <w:t xml:space="preserve">“a lone DC lab”</w:t>
      </w:r>
      <w:r>
        <w:t xml:space="preserve"> </w:t>
      </w:r>
      <w:r>
        <w:t xml:space="preserve">per the</w:t>
      </w:r>
      <w:r>
        <w:t xml:space="preserve"> </w:t>
      </w:r>
      <w:r>
        <w:t xml:space="preserve">brief. That means there’s no second box to naturally play the MID’s role.</w:t>
      </w:r>
      <w:r>
        <w:t xml:space="preserve"> </w:t>
      </w:r>
      <w:r>
        <w:t xml:space="preserve">Sections 3-5 below use the</w:t>
      </w:r>
      <w:r>
        <w:t xml:space="preserve"> </w:t>
      </w:r>
      <w:r>
        <w:rPr>
          <w:b/>
          <w:bCs/>
        </w:rPr>
        <w:t xml:space="preserve">Hyper-V host itself</w:t>
      </w:r>
      <w:r>
        <w:t xml:space="preserve">, reaching the lab DC over</w:t>
      </w:r>
      <w:r>
        <w:t xml:space="preserve"> </w:t>
      </w:r>
      <w:r>
        <w:t xml:space="preserve">the Internal switch’s IP (</w:t>
      </w:r>
      <w:r>
        <w:rPr>
          <w:rStyle w:val="VerbatimChar"/>
        </w:rPr>
        <w:t xml:space="preserve">10.88.0.10</w:t>
      </w:r>
      <w:r>
        <w:t xml:space="preserve"> </w:t>
      </w:r>
      <w:r>
        <w:t xml:space="preserve">by default), as a stand-in MID: you run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on the host under the delegated service account’s</w:t>
      </w:r>
      <w:r>
        <w:t xml:space="preserve"> </w:t>
      </w:r>
      <w:r>
        <w:t xml:space="preserve">identity (via</w:t>
      </w:r>
      <w:r>
        <w:t xml:space="preserve"> </w:t>
      </w:r>
      <w:r>
        <w:rPr>
          <w:rStyle w:val="VerbatimChar"/>
        </w:rPr>
        <w:t xml:space="preserve">runas /netonly</w:t>
      </w:r>
      <w:r>
        <w:t xml:space="preserve">, since the host is not domain-joined) rather</w:t>
      </w:r>
      <w:r>
        <w:t xml:space="preserve"> </w:t>
      </w:r>
      <w:r>
        <w:t xml:space="preserve">than on a truly domain-joined machine. That is a real scope simplification —</w:t>
      </w:r>
      <w:r>
        <w:t xml:space="preserve"> </w:t>
      </w:r>
      <w:r>
        <w:t xml:space="preserve">it proves the AD-write and delegation behavior, but it does not prove</w:t>
      </w:r>
      <w:r>
        <w:t xml:space="preserve"> </w:t>
      </w:r>
      <w:r>
        <w:t xml:space="preserve">“domain-joined MID reaching AD”</w:t>
      </w:r>
      <w:r>
        <w:t xml:space="preserve"> </w:t>
      </w:r>
      <w:r>
        <w:t xml:space="preserve">as a network/trust configuration, since the</w:t>
      </w:r>
      <w:r>
        <w:t xml:space="preserve"> </w:t>
      </w:r>
      <w:r>
        <w:t xml:space="preserve">host is not domain-joined. If you want that specific configuration validated</w:t>
      </w:r>
      <w:r>
        <w:t xml:space="preserve"> </w:t>
      </w:r>
      <w:r>
        <w:t xml:space="preserve">too, join the Hyper-V host (or a second small VM) to</w:t>
      </w:r>
      <w:r>
        <w:t xml:space="preserve"> </w:t>
      </w:r>
      <w:r>
        <w:rPr>
          <w:rStyle w:val="VerbatimChar"/>
        </w:rPr>
        <w:t xml:space="preserve">day2lab.test</w:t>
      </w:r>
      <w:r>
        <w:t xml:space="preserve"> </w:t>
      </w:r>
      <w:r>
        <w:t xml:space="preserve">before</w:t>
      </w:r>
      <w:r>
        <w:t xml:space="preserve"> </w:t>
      </w:r>
      <w:r>
        <w:t xml:space="preserve">running §3-5; nothing below requires it not to be.</w:t>
      </w:r>
    </w:p>
    <w:bookmarkEnd w:id="23"/>
    <w:bookmarkStart w:id="27" w:name="Xaa70576a8151aa682be995a79e9c6d369f04bff"/>
    <w:p>
      <w:pPr>
        <w:pStyle w:val="Heading2"/>
      </w:pPr>
      <w:r>
        <w:t xml:space="preserve">3. The adversarial test plan: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directly against the lab DC</w:t>
      </w:r>
    </w:p>
    <w:p>
      <w:pPr>
        <w:pStyle w:val="FirstParagraph"/>
      </w:pPr>
      <w:r>
        <w:t xml:space="preserve">This bypasses ServiceNow entirely. You are hand-constructing the same</w:t>
      </w:r>
      <w:r>
        <w:t xml:space="preserve"> </w:t>
      </w:r>
      <w:r>
        <w:t xml:space="preserve">structured JSON job that</w:t>
      </w:r>
      <w:r>
        <w:t xml:space="preserve"> </w:t>
      </w:r>
      <w:r>
        <w:rPr>
          <w:rStyle w:val="VerbatimChar"/>
        </w:rPr>
        <w:t xml:space="preserve">AdHybridClient._dispatch</w:t>
      </w:r>
      <w:r>
        <w:t xml:space="preserve"> </w:t>
      </w:r>
      <w:r>
        <w:t xml:space="preserve">(script-includes/AdHybridClient.js)</w:t>
      </w:r>
      <w:r>
        <w:t xml:space="preserve"> </w:t>
      </w:r>
      <w:r>
        <w:t xml:space="preserve">would normally build and drop into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, and feeding it to</w:t>
      </w:r>
      <w:r>
        <w:t xml:space="preserve"> </w:t>
      </w:r>
      <w:r>
        <w:rPr>
          <w:rStyle w:val="VerbatimChar"/>
        </w:rPr>
        <w:t xml:space="preserve">mid/Invoke-Day2AdAction.ps1</w:t>
      </w:r>
      <w:r>
        <w:t xml:space="preserve"> </w:t>
      </w:r>
      <w:r>
        <w:t xml:space="preserve">yourself:</w:t>
      </w:r>
    </w:p>
    <w:p>
      <w:pPr>
        <w:pStyle w:val="SourceCode"/>
      </w:pPr>
      <w:r>
        <w:rPr>
          <w:rStyle w:val="VerbatimChar"/>
        </w:rPr>
        <w:t xml:space="preserve">schema: 1, action, identity, server, boundary, args{...}, requested_at</w:t>
      </w:r>
    </w:p>
    <w:p>
      <w:pPr>
        <w:pStyle w:val="FirstParagraph"/>
      </w:pPr>
      <w:r>
        <w:t xml:space="preserve">Run it as the delegated service account, not as yourself or as a Domain</w:t>
      </w:r>
      <w:r>
        <w:t xml:space="preserve"> </w:t>
      </w:r>
      <w:r>
        <w:t xml:space="preserve">Admin — that’s the whole point:</w:t>
      </w:r>
    </w:p>
    <w:p>
      <w:pPr>
        <w:pStyle w:val="SourceCode"/>
      </w:pPr>
      <w:r>
        <w:rPr>
          <w:rStyle w:val="NormalTok"/>
        </w:rPr>
        <w:t xml:space="preserve">runas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netonly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DAY2LAB\svc-day2-mid powershell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exe</w:t>
      </w:r>
      <w:r>
        <w:br/>
      </w:r>
      <w:r>
        <w:rPr>
          <w:rStyle w:val="CommentTok"/>
        </w:rPr>
        <w:t xml:space="preserve"># then, inside that shell, from the lab/mid checkout:</w:t>
      </w:r>
      <w:r>
        <w:br/>
      </w: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'set-attributes'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'jdoe'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'10.88.0.10'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'gcc-moderate'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"X'; Add-ADGroupMember -Identity 'Domain Admins' -Members 'svc'; #"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'value'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requested_at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ToUniversalTime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'o'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Compress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\Invoke-Day2AdAction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JobJson </w:t>
      </w:r>
      <w:r>
        <w:rPr>
          <w:rStyle w:val="VariableTok"/>
        </w:rPr>
        <w:t xml:space="preserve">$job</w:t>
      </w:r>
    </w:p>
    <w:p>
      <w:pPr>
        <w:pStyle w:val="FirstParagraph"/>
      </w:pPr>
      <w:r>
        <w:t xml:space="preserve">(Create a throwaway</w:t>
      </w:r>
      <w:r>
        <w:t xml:space="preserve"> </w:t>
      </w:r>
      <w:r>
        <w:rPr>
          <w:rStyle w:val="VerbatimChar"/>
        </w:rPr>
        <w:t xml:space="preserve">jdoe</w:t>
      </w:r>
      <w:r>
        <w:t xml:space="preserve"> </w:t>
      </w:r>
      <w:r>
        <w:t xml:space="preserve">test user in the managed OU first via Phase-3-style</w:t>
      </w:r>
      <w:r>
        <w:t xml:space="preserve"> </w:t>
      </w:r>
      <w:r>
        <w:rPr>
          <w:rStyle w:val="VerbatimChar"/>
        </w:rPr>
        <w:t xml:space="preserve">New-ADUser</w:t>
      </w:r>
      <w:r>
        <w:t xml:space="preserve">, or via a legitimate</w:t>
      </w:r>
      <w:r>
        <w:t xml:space="preserve"> </w:t>
      </w:r>
      <w:r>
        <w:rPr>
          <w:rStyle w:val="VerbatimChar"/>
        </w:rPr>
        <w:t xml:space="preserve">create-user</w:t>
      </w:r>
      <w:r>
        <w:t xml:space="preserve"> </w:t>
      </w:r>
      <w:r>
        <w:t xml:space="preserve">job, so these tests have a</w:t>
      </w:r>
      <w:r>
        <w:t xml:space="preserve"> </w:t>
      </w:r>
      <w:r>
        <w:t xml:space="preserve">real target that isn’t a privileged account.)</w:t>
      </w:r>
    </w:p>
    <w:p>
      <w:pPr>
        <w:pStyle w:val="BodyText"/>
      </w:pPr>
      <w:r>
        <w:t xml:space="preserve">Wrap the session in</w:t>
      </w:r>
      <w:r>
        <w:t xml:space="preserve"> </w:t>
      </w:r>
      <w:r>
        <w:rPr>
          <w:rStyle w:val="VerbatimChar"/>
        </w:rPr>
        <w:t xml:space="preserve">Start-Transcript</w:t>
      </w:r>
      <w:r>
        <w:t xml:space="preserve"> </w:t>
      </w:r>
      <w:r>
        <w:t xml:space="preserve">before each run — one of the assertions</w:t>
      </w:r>
      <w:r>
        <w:t xml:space="preserve"> </w:t>
      </w:r>
      <w:r>
        <w:t xml:space="preserve">below is about what</w:t>
      </w:r>
      <w:r>
        <w:t xml:space="preserve"> </w:t>
      </w:r>
      <w:r>
        <w:rPr>
          <w:i/>
          <w:iCs/>
        </w:rPr>
        <w:t xml:space="preserve">never appears</w:t>
      </w:r>
      <w:r>
        <w:t xml:space="preserve"> </w:t>
      </w:r>
      <w:r>
        <w:t xml:space="preserve">in output, and a transcript is the honest</w:t>
      </w:r>
      <w:r>
        <w:t xml:space="preserve"> </w:t>
      </w:r>
      <w:r>
        <w:t xml:space="preserve">way to check that.</w:t>
      </w:r>
    </w:p>
    <w:bookmarkStart w:id="24" w:name="X39c76e48cfce8ac5da0c91d83724181f97ea6df"/>
    <w:p>
      <w:pPr>
        <w:pStyle w:val="Heading3"/>
      </w:pPr>
      <w:r>
        <w:t xml:space="preserve">Test A — hostile attribute name (the P0-1 payload, verbatim from</w:t>
      </w:r>
      <w:r>
        <w:t xml:space="preserve"> </w:t>
      </w:r>
      <w:r>
        <w:rPr>
          <w:rStyle w:val="VerbatimChar"/>
        </w:rPr>
        <w:t xml:space="preserve">atf/atf-negative-ad-parameter-injection.xml</w:t>
      </w:r>
      <w:r>
        <w:t xml:space="preserve">)</w:t>
      </w:r>
    </w:p>
    <w:p>
      <w:pPr>
        <w:pStyle w:val="FirstParagraph"/>
      </w:pPr>
      <w:r>
        <w:t xml:space="preserve">Payload:</w:t>
      </w:r>
      <w:r>
        <w:t xml:space="preserve"> </w:t>
      </w:r>
      <w:r>
        <w:rPr>
          <w:rStyle w:val="VerbatimChar"/>
        </w:rPr>
        <w:t xml:space="preserve">args = { "X'; Add-ADGroupMember -Identity 'Domain Admins' -Members 'svc'; #": "value" }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action: 'set-attributes'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PASS: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exits non-zero, JSON output has</w:t>
      </w:r>
      <w:r>
        <w:t xml:space="preserve"> </w:t>
      </w:r>
      <w:r>
        <w:rPr>
          <w:rStyle w:val="VerbatimChar"/>
        </w:rPr>
        <w:t xml:space="preserve">"ok": false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"illegal parameter name"</w:t>
      </w:r>
      <w:r>
        <w:t xml:space="preserve"> </w:t>
      </w:r>
      <w:r>
        <w:t xml:space="preserve">(from</w:t>
      </w:r>
      <w:r>
        <w:t xml:space="preserve"> </w:t>
      </w:r>
      <w:r>
        <w:rPr>
          <w:rStyle w:val="VerbatimChar"/>
        </w:rPr>
        <w:t xml:space="preserve">Assert-AllowedArgs</w:t>
      </w:r>
      <w:r>
        <w:t xml:space="preserve">’s</w:t>
      </w:r>
      <w:r>
        <w:t xml:space="preserve"> </w:t>
      </w:r>
      <w:r>
        <w:rPr>
          <w:rStyle w:val="VerbatimChar"/>
        </w:rPr>
        <w:t xml:space="preserve">^[A-Za-z][A-Za-z0-9]*$</w:t>
      </w:r>
      <w:r>
        <w:t xml:space="preserve"> </w:t>
      </w:r>
      <w:r>
        <w:t xml:space="preserve">check, which runs before the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statement ever reaches</w:t>
      </w:r>
      <w:r>
        <w:t xml:space="preserve"> </w:t>
      </w:r>
      <w:r>
        <w:rPr>
          <w:rStyle w:val="VerbatimChar"/>
        </w:rPr>
        <w:t xml:space="preserve">Set-ADUser</w:t>
      </w:r>
      <w:r>
        <w:t xml:space="preserve">). Confirm independently:</w:t>
      </w:r>
      <w:r>
        <w:t xml:space="preserve"> </w:t>
      </w:r>
      <w:r>
        <w:rPr>
          <w:rStyle w:val="VerbatimChar"/>
        </w:rPr>
        <w:t xml:space="preserve">Get-ADGroupMember "Domain Admins"</w:t>
      </w:r>
      <w:r>
        <w:t xml:space="preserve"> </w:t>
      </w:r>
      <w:r>
        <w:t xml:space="preserve">before and after the run shows</w:t>
      </w:r>
      <w:r>
        <w:t xml:space="preserve"> </w:t>
      </w:r>
      <w:r>
        <w:rPr>
          <w:b/>
          <w:bCs/>
        </w:rPr>
        <w:t xml:space="preserve">no</w:t>
      </w:r>
      <w:r>
        <w:rPr>
          <w:b/>
          <w:bCs/>
        </w:rPr>
        <w:t xml:space="preserve"> </w:t>
      </w:r>
      <w:r>
        <w:rPr>
          <w:b/>
          <w:bCs/>
        </w:rPr>
        <w:t xml:space="preserve">change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svc</w:t>
      </w:r>
      <w:r>
        <w:t xml:space="preserve"> </w:t>
      </w:r>
      <w:r>
        <w:t xml:space="preserve">(or whatever principal was named in the payload) was never</w:t>
      </w:r>
      <w:r>
        <w:t xml:space="preserve"> </w:t>
      </w:r>
      <w:r>
        <w:t xml:space="preserve">added.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exit 0 /</w:t>
      </w:r>
      <w:r>
        <w:t xml:space="preserve"> </w:t>
      </w:r>
      <w:r>
        <w:rPr>
          <w:rStyle w:val="VerbatimChar"/>
        </w:rPr>
        <w:t xml:space="preserve">"ok": true</w:t>
      </w:r>
      <w:r>
        <w:t xml:space="preserve">, or — the scenario this test exists to rule</w:t>
      </w:r>
      <w:r>
        <w:t xml:space="preserve"> </w:t>
      </w:r>
      <w:r>
        <w:t xml:space="preserve">out — the hostile string is actually interpreted as PowerShell and</w:t>
      </w:r>
      <w:r>
        <w:t xml:space="preserve"> </w:t>
      </w:r>
      <w:r>
        <w:rPr>
          <w:rStyle w:val="VerbatimChar"/>
        </w:rPr>
        <w:t xml:space="preserve">svc</w:t>
      </w:r>
      <w:r>
        <w:t xml:space="preserve"> </w:t>
      </w:r>
      <w:r>
        <w:t xml:space="preserve">lands in Domain Admins. This is the one test in this plan where a FAIL is a</w:t>
      </w:r>
      <w:r>
        <w:t xml:space="preserve"> </w:t>
      </w:r>
      <w:r>
        <w:t xml:space="preserve">live Tier-0 compromise of the lab domain, not just a logic bug; if it fails,</w:t>
      </w:r>
      <w:r>
        <w:t xml:space="preserve"> </w:t>
      </w:r>
      <w:r>
        <w:t xml:space="preserve">stop and treat it as a P0 regression, not a lab quirk.</w:t>
      </w:r>
    </w:p>
    <w:bookmarkEnd w:id="24"/>
    <w:bookmarkStart w:id="25" w:name="X7a396a031669d63f0a1284d78d0d50fa91c0695"/>
    <w:p>
      <w:pPr>
        <w:pStyle w:val="Heading3"/>
      </w:pPr>
      <w:r>
        <w:t xml:space="preserve">Test B — reserved-parameter-shaped override, at the layer that actually touches AD</w:t>
      </w:r>
    </w:p>
    <w:p>
      <w:pPr>
        <w:pStyle w:val="FirstParagraph"/>
      </w:pPr>
      <w:r>
        <w:rPr>
          <w:rStyle w:val="VerbatimChar"/>
        </w:rPr>
        <w:t xml:space="preserve">AdHybridClient.RESERVED</w:t>
      </w:r>
      <w:r>
        <w:t xml:space="preserve"> </w:t>
      </w:r>
      <w:r>
        <w:t xml:space="preserve">(</w:t>
      </w:r>
      <w:r>
        <w:rPr>
          <w:rStyle w:val="VerbatimChar"/>
        </w:rPr>
        <w:t xml:space="preserve">identity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</w:t>
      </w:r>
      <w:r>
        <w:t xml:space="preserve"> </w:t>
      </w:r>
      <w:r>
        <w:rPr>
          <w:rStyle w:val="VerbatimChar"/>
        </w:rPr>
        <w:t xml:space="preserve">credential</w:t>
      </w:r>
      <w:r>
        <w:t xml:space="preserve">,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</w:t>
      </w:r>
      <w:r>
        <w:t xml:space="preserve">,</w:t>
      </w:r>
      <w:r>
        <w:t xml:space="preserve"> </w:t>
      </w:r>
      <w:r>
        <w:rPr>
          <w:rStyle w:val="VerbatimChar"/>
        </w:rPr>
        <w:t xml:space="preserve">reset</w:t>
      </w:r>
      <w:r>
        <w:t xml:space="preserve">,</w:t>
      </w:r>
      <w:r>
        <w:t xml:space="preserve"> </w:t>
      </w:r>
      <w:r>
        <w:rPr>
          <w:rStyle w:val="VerbatimChar"/>
        </w:rPr>
        <w:t xml:space="preserve">newpassword</w:t>
      </w:r>
      <w:r>
        <w:t xml:space="preserve">,</w:t>
      </w:r>
      <w:r>
        <w:t xml:space="preserve"> </w:t>
      </w:r>
      <w:r>
        <w:rPr>
          <w:rStyle w:val="VerbatimChar"/>
        </w:rPr>
        <w:t xml:space="preserve">passthru</w:t>
      </w:r>
      <w:r>
        <w:t xml:space="preserve">,</w:t>
      </w:r>
      <w:r>
        <w:t xml:space="preserve"> </w:t>
      </w:r>
      <w:r>
        <w:rPr>
          <w:rStyle w:val="VerbatimChar"/>
        </w:rPr>
        <w:t xml:space="preserve">authtype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partition</w:t>
      </w:r>
      <w:r>
        <w:t xml:space="preserve">) is</w:t>
      </w:r>
      <w:r>
        <w:t xml:space="preserve"> </w:t>
      </w:r>
      <w:r>
        <w:t xml:space="preserve">enforced in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, which this test bypasses entirely — so this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 test of that array by name. What’s actually being tested is</w:t>
      </w:r>
      <w:r>
        <w:t xml:space="preserve"> </w:t>
      </w:r>
      <w:r>
        <w:t xml:space="preserve">whether the defense-in-depth the PS1 header promises (</w:t>
      </w:r>
      <w:r>
        <w:t xml:space="preserve">“Parameter names are</w:t>
      </w:r>
      <w:r>
        <w:t xml:space="preserve"> </w:t>
      </w:r>
      <w:r>
        <w:t xml:space="preserve">re-validated against a server-side allowlist. … neither trusts the other”</w:t>
      </w:r>
      <w:r>
        <w:t xml:space="preserve">)</w:t>
      </w:r>
      <w:r>
        <w:t xml:space="preserve"> </w:t>
      </w:r>
      <w:r>
        <w:t xml:space="preserve">holds even when the JS layer isn’t in the loop at all:</w:t>
      </w:r>
    </w:p>
    <w:p>
      <w:pPr>
        <w:pStyle w:val="SourceCode"/>
      </w:pPr>
      <w:r>
        <w:rPr>
          <w:rStyle w:val="VariableTok"/>
        </w:rPr>
        <w:t xml:space="preserve">$job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schema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'set-attributes'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'jdoe'</w:t>
      </w:r>
      <w:r>
        <w:br/>
      </w:r>
      <w:r>
        <w:rPr>
          <w:rStyle w:val="NormalTok"/>
        </w:rPr>
        <w:t xml:space="preserve">    server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'10.88.0.10'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boundary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'gcc-moderate'</w:t>
      </w:r>
      <w:r>
        <w:br/>
      </w:r>
      <w:r>
        <w:rPr>
          <w:rStyle w:val="NormalTok"/>
        </w:rPr>
        <w:t xml:space="preserve">    args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@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identity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'Administrator'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'x'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requested_at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Get-Date</w:t>
      </w:r>
      <w:r>
        <w:rPr>
          <w:rStyle w:val="OperatorTok"/>
        </w:rPr>
        <w:t xml:space="preserve">).</w:t>
      </w:r>
      <w:r>
        <w:rPr>
          <w:rStyle w:val="FunctionTok"/>
        </w:rPr>
        <w:t xml:space="preserve">ToUniversalTime</w:t>
      </w:r>
      <w:r>
        <w:rPr>
          <w:rStyle w:val="OperatorTok"/>
        </w:rPr>
        <w:t xml:space="preserve">().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'o'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ConvertTo-Json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Compress</w:t>
      </w:r>
      <w:r>
        <w:br/>
      </w:r>
      <w:r>
        <w:rPr>
          <w:rStyle w:val="OperatorTok"/>
        </w:rPr>
        <w:t xml:space="preserve">.</w:t>
      </w:r>
      <w:r>
        <w:rPr>
          <w:rStyle w:val="NormalTok"/>
        </w:rPr>
        <w:t xml:space="preserve">\Invoke-Day2AdAction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ps1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JobJson </w:t>
      </w:r>
      <w:r>
        <w:rPr>
          <w:rStyle w:val="VariableTok"/>
        </w:rPr>
        <w:t xml:space="preserve">$job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PASS:</w:t>
      </w:r>
      <w:r>
        <w:t xml:space="preserve"> </w:t>
      </w:r>
      <w:r>
        <w:t xml:space="preserve">refused with</w:t>
      </w:r>
      <w:r>
        <w:t xml:space="preserve"> </w:t>
      </w:r>
      <w:r>
        <w:rPr>
          <w:rStyle w:val="VerbatimChar"/>
        </w:rPr>
        <w:t xml:space="preserve">"parameter not permitted for set-attributes"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$Contracts['set-attributes']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does not list</w:t>
      </w:r>
      <w:r>
        <w:t xml:space="preserve"> </w:t>
      </w:r>
      <w:r>
        <w:rPr>
          <w:rStyle w:val="VerbatimChar"/>
        </w:rPr>
        <w:t xml:space="preserve">identity</w:t>
      </w:r>
      <w:r>
        <w:t xml:space="preserve"> </w:t>
      </w:r>
      <w:r>
        <w:t xml:space="preserve">(or any of</w:t>
      </w:r>
      <w:r>
        <w:t xml:space="preserve"> </w:t>
      </w:r>
      <w:r>
        <w:rPr>
          <w:rStyle w:val="VerbatimChar"/>
        </w:rPr>
        <w:t xml:space="preserve">AdHybridClient.RESERVED</w:t>
      </w:r>
      <w:r>
        <w:t xml:space="preserve">’s other names — verified by</w:t>
      </w:r>
      <w:r>
        <w:t xml:space="preserve"> </w:t>
      </w:r>
      <w:r>
        <w:t xml:space="preserve">inspection that none of them appear in any action’s allowed-parameter</w:t>
      </w:r>
      <w:r>
        <w:t xml:space="preserve"> </w:t>
      </w:r>
      <w:r>
        <w:t xml:space="preserve">array), so the PS1-side allowlist rejects it independently of the JS-side</w:t>
      </w:r>
      <w:r>
        <w:t xml:space="preserve"> </w:t>
      </w:r>
      <w:r>
        <w:t xml:space="preserve">check, for a different literal reason.</w:t>
      </w:r>
      <w:r>
        <w:t xml:space="preserve"> </w:t>
      </w:r>
      <w:r>
        <w:rPr>
          <w:rStyle w:val="VerbatimChar"/>
        </w:rPr>
        <w:t xml:space="preserve">jdoe</w:t>
      </w:r>
      <w:r>
        <w:t xml:space="preserve">’s</w:t>
      </w:r>
      <w:r>
        <w:t xml:space="preserve"> </w:t>
      </w:r>
      <w:r>
        <w:rPr>
          <w:rStyle w:val="VerbatimChar"/>
        </w:rPr>
        <w:t xml:space="preserve">title</w:t>
      </w:r>
      <w:r>
        <w:t xml:space="preserve"> </w:t>
      </w:r>
      <w:r>
        <w:t xml:space="preserve">is unchanged and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is untouched — confirm with</w:t>
      </w:r>
      <w:r>
        <w:t xml:space="preserve"> </w:t>
      </w:r>
      <w:r>
        <w:rPr>
          <w:rStyle w:val="VerbatimChar"/>
        </w:rPr>
        <w:t xml:space="preserve">Get-ADUser Administrator -Properties title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FAIL:</w:t>
      </w:r>
      <w:r>
        <w:t xml:space="preserve"> </w:t>
      </w:r>
      <w:r>
        <w:t xml:space="preserve">the job succeeds, or — the specific thing P0-2 was about —</w:t>
      </w:r>
      <w:r>
        <w:t xml:space="preserve"> </w:t>
      </w:r>
      <w:r>
        <w:rPr>
          <w:rStyle w:val="VerbatimChar"/>
        </w:rPr>
        <w:t xml:space="preserve">Set-ADUser</w:t>
      </w:r>
      <w:r>
        <w:t xml:space="preserve"> </w:t>
      </w:r>
      <w:r>
        <w:t xml:space="preserve">is actually invoked against</w:t>
      </w:r>
      <w:r>
        <w:t xml:space="preserve"> </w:t>
      </w:r>
      <w:r>
        <w:rPr>
          <w:rStyle w:val="VerbatimChar"/>
        </w:rPr>
        <w:t xml:space="preserve">Administrator</w:t>
      </w:r>
      <w:r>
        <w:t xml:space="preserve"> </w:t>
      </w:r>
      <w:r>
        <w:t xml:space="preserve">instead of</w:t>
      </w:r>
      <w:r>
        <w:t xml:space="preserve"> </w:t>
      </w:r>
      <w:r>
        <w:rPr>
          <w:rStyle w:val="VerbatimChar"/>
        </w:rPr>
        <w:t xml:space="preserve">jdoe</w:t>
      </w:r>
      <w:r>
        <w:t xml:space="preserve">.</w:t>
      </w:r>
    </w:p>
    <w:bookmarkEnd w:id="25"/>
    <w:bookmarkStart w:id="26" w:name="Xd32fa9fb5d81abfe3318ad82106f8c7cc1633a1"/>
    <w:p>
      <w:pPr>
        <w:pStyle w:val="Heading3"/>
      </w:pPr>
      <w:r>
        <w:t xml:space="preserve">Test C —</w:t>
      </w:r>
      <w:r>
        <w:t xml:space="preserve"> </w:t>
      </w:r>
      <w:r>
        <w:rPr>
          <w:rStyle w:val="VerbatimChar"/>
        </w:rPr>
        <w:t xml:space="preserve">setPasswordAd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 </w:t>
      </w:r>
      <w:r>
        <w:t xml:space="preserve">never transports password material</w:t>
      </w:r>
    </w:p>
    <w:p>
      <w:pPr>
        <w:pStyle w:val="FirstParagraph"/>
      </w:pPr>
      <w:r>
        <w:t xml:space="preserve">Two angles, since this bypasses</w:t>
      </w:r>
      <w:r>
        <w:t xml:space="preserve"> </w:t>
      </w:r>
      <w:r>
        <w:rPr>
          <w:rStyle w:val="VerbatimChar"/>
        </w:rPr>
        <w:t xml:space="preserve">AdHybridClient.setPasswordAd()</w:t>
      </w:r>
      <w:r>
        <w:t xml:space="preserve">’s own refusal</w:t>
      </w:r>
      <w:r>
        <w:t xml:space="preserve"> </w:t>
      </w:r>
      <w:r>
        <w:t xml:space="preserve">(</w:t>
      </w:r>
      <w:r>
        <w:rPr>
          <w:rStyle w:val="VerbatimChar"/>
        </w:rPr>
        <w:t xml:space="preserve">opts.tempPassword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opts.password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opts.newPassword</w:t>
      </w:r>
      <w:r>
        <w:t xml:space="preserve">) entirely:</w:t>
      </w:r>
    </w:p>
    <w:p>
      <w:pPr>
        <w:pStyle w:val="Compact"/>
        <w:numPr>
          <w:ilvl w:val="0"/>
          <w:numId w:val="1009"/>
        </w:numPr>
      </w:pPr>
      <w:r>
        <w:t xml:space="preserve">Try to smuggle a password into the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 </w:t>
      </w:r>
      <w:r>
        <w:t xml:space="preserve">action’s args anyway:</w:t>
      </w:r>
      <w:r>
        <w:t xml:space="preserve"> </w:t>
      </w:r>
      <w:r>
        <w:rPr>
          <w:rStyle w:val="VerbatimChar"/>
        </w:rPr>
        <w:t xml:space="preserve">args = @{ tempPassword = 'Sup3rSecret!' }</w:t>
      </w:r>
      <w:r>
        <w:t xml:space="preserve">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refused with</w:t>
      </w:r>
      <w:r>
        <w:t xml:space="preserve"> </w:t>
      </w:r>
      <w:r>
        <w:rPr>
          <w:rStyle w:val="VerbatimChar"/>
        </w:rPr>
        <w:t xml:space="preserve">"parameter not permitted for reset-password"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$Contracts['reset-password']</w:t>
      </w:r>
      <w:r>
        <w:t xml:space="preserve"> </w:t>
      </w:r>
      <w:r>
        <w:t xml:space="preserve">only allows</w:t>
      </w:r>
      <w:r>
        <w:t xml:space="preserve"> </w:t>
      </w:r>
      <w:r>
        <w:rPr>
          <w:rStyle w:val="VerbatimChar"/>
        </w:rPr>
        <w:t xml:space="preserve">mustChangeAtLogon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deliveryRef</w:t>
      </w:r>
      <w:r>
        <w:t xml:space="preserve">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accepted.</w:t>
      </w:r>
    </w:p>
    <w:p>
      <w:pPr>
        <w:pStyle w:val="Compact"/>
        <w:numPr>
          <w:ilvl w:val="0"/>
          <w:numId w:val="1009"/>
        </w:numPr>
      </w:pPr>
      <w:r>
        <w:t xml:space="preserve">Run a</w:t>
      </w:r>
      <w:r>
        <w:t xml:space="preserve"> </w:t>
      </w:r>
      <w:r>
        <w:rPr>
          <w:b/>
          <w:bCs/>
        </w:rPr>
        <w:t xml:space="preserve">legitimate</w:t>
      </w:r>
      <w:r>
        <w:t xml:space="preserve"> </w:t>
      </w:r>
      <w:r>
        <w:rPr>
          <w:rStyle w:val="VerbatimChar"/>
        </w:rPr>
        <w:t xml:space="preserve">reset-password</w:t>
      </w:r>
      <w:r>
        <w:t xml:space="preserve"> </w:t>
      </w:r>
      <w:r>
        <w:t xml:space="preserve">job (no extra args) and inspect the</w:t>
      </w:r>
      <w:r>
        <w:t xml:space="preserve"> </w:t>
      </w:r>
      <w:r>
        <w:t xml:space="preserve">transcript and the JSON stdout for the literal generated password.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the JSON payload’s</w:t>
      </w:r>
      <w:r>
        <w:t xml:space="preserve"> </w:t>
      </w:r>
      <w:r>
        <w:rPr>
          <w:rStyle w:val="VerbatimChar"/>
        </w:rPr>
        <w:t xml:space="preserve">data.deliveryHandle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$null</w:t>
      </w:r>
      <w:r>
        <w:t xml:space="preserve"> </w:t>
      </w:r>
      <w:r>
        <w:t xml:space="preserve">(no</w:t>
      </w:r>
      <w:r>
        <w:t xml:space="preserve"> </w:t>
      </w:r>
      <w:r>
        <w:rPr>
          <w:rStyle w:val="VerbatimChar"/>
        </w:rPr>
        <w:t xml:space="preserve">-DeliveryScript</w:t>
      </w:r>
      <w:r>
        <w:t xml:space="preserve"> </w:t>
      </w:r>
      <w:r>
        <w:t xml:space="preserve">configured in this lab) and grepping the transcript for</w:t>
      </w:r>
      <w:r>
        <w:t xml:space="preserve"> </w:t>
      </w:r>
      <w:r>
        <w:t xml:space="preserve">anything resembling a password turns up nothing —</w:t>
      </w:r>
      <w:r>
        <w:t xml:space="preserve"> </w:t>
      </w:r>
      <w:r>
        <w:rPr>
          <w:rStyle w:val="VerbatimChar"/>
        </w:rPr>
        <w:t xml:space="preserve">New-CompliantPassword</w:t>
      </w:r>
      <w:r>
        <w:t xml:space="preserve"> </w:t>
      </w:r>
      <w:r>
        <w:t xml:space="preserve">builds the</w:t>
      </w:r>
      <w:r>
        <w:t xml:space="preserve"> </w:t>
      </w:r>
      <w:r>
        <w:rPr>
          <w:rStyle w:val="VerbatimChar"/>
        </w:rPr>
        <w:t xml:space="preserve">SecureString</w:t>
      </w:r>
      <w:r>
        <w:t xml:space="preserve"> </w:t>
      </w:r>
      <w:r>
        <w:t xml:space="preserve">character-by-character and the plaintext</w:t>
      </w:r>
      <w:r>
        <w:t xml:space="preserve"> </w:t>
      </w:r>
      <w:r>
        <w:rPr>
          <w:rStyle w:val="VerbatimChar"/>
        </w:rPr>
        <w:t xml:space="preserve">$chars</w:t>
      </w:r>
      <w:r>
        <w:t xml:space="preserve"> </w:t>
      </w:r>
      <w:r>
        <w:t xml:space="preserve">array is cleared before</w:t>
      </w:r>
      <w:r>
        <w:t xml:space="preserve"> </w:t>
      </w:r>
      <w:r>
        <w:rPr>
          <w:rStyle w:val="VerbatimChar"/>
        </w:rPr>
        <w:t xml:space="preserve">Write-Result</w:t>
      </w:r>
      <w:r>
        <w:t xml:space="preserve"> </w:t>
      </w:r>
      <w:r>
        <w:t xml:space="preserve">runs, so there should be no</w:t>
      </w:r>
      <w:r>
        <w:t xml:space="preserve"> </w:t>
      </w:r>
      <w:r>
        <w:t xml:space="preserve">window where it existed as a plain</w:t>
      </w:r>
      <w:r>
        <w:t xml:space="preserve"> </w:t>
      </w:r>
      <w:r>
        <w:rPr>
          <w:rStyle w:val="VerbatimChar"/>
        </w:rPr>
        <w:t xml:space="preserve">[string]</w:t>
      </w:r>
      <w:r>
        <w:t xml:space="preserve"> </w:t>
      </w:r>
      <w:r>
        <w:t xml:space="preserve">at all, not just no window</w:t>
      </w:r>
      <w:r>
        <w:t xml:space="preserve"> </w:t>
      </w:r>
      <w:r>
        <w:t xml:space="preserve">where it was</w:t>
      </w:r>
      <w:r>
        <w:t xml:space="preserve"> </w:t>
      </w:r>
      <w:r>
        <w:rPr>
          <w:i/>
          <w:iCs/>
        </w:rPr>
        <w:t xml:space="preserve">printed</w:t>
      </w:r>
      <w:r>
        <w:t xml:space="preserve">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any plaintext password appears in stdout,</w:t>
      </w:r>
      <w:r>
        <w:t xml:space="preserve"> </w:t>
      </w:r>
      <w:r>
        <w:t xml:space="preserve">in the transcript, or (check this too) in</w:t>
      </w:r>
      <w:r>
        <w:t xml:space="preserve"> </w:t>
      </w:r>
      <w:r>
        <w:rPr>
          <w:rStyle w:val="VerbatimChar"/>
        </w:rPr>
        <w:t xml:space="preserve">Get-WinEvent</w:t>
      </w:r>
      <w:r>
        <w:t xml:space="preserve"> </w:t>
      </w:r>
      <w:r>
        <w:t xml:space="preserve">/</w:t>
      </w:r>
      <w:r>
        <w:t xml:space="preserve"> </w:t>
      </w:r>
      <w:r>
        <w:t xml:space="preserve">PowerShell transcription logs on the guest if script block logging is on.</w:t>
      </w:r>
    </w:p>
    <w:p>
      <w:pPr>
        <w:pStyle w:val="FirstParagraph"/>
      </w:pPr>
      <w:r>
        <w:t xml:space="preserve">This is also structurally the strongest of the three tests: even if</w:t>
      </w:r>
      <w:r>
        <w:t xml:space="preserve"> </w:t>
      </w:r>
      <w:r>
        <w:rPr>
          <w:rStyle w:val="VerbatimChar"/>
        </w:rPr>
        <w:t xml:space="preserve">$Contracts['reset-password']</w:t>
      </w:r>
      <w:r>
        <w:t xml:space="preserve"> </w:t>
      </w:r>
      <w:r>
        <w:t xml:space="preserve">were accidentally widened to include</w:t>
      </w:r>
      <w:r>
        <w:t xml:space="preserve"> </w:t>
      </w:r>
      <w:r>
        <w:rPr>
          <w:rStyle w:val="VerbatimChar"/>
        </w:rPr>
        <w:t xml:space="preserve">tempPassword</w:t>
      </w:r>
      <w:r>
        <w:t xml:space="preserve"> </w:t>
      </w:r>
      <w:r>
        <w:t xml:space="preserve">tomorrow, the</w:t>
      </w:r>
      <w:r>
        <w:t xml:space="preserve"> </w:t>
      </w:r>
      <w:r>
        <w:rPr>
          <w:rStyle w:val="VerbatimChar"/>
        </w:rPr>
        <w:t xml:space="preserve">'reset-password'</w:t>
      </w:r>
      <w:r>
        <w:t xml:space="preserve"> </w:t>
      </w:r>
      <w:r>
        <w:t xml:space="preserve">case in the</w:t>
      </w:r>
      <w:r>
        <w:t xml:space="preserve"> </w:t>
      </w:r>
      <w:r>
        <w:rPr>
          <w:rStyle w:val="VerbatimChar"/>
        </w:rPr>
        <w:t xml:space="preserve">switch</w:t>
      </w:r>
      <w:r>
        <w:t xml:space="preserve"> </w:t>
      </w:r>
      <w:r>
        <w:t xml:space="preserve">statement</w:t>
      </w:r>
      <w:r>
        <w:t xml:space="preserve"> </w:t>
      </w:r>
      <w:r>
        <w:t xml:space="preserve">never reads</w:t>
      </w:r>
      <w:r>
        <w:t xml:space="preserve"> </w:t>
      </w:r>
      <w:r>
        <w:rPr>
          <w:rStyle w:val="VerbatimChar"/>
        </w:rPr>
        <w:t xml:space="preserve">$jobArgs['tempPassword']</w:t>
      </w:r>
      <w:r>
        <w:t xml:space="preserve"> </w:t>
      </w:r>
      <w:r>
        <w:t xml:space="preserve">(or any password-shaped key) at all —</w:t>
      </w:r>
      <w:r>
        <w:t xml:space="preserve"> </w:t>
      </w:r>
      <w:r>
        <w:t xml:space="preserve">there is no code path from the args bag to</w:t>
      </w:r>
      <w:r>
        <w:t xml:space="preserve"> </w:t>
      </w:r>
      <w:r>
        <w:rPr>
          <w:rStyle w:val="VerbatimChar"/>
        </w:rPr>
        <w:t xml:space="preserve">Set-ADAccountPassword</w:t>
      </w:r>
      <w:r>
        <w:t xml:space="preserve">’s</w:t>
      </w:r>
      <w:r>
        <w:t xml:space="preserve"> </w:t>
      </w:r>
      <w:r>
        <w:rPr>
          <w:rStyle w:val="VerbatimChar"/>
        </w:rPr>
        <w:t xml:space="preserve">-NewPassword</w:t>
      </w:r>
      <w:r>
        <w:t xml:space="preserve">. Confirm this by reading the</w:t>
      </w:r>
      <w:r>
        <w:t xml:space="preserve"> </w:t>
      </w:r>
      <w:r>
        <w:rPr>
          <w:rStyle w:val="VerbatimChar"/>
        </w:rPr>
        <w:t xml:space="preserve">'reset-password'</w:t>
      </w:r>
      <w:r>
        <w:t xml:space="preserve"> </w:t>
      </w:r>
      <w:r>
        <w:t xml:space="preserve">branch, not</w:t>
      </w:r>
      <w:r>
        <w:t xml:space="preserve"> </w:t>
      </w:r>
      <w:r>
        <w:t xml:space="preserve">just by running the test once.</w:t>
      </w:r>
    </w:p>
    <w:bookmarkEnd w:id="26"/>
    <w:bookmarkEnd w:id="27"/>
    <w:bookmarkStart w:id="28" w:name="Xa65ed79c1bf3fb58275c6d124e88965bc16a9b7"/>
    <w:p>
      <w:pPr>
        <w:pStyle w:val="Heading2"/>
      </w:pPr>
      <w:r>
        <w:t xml:space="preserve">4. Testing the delegated-rights boundary itself</w:t>
      </w:r>
    </w:p>
    <w:p>
      <w:pPr>
        <w:pStyle w:val="FirstParagraph"/>
      </w:pPr>
      <w:r>
        <w:t xml:space="preserve">This is the item every remediation commit has flagged as open:</w:t>
      </w:r>
      <w:r>
        <w:t xml:space="preserve"> </w:t>
      </w:r>
      <w:r>
        <w:rPr>
          <w:rStyle w:val="VerbatimChar"/>
        </w:rPr>
        <w:t xml:space="preserve">7d2423c74</w:t>
      </w:r>
      <w:r>
        <w:t xml:space="preserve">’s</w:t>
      </w:r>
      <w:r>
        <w:t xml:space="preserve"> </w:t>
      </w:r>
      <w:r>
        <w:t xml:space="preserve">“Not fixed”</w:t>
      </w:r>
      <w:r>
        <w:t xml:space="preserve"> </w:t>
      </w:r>
      <w:r>
        <w:t xml:space="preserve">list explicitly names</w:t>
      </w:r>
      <w:r>
        <w:t xml:space="preserve"> </w:t>
      </w:r>
      <w:r>
        <w:rPr>
          <w:i/>
          <w:iCs/>
        </w:rPr>
        <w:t xml:space="preserve">“the AD delegation itself —</w:t>
      </w:r>
      <w:r>
        <w:rPr>
          <w:i/>
          <w:iCs/>
        </w:rPr>
        <w:t xml:space="preserve"> </w:t>
      </w:r>
      <w:r>
        <w:rPr>
          <w:i/>
          <w:iCs/>
        </w:rPr>
        <w:t xml:space="preserve">every guard here is defense in depth on top of the MID service account’s</w:t>
      </w:r>
      <w:r>
        <w:rPr>
          <w:i/>
          <w:iCs/>
        </w:rPr>
        <w:t xml:space="preserve"> </w:t>
      </w:r>
      <w:r>
        <w:rPr>
          <w:i/>
          <w:iCs/>
        </w:rPr>
        <w:t xml:space="preserve">actual rights, still unverified”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CURRENT-STATE-SCRIPTS.md</w:t>
      </w:r>
      <w:r>
        <w:t xml:space="preserve"> </w:t>
      </w:r>
      <w:r>
        <w:t xml:space="preserve">§1 calls an</w:t>
      </w:r>
      <w:r>
        <w:t xml:space="preserve"> </w:t>
      </w:r>
      <w:r>
        <w:t xml:space="preserve">effective-permissions dump</w:t>
      </w:r>
      <w:r>
        <w:t xml:space="preserve"> </w:t>
      </w:r>
      <w:r>
        <w:rPr>
          <w:i/>
          <w:iCs/>
        </w:rPr>
        <w:t xml:space="preserve">“a pre-production must-do, not optional.”</w:t>
      </w:r>
      <w:r>
        <w:t xml:space="preserve"> </w:t>
      </w:r>
      <w:r>
        <w:t xml:space="preserve">This</w:t>
      </w:r>
      <w:r>
        <w:t xml:space="preserve"> </w:t>
      </w:r>
      <w:r>
        <w:t xml:space="preserve">lab is the first place it can be verified for real, because it’s the first</w:t>
      </w:r>
      <w:r>
        <w:t xml:space="preserve"> </w:t>
      </w:r>
      <w:r>
        <w:t xml:space="preserve">time</w:t>
      </w:r>
      <w:r>
        <w:t xml:space="preserve"> </w:t>
      </w:r>
      <w:r>
        <w:rPr>
          <w:rStyle w:val="VerbatimChar"/>
        </w:rPr>
        <w:t xml:space="preserve">svc-day2-mid</w:t>
      </w:r>
      <w:r>
        <w:t xml:space="preserve"> </w:t>
      </w:r>
      <w:r>
        <w:t xml:space="preserve">exists as an object with real ACEs on real OUs.</w:t>
      </w:r>
    </w:p>
    <w:p>
      <w:pPr>
        <w:pStyle w:val="BodyText"/>
      </w:pPr>
      <w:r>
        <w:t xml:space="preserve">Three complementary checks, in increasing order of how much they actually</w:t>
      </w:r>
      <w:r>
        <w:t xml:space="preserve"> </w:t>
      </w:r>
      <w:r>
        <w:t xml:space="preserve">prove: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Enumerate the raw ACEs.</w:t>
      </w:r>
      <w:r>
        <w:t xml:space="preserve"> </w:t>
      </w:r>
      <w:r>
        <w:rPr>
          <w:rStyle w:val="VerbatimChar"/>
        </w:rPr>
        <w:t xml:space="preserve">dsacls.exe "OU=Day2ManagedUsers,DC=day2lab,DC=test"</w:t>
      </w:r>
      <w:r>
        <w:t xml:space="preserve"> </w:t>
      </w:r>
      <w:r>
        <w:t xml:space="preserve">and the same against the disabled-accounts OU and each test group’s DN.</w:t>
      </w:r>
      <w:r>
        <w:t xml:space="preserve"> </w:t>
      </w:r>
      <w:r>
        <w:t xml:space="preserve">Confirm the only ACEs naming</w:t>
      </w:r>
      <w:r>
        <w:t xml:space="preserve"> </w:t>
      </w:r>
      <w:r>
        <w:rPr>
          <w:rStyle w:val="VerbatimChar"/>
        </w:rPr>
        <w:t xml:space="preserve">DAY2LAB\svc-day2-mid</w:t>
      </w:r>
      <w:r>
        <w:t xml:space="preserve"> </w:t>
      </w:r>
      <w:r>
        <w:t xml:space="preserve">are the ones Phase 3</w:t>
      </w:r>
      <w:r>
        <w:t xml:space="preserve"> </w:t>
      </w:r>
      <w:r>
        <w:t xml:space="preserve">granted (</w:t>
      </w:r>
      <w:r>
        <w:rPr>
          <w:rStyle w:val="VerbatimChar"/>
        </w:rPr>
        <w:t xml:space="preserve">CCDC;user</w:t>
      </w:r>
      <w:r>
        <w:t xml:space="preserve">,</w:t>
      </w:r>
      <w:r>
        <w:t xml:space="preserve"> </w:t>
      </w:r>
      <w:r>
        <w:rPr>
          <w:rStyle w:val="VerbatimChar"/>
        </w:rPr>
        <w:t xml:space="preserve">CA;Reset Password;user</w:t>
      </w:r>
      <w:r>
        <w:t xml:space="preserve">, the three</w:t>
      </w:r>
      <w:r>
        <w:t xml:space="preserve"> </w:t>
      </w:r>
      <w:r>
        <w:rPr>
          <w:rStyle w:val="VerbatimChar"/>
        </w:rPr>
        <w:t xml:space="preserve">WP</w:t>
      </w:r>
      <w:r>
        <w:t xml:space="preserve"> </w:t>
      </w:r>
      <w:r>
        <w:t xml:space="preserve">property</w:t>
      </w:r>
      <w:r>
        <w:t xml:space="preserve"> </w:t>
      </w:r>
      <w:r>
        <w:t xml:space="preserve">sets, and</w:t>
      </w:r>
      <w:r>
        <w:t xml:space="preserve"> </w:t>
      </w:r>
      <w:r>
        <w:rPr>
          <w:rStyle w:val="VerbatimChar"/>
        </w:rPr>
        <w:t xml:space="preserve">WP;member</w:t>
      </w:r>
      <w:r>
        <w:t xml:space="preserve"> </w:t>
      </w:r>
      <w:r>
        <w:t xml:space="preserve">on the two named groups) — nothing broader, and</w:t>
      </w:r>
      <w:r>
        <w:t xml:space="preserve"> </w:t>
      </w:r>
      <w:r>
        <w:t xml:space="preserve">nothing inherited from a parent container you didn’t expect.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GUI effective-access view.</w:t>
      </w:r>
      <w:r>
        <w:t xml:space="preserve"> </w:t>
      </w:r>
      <w:r>
        <w:t xml:space="preserve">Active Directory Users and Computers →</w:t>
      </w:r>
      <w:r>
        <w:t xml:space="preserve"> </w:t>
      </w:r>
      <w:r>
        <w:t xml:space="preserve">enable</w:t>
      </w:r>
      <w:r>
        <w:t xml:space="preserve"> </w:t>
      </w:r>
      <w:r>
        <w:rPr>
          <w:b/>
          <w:bCs/>
        </w:rPr>
        <w:t xml:space="preserve">View → Advanced Features</w:t>
      </w:r>
      <w:r>
        <w:t xml:space="preserve"> </w:t>
      </w:r>
      <w:r>
        <w:t xml:space="preserve">→ right-click the managed OU →</w:t>
      </w:r>
      <w:r>
        <w:t xml:space="preserve"> </w:t>
      </w:r>
      <w:r>
        <w:rPr>
          <w:b/>
          <w:bCs/>
        </w:rPr>
        <w:t xml:space="preserve">Properties → Security → Advanced → Effective Access</w:t>
      </w:r>
      <w:r>
        <w:t xml:space="preserve"> </w:t>
      </w:r>
      <w:r>
        <w:t xml:space="preserve">→ select</w:t>
      </w:r>
      <w:r>
        <w:t xml:space="preserve"> </w:t>
      </w:r>
      <w:r>
        <w:rPr>
          <w:rStyle w:val="VerbatimChar"/>
        </w:rPr>
        <w:t xml:space="preserve">svc-day2-mid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View effective access</w:t>
      </w:r>
      <w:r>
        <w:t xml:space="preserve">. This directly answers</w:t>
      </w:r>
      <w:r>
        <w:t xml:space="preserve"> </w:t>
      </w:r>
      <w:r>
        <w:t xml:space="preserve">“can</w:t>
      </w:r>
      <w:r>
        <w:t xml:space="preserve"> </w:t>
      </w:r>
      <w:r>
        <w:t xml:space="preserve">this principal do X”</w:t>
      </w:r>
      <w:r>
        <w:t xml:space="preserve"> </w:t>
      </w:r>
      <w:r>
        <w:t xml:space="preserve">per-permission, including permissions it holds via</w:t>
      </w:r>
      <w:r>
        <w:t xml:space="preserve"> </w:t>
      </w:r>
      <w:r>
        <w:t xml:space="preserve">nested group membership (it shouldn’t hold any here, since it’s not a</w:t>
      </w:r>
      <w:r>
        <w:t xml:space="preserve"> </w:t>
      </w:r>
      <w:r>
        <w:t xml:space="preserve">member of anything) — a stronger statement than eyeballing raw ACEs.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The functional proof — actually attempt every action as the service</w:t>
      </w:r>
      <w:r>
        <w:rPr>
          <w:b/>
          <w:bCs/>
        </w:rPr>
        <w:t xml:space="preserve"> </w:t>
      </w:r>
      <w:r>
        <w:rPr>
          <w:b/>
          <w:bCs/>
        </w:rPr>
        <w:t xml:space="preserve">account, in and out of scope.</w:t>
      </w:r>
      <w:r>
        <w:t xml:space="preserve"> </w:t>
      </w:r>
      <w:r>
        <w:t xml:space="preserve">This is the one that matters: run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(via</w:t>
      </w:r>
      <w:r>
        <w:t xml:space="preserve"> </w:t>
      </w:r>
      <w:r>
        <w:rPr>
          <w:rStyle w:val="VerbatimChar"/>
        </w:rPr>
        <w:t xml:space="preserve">runas /netonly /user:DAY2LAB\svc-day2-mid</w:t>
      </w:r>
      <w:r>
        <w:t xml:space="preserve">,</w:t>
      </w:r>
      <w:r>
        <w:t xml:space="preserve"> </w:t>
      </w:r>
      <w:r>
        <w:t xml:space="preserve">as in §3) for the full action set, and confirm the boundary is enforced by</w:t>
      </w:r>
      <w:r>
        <w:t xml:space="preserve"> </w:t>
      </w:r>
      <w:r>
        <w:rPr>
          <w:b/>
          <w:bCs/>
        </w:rPr>
        <w:t xml:space="preserve">AD itself</w:t>
      </w:r>
      <w:r>
        <w:t xml:space="preserve">, not by the application allowlist: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create-user</w:t>
      </w:r>
      <w:r>
        <w:t xml:space="preserve"> </w:t>
      </w:r>
      <w:r>
        <w:t xml:space="preserve">targeting the managed OU → succeeds.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disable-user</w:t>
      </w:r>
      <w:r>
        <w:t xml:space="preserve"> </w:t>
      </w:r>
      <w:r>
        <w:t xml:space="preserve">+ the disable-time move to the disabled OU → succeeds.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reset-password</w:t>
      </w:r>
      <w:r>
        <w:t xml:space="preserve"> </w:t>
      </w:r>
      <w:r>
        <w:t xml:space="preserve">→ succeeds.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set-attributes</w:t>
      </w:r>
      <w:r>
        <w:t xml:space="preserve"> </w:t>
      </w:r>
      <w:r>
        <w:t xml:space="preserve">on the allowed properties → succeeds.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add-group-member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remove-group-member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Day2Test-Group1</w:t>
      </w:r>
      <w:r>
        <w:t xml:space="preserve"> </w:t>
      </w:r>
      <w:r>
        <w:t xml:space="preserve">→</w:t>
      </w:r>
      <w:r>
        <w:t xml:space="preserve"> </w:t>
      </w:r>
      <w:r>
        <w:t xml:space="preserve">succeeds.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add-group-member</w:t>
      </w:r>
      <w:r>
        <w:t xml:space="preserve"> </w:t>
      </w:r>
      <w:r>
        <w:t xml:space="preserve">targeting a group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delegated (create a throwaway</w:t>
      </w:r>
      <w:r>
        <w:t xml:space="preserve"> </w:t>
      </w:r>
      <w:r>
        <w:rPr>
          <w:rStyle w:val="VerbatimChar"/>
        </w:rPr>
        <w:t xml:space="preserve">Day2Test-UndelegatedGroup</w:t>
      </w:r>
      <w:r>
        <w:t xml:space="preserve"> </w:t>
      </w:r>
      <w:r>
        <w:t xml:space="preserve">with no ACE for the service account) → AD</w:t>
      </w:r>
      <w:r>
        <w:t xml:space="preserve"> </w:t>
      </w:r>
      <w:r>
        <w:t xml:space="preserve">itself refuses with an access-denied error surfaced through</w:t>
      </w:r>
      <w:r>
        <w:t xml:space="preserve"> </w:t>
      </w:r>
      <w:r>
        <w:rPr>
          <w:rStyle w:val="VerbatimChar"/>
        </w:rPr>
        <w:t xml:space="preserve">Add-ADGroupMember</w:t>
      </w:r>
      <w:r>
        <w:t xml:space="preserve">’s own exception — this is deliberately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the</w:t>
      </w:r>
      <w:r>
        <w:t xml:space="preserve"> </w:t>
      </w:r>
      <w:r>
        <w:t xml:space="preserve">same refusal as</w:t>
      </w:r>
      <w:r>
        <w:t xml:space="preserve"> </w:t>
      </w:r>
      <w:r>
        <w:rPr>
          <w:rStyle w:val="VerbatimChar"/>
        </w:rPr>
        <w:t xml:space="preserve">PrivilegeClassifier.classifyAdGroup</w:t>
      </w:r>
      <w:r>
        <w:t xml:space="preserve">’s Tier-0 check</w:t>
      </w:r>
      <w:r>
        <w:t xml:space="preserve"> </w:t>
      </w:r>
      <w:r>
        <w:t xml:space="preserve">(that check never runs here, since this test bypasses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)</w:t>
      </w:r>
      <w:r>
        <w:t xml:space="preserve"> </w:t>
      </w:r>
      <w:r>
        <w:t xml:space="preserve">— it’s proof that AD’s own ACL is the backstop even if the application</w:t>
      </w:r>
      <w:r>
        <w:t xml:space="preserve"> </w:t>
      </w:r>
      <w:r>
        <w:t xml:space="preserve">layer were bypassed or buggy.</w:t>
      </w:r>
    </w:p>
    <w:p>
      <w:pPr>
        <w:pStyle w:val="Compact"/>
        <w:numPr>
          <w:ilvl w:val="1"/>
          <w:numId w:val="1011"/>
        </w:numPr>
      </w:pPr>
      <w:r>
        <w:rPr>
          <w:rStyle w:val="VerbatimChar"/>
        </w:rPr>
        <w:t xml:space="preserve">move-object</w:t>
      </w:r>
      <w:r>
        <w:t xml:space="preserve"> </w:t>
      </w:r>
      <w:r>
        <w:t xml:space="preserve">targeting an OU with no delegation (e.g., the domain’s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container) → AD refuses at the</w:t>
      </w:r>
      <w:r>
        <w:t xml:space="preserve"> </w:t>
      </w:r>
      <w:r>
        <w:rPr>
          <w:rStyle w:val="VerbatimChar"/>
        </w:rPr>
        <w:t xml:space="preserve">Move-ADObject</w:t>
      </w:r>
      <w:r>
        <w:t xml:space="preserve"> </w:t>
      </w:r>
      <w:r>
        <w:t xml:space="preserve">call.</w:t>
      </w:r>
    </w:p>
    <w:p>
      <w:pPr>
        <w:pStyle w:val="Compact"/>
        <w:numPr>
          <w:ilvl w:val="0"/>
          <w:numId w:val="1000"/>
        </w:numPr>
      </w:pPr>
      <w:r>
        <w:t xml:space="preserve">Anything in this list that</w:t>
      </w:r>
      <w:r>
        <w:t xml:space="preserve"> </w:t>
      </w:r>
      <w:r>
        <w:rPr>
          <w:b/>
          <w:bCs/>
        </w:rPr>
        <w:t xml:space="preserve">succeeds when it shouldn’t</w:t>
      </w:r>
      <w:r>
        <w:t xml:space="preserve">, or</w:t>
      </w:r>
      <w:r>
        <w:t xml:space="preserve"> </w:t>
      </w:r>
      <w:r>
        <w:rPr>
          <w:b/>
          <w:bCs/>
        </w:rPr>
        <w:t xml:space="preserve">fails when</w:t>
      </w:r>
      <w:r>
        <w:rPr>
          <w:b/>
          <w:bCs/>
        </w:rPr>
        <w:t xml:space="preserve"> </w:t>
      </w:r>
      <w:r>
        <w:rPr>
          <w:b/>
          <w:bCs/>
        </w:rPr>
        <w:t xml:space="preserve">it shouldn’t</w:t>
      </w:r>
      <w:r>
        <w:t xml:space="preserve">, is a real delegation-configuration finding — not a mock, not</w:t>
      </w:r>
      <w:r>
        <w:t xml:space="preserve"> </w:t>
      </w:r>
      <w:r>
        <w:t xml:space="preserve">an assertion, an actual AD access-control fact about this build.</w:t>
      </w:r>
    </w:p>
    <w:bookmarkEnd w:id="28"/>
    <w:bookmarkStart w:id="29" w:name="X0073066fd906538171ea2c331a20c7d0e7d0c5a"/>
    <w:p>
      <w:pPr>
        <w:pStyle w:val="Heading2"/>
      </w:pPr>
      <w:r>
        <w:t xml:space="preserve">5.</w:t>
      </w:r>
      <w:r>
        <w:t xml:space="preserve"> </w:t>
      </w:r>
      <w:r>
        <w:rPr>
          <w:rStyle w:val="VerbatimChar"/>
        </w:rPr>
        <w:t xml:space="preserve">moveUserOuAd</w:t>
      </w:r>
      <w:r>
        <w:t xml:space="preserve"> </w:t>
      </w:r>
      <w:r>
        <w:t xml:space="preserve">fail-closed: allowlist unset, allowed, and disallowed</w:t>
      </w:r>
    </w:p>
    <w:p>
      <w:pPr>
        <w:pStyle w:val="FirstParagraph"/>
      </w:pPr>
      <w:r>
        <w:t xml:space="preserve">Unlike §3-4,</w:t>
      </w:r>
      <w:r>
        <w:t xml:space="preserve"> </w:t>
      </w:r>
      <w:r>
        <w:rPr>
          <w:rStyle w:val="VerbatimChar"/>
        </w:rPr>
        <w:t xml:space="preserve">_isAllowedOu</w:t>
      </w:r>
      <w:r>
        <w:t xml:space="preserve"> </w:t>
      </w:r>
      <w:r>
        <w:t xml:space="preserve">— the fail-closed check</w:t>
      </w:r>
      <w:r>
        <w:t xml:space="preserve"> </w:t>
      </w:r>
      <w:r>
        <w:rPr>
          <w:rStyle w:val="VerbatimChar"/>
        </w:rPr>
        <w:t xml:space="preserve">moveUserOuAd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createUserAd</w:t>
      </w:r>
      <w:r>
        <w:t xml:space="preserve"> </w:t>
      </w:r>
      <w:r>
        <w:t xml:space="preserve">both call — lives in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, not in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.</w:t>
      </w:r>
      <w:r>
        <w:t xml:space="preserve"> </w:t>
      </w:r>
      <w:r>
        <w:rPr>
          <w:b/>
          <w:bCs/>
        </w:rPr>
        <w:t xml:space="preserve">Bypassing ServiceNow bypasses the exact code path</w:t>
      </w:r>
      <w:r>
        <w:rPr>
          <w:b/>
          <w:bCs/>
        </w:rPr>
        <w:t xml:space="preserve"> </w:t>
      </w:r>
      <w:r>
        <w:rPr>
          <w:b/>
          <w:bCs/>
        </w:rPr>
        <w:t xml:space="preserve">this test needs to exercise</w:t>
      </w:r>
      <w:r>
        <w:t xml:space="preserve">, so hand-crafting a JSON job straight to the PS1</w:t>
      </w:r>
      <w:r>
        <w:t xml:space="preserve"> </w:t>
      </w:r>
      <w:r>
        <w:t xml:space="preserve">script (as in §3) cannot test this — the PS1 script’s</w:t>
      </w:r>
      <w:r>
        <w:t xml:space="preserve"> </w:t>
      </w:r>
      <w:r>
        <w:rPr>
          <w:rStyle w:val="VerbatimChar"/>
        </w:rPr>
        <w:t xml:space="preserve">move-object</w:t>
      </w:r>
      <w:r>
        <w:t xml:space="preserve"> </w:t>
      </w:r>
      <w:r>
        <w:t xml:space="preserve">handler</w:t>
      </w:r>
      <w:r>
        <w:t xml:space="preserve"> </w:t>
      </w:r>
      <w:r>
        <w:t xml:space="preserve">has no OU-allowlist check of its own at all; it will attempt a move to</w:t>
      </w:r>
      <w:r>
        <w:t xml:space="preserve"> </w:t>
      </w:r>
      <w:r>
        <w:t xml:space="preserve">whatever</w:t>
      </w:r>
      <w:r>
        <w:t xml:space="preserve"> </w:t>
      </w:r>
      <w:r>
        <w:rPr>
          <w:rStyle w:val="VerbatimChar"/>
        </w:rPr>
        <w:t xml:space="preserve">targetOu</w:t>
      </w:r>
      <w:r>
        <w:t xml:space="preserve"> </w:t>
      </w:r>
      <w:r>
        <w:t xml:space="preserve">string it’s given. That absence is itself worth noting:</w:t>
      </w:r>
      <w:r>
        <w:t xml:space="preserve"> </w:t>
      </w:r>
      <w:r>
        <w:t xml:space="preserve">the managed-OU allowlist is enforced exactly once, in the JS layer, with no</w:t>
      </w:r>
      <w:r>
        <w:t xml:space="preserve"> </w:t>
      </w:r>
      <w:r>
        <w:t xml:space="preserve">defense-in-depth copy in the PS1 layer the way the parameter allowlist has one</w:t>
      </w:r>
      <w:r>
        <w:t xml:space="preserve"> </w:t>
      </w:r>
      <w:r>
        <w:t xml:space="preserve">(§3 Test B). If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 </w:t>
      </w:r>
      <w:r>
        <w:t xml:space="preserve">is ever bypassed by anything with direct</w:t>
      </w:r>
      <w:r>
        <w:t xml:space="preserve"> </w:t>
      </w:r>
      <w:r>
        <w:rPr>
          <w:rStyle w:val="VerbatimChar"/>
        </w:rPr>
        <w:t xml:space="preserve">ecc_queue</w:t>
      </w:r>
      <w:r>
        <w:t xml:space="preserve"> </w:t>
      </w:r>
      <w:r>
        <w:t xml:space="preserve">insert access (</w:t>
      </w:r>
      <w:r>
        <w:rPr>
          <w:rStyle w:val="VerbatimChar"/>
        </w:rPr>
        <w:t xml:space="preserve">CURRENT-STATE-BUILD-DELTA.md</w:t>
      </w:r>
      <w:r>
        <w:t xml:space="preserve"> </w:t>
      </w:r>
      <w:r>
        <w:t xml:space="preserve">§5’s documented</w:t>
      </w:r>
      <w:r>
        <w:t xml:space="preserve"> </w:t>
      </w:r>
      <w:r>
        <w:t xml:space="preserve">exposure),</w:t>
      </w:r>
      <w:r>
        <w:t xml:space="preserve"> </w:t>
      </w:r>
      <w:r>
        <w:rPr>
          <w:rStyle w:val="VerbatimChar"/>
        </w:rPr>
        <w:t xml:space="preserve">_isAllowedOu</w:t>
      </w:r>
      <w:r>
        <w:t xml:space="preserve"> </w:t>
      </w:r>
      <w:r>
        <w:t xml:space="preserve">provides no protection at all — this lab is a good</w:t>
      </w:r>
      <w:r>
        <w:t xml:space="preserve"> </w:t>
      </w:r>
      <w:r>
        <w:t xml:space="preserve">place to have confirmed that concretely rather than inferred it from reading</w:t>
      </w:r>
      <w:r>
        <w:t xml:space="preserve"> </w:t>
      </w:r>
      <w:r>
        <w:t xml:space="preserve">the code.</w:t>
      </w:r>
    </w:p>
    <w:p>
      <w:pPr>
        <w:pStyle w:val="BodyText"/>
      </w:pPr>
      <w:r>
        <w:t xml:space="preserve">So this test needs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 </w:t>
      </w:r>
      <w:r>
        <w:t xml:space="preserve">itself in the loop, without needing a</w:t>
      </w:r>
      <w:r>
        <w:t xml:space="preserve"> </w:t>
      </w:r>
      <w:r>
        <w:t xml:space="preserve">ServiceNow instance or any signup. A small local, offline</w:t>
      </w:r>
      <w:r>
        <w:t xml:space="preserve"> </w:t>
      </w:r>
      <w:r>
        <w:rPr>
          <w:rStyle w:val="VerbatimChar"/>
        </w:rPr>
        <w:t xml:space="preserve">gs</w:t>
      </w:r>
      <w:r>
        <w:t xml:space="preserve">/</w:t>
      </w:r>
      <w:r>
        <w:rPr>
          <w:rStyle w:val="VerbatimChar"/>
        </w:rPr>
        <w:t xml:space="preserve">GlideRecord</w:t>
      </w:r>
      <w:r>
        <w:t xml:space="preserve"> </w:t>
      </w:r>
      <w:r>
        <w:t xml:space="preserve">shim — the same style of mock harness already used to verify</w:t>
      </w:r>
      <w:r>
        <w:t xml:space="preserve"> </w:t>
      </w:r>
      <w:r>
        <w:rPr>
          <w:rStyle w:val="VerbatimChar"/>
        </w:rPr>
        <w:t xml:space="preserve">0d452b75f</w:t>
      </w:r>
      <w:r>
        <w:t xml:space="preserve">, not</w:t>
      </w:r>
      <w:r>
        <w:t xml:space="preserve"> </w:t>
      </w:r>
      <w:r>
        <w:t xml:space="preserve">currently checked into this repo — run with</w:t>
      </w:r>
      <w:r>
        <w:t xml:space="preserve"> </w:t>
      </w:r>
      <w:r>
        <w:rPr>
          <w:rStyle w:val="VerbatimChar"/>
        </w:rPr>
        <w:t xml:space="preserve">node</w:t>
      </w:r>
      <w:r>
        <w:t xml:space="preserve"> </w:t>
      </w:r>
      <w:r>
        <w:t xml:space="preserve">does this with no account</w:t>
      </w:r>
      <w:r>
        <w:t xml:space="preserve"> </w:t>
      </w:r>
      <w:r>
        <w:t xml:space="preserve">of any kind:</w:t>
      </w:r>
    </w:p>
    <w:p>
      <w:pPr>
        <w:pStyle w:val="SourceCode"/>
      </w:pPr>
      <w:r>
        <w:rPr>
          <w:rStyle w:val="CommentTok"/>
        </w:rPr>
        <w:t xml:space="preserve">// day2-ad-harness.js — run locally: node day2-ad-harness.js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execFileSync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'child_process'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set per test case below</w:t>
      </w:r>
      <w:r>
        <w:br/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getProperty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props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props[k]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error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warn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warn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info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create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{}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GlideDateTime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getValue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toISOString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x_fed_day2_ops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Day2Env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isTestMode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testFixture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Day2Env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scrub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matches the real static helper's shape closely enough for logging calls</w:t>
      </w:r>
      <w:r>
        <w:br/>
      </w:r>
      <w:r>
        <w:rPr>
          <w:rStyle w:val="BuiltInTok"/>
        </w:rPr>
        <w:t xml:space="preserve">global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GlideRecord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(table)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table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_fields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initialize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setValue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_fields</w:t>
      </w:r>
      <w:r>
        <w:rPr>
          <w:rStyle w:val="NormalTok"/>
        </w:rPr>
        <w:t xml:space="preserve">[k]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insert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_table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'ecc_queue'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'mock-sys-id'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THIS is the wiring that makes it real: the ecc_queue insert shells out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to the actual PS1 against the actual lab DC, instead of just recording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the JSON for an assertion to inspect.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execFileSync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'powershell.exe'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'-NoProfile'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'-NonInteractive'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'-ExecutionPolicy'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'Bypass'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'-File'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'mid/Invoke-Day2AdAction.ps1'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'-JobJson'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_fields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payload</w:t>
      </w:r>
      <w:r>
        <w:br/>
      </w:r>
      <w:r>
        <w:rPr>
          <w:rStyle w:val="NormalTok"/>
        </w:rPr>
        <w:t xml:space="preserve">    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</w:t>
      </w:r>
      <w:r>
        <w:rPr>
          <w:rStyle w:val="DataTypeTok"/>
        </w:rPr>
        <w:t xml:space="preserve">encoding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'MID result:'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out)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'live-dc-dispatch'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load the real file unmodified:</w:t>
      </w:r>
      <w:r>
        <w:br/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'vm'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runInThisContext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PreprocessorTok"/>
        </w:rPr>
        <w:t xml:space="preserve">require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'fs'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readFileSync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'script-includes/AdHybridClient.js'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'utf8'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AdHybridClient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(ad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moveUserOuAd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NormalTok"/>
        </w:rPr>
        <w:t xml:space="preserve">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process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argv</w:t>
      </w:r>
      <w:r>
        <w:rPr>
          <w:rStyle w:val="NormalTok"/>
        </w:rPr>
        <w:t xml:space="preserve">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Run this</w:t>
      </w:r>
      <w:r>
        <w:t xml:space="preserve"> </w:t>
      </w:r>
      <w:r>
        <w:rPr>
          <w:b/>
          <w:bCs/>
        </w:rPr>
        <w:t xml:space="preserve">as the delegated service account</w:t>
      </w:r>
      <w:r>
        <w:t xml:space="preserve"> </w:t>
      </w:r>
      <w:r>
        <w:t xml:space="preserve">(same</w:t>
      </w:r>
      <w:r>
        <w:t xml:space="preserve"> </w:t>
      </w:r>
      <w:r>
        <w:rPr>
          <w:rStyle w:val="VerbatimChar"/>
        </w:rPr>
        <w:t xml:space="preserve">runas /netonly</w:t>
      </w:r>
      <w:r>
        <w:t xml:space="preserve"> </w:t>
      </w:r>
      <w:r>
        <w:t xml:space="preserve">context</w:t>
      </w:r>
      <w:r>
        <w:t xml:space="preserve"> </w:t>
      </w:r>
      <w:r>
        <w:t xml:space="preserve">as §3-4) so the shelled-out PS1 actually exercises AD under the account whose</w:t>
      </w:r>
      <w:r>
        <w:t xml:space="preserve"> </w:t>
      </w:r>
      <w:r>
        <w:t xml:space="preserve">delegation you’re validating, not under your own or an elevated identity.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5a —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ad_managed_ous</w:t>
      </w:r>
      <w:r>
        <w:rPr>
          <w:b/>
          <w:bCs/>
        </w:rPr>
        <w:t xml:space="preserve"> </w:t>
      </w:r>
      <w:r>
        <w:rPr>
          <w:b/>
          <w:bCs/>
        </w:rPr>
        <w:t xml:space="preserve">unset/empty.</w:t>
      </w:r>
      <w:r>
        <w:t xml:space="preserve"> </w:t>
      </w:r>
      <w:r>
        <w:t xml:space="preserve">Leave</w:t>
      </w:r>
      <w:r>
        <w:t xml:space="preserve"> </w:t>
      </w:r>
      <w:r>
        <w:rPr>
          <w:rStyle w:val="VerbatimChar"/>
        </w:rPr>
        <w:t xml:space="preserve">props['x_fed_day2_ops.ad_managed_ous']</w:t>
      </w:r>
      <w:r>
        <w:t xml:space="preserve"> </w:t>
      </w:r>
      <w:r>
        <w:t xml:space="preserve">unset.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rPr>
          <w:rStyle w:val="VerbatimChar"/>
        </w:rPr>
        <w:t xml:space="preserve">moveUserOuAd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{ ok: false, error: 'refused: ...' }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GlideRecord.insert</w:t>
      </w:r>
      <w:r>
        <w:t xml:space="preserve"> </w:t>
      </w:r>
      <w:r>
        <w:t xml:space="preserve">override above is</w:t>
      </w:r>
      <w:r>
        <w:t xml:space="preserve"> </w:t>
      </w:r>
      <w:r>
        <w:rPr>
          <w:b/>
          <w:bCs/>
        </w:rPr>
        <w:t xml:space="preserve">never called</w:t>
      </w:r>
      <w:r>
        <w:t xml:space="preserve"> </w:t>
      </w:r>
      <w:r>
        <w:t xml:space="preserve">— confirm by</w:t>
      </w:r>
      <w:r>
        <w:t xml:space="preserve"> </w:t>
      </w:r>
      <w:r>
        <w:t xml:space="preserve">adding a</w:t>
      </w:r>
      <w:r>
        <w:t xml:space="preserve"> </w:t>
      </w:r>
      <w:r>
        <w:rPr>
          <w:rStyle w:val="VerbatimChar"/>
        </w:rPr>
        <w:t xml:space="preserve">console.log</w:t>
      </w:r>
      <w:r>
        <w:t xml:space="preserve"> </w:t>
      </w:r>
      <w:r>
        <w:t xml:space="preserve">guard or just noting no</w:t>
      </w:r>
      <w:r>
        <w:t xml:space="preserve"> </w:t>
      </w:r>
      <w:r>
        <w:rPr>
          <w:rStyle w:val="VerbatimChar"/>
        </w:rPr>
        <w:t xml:space="preserve">MID result:</w:t>
      </w:r>
      <w:r>
        <w:t xml:space="preserve"> </w:t>
      </w:r>
      <w:r>
        <w:t xml:space="preserve">line printed —</w:t>
      </w:r>
      <w:r>
        <w:t xml:space="preserve"> </w:t>
      </w:r>
      <w:r>
        <w:t xml:space="preserve">meaning no job ever reached AD at all. Read back the test user’s OU in the</w:t>
      </w:r>
      <w:r>
        <w:t xml:space="preserve"> </w:t>
      </w:r>
      <w:r>
        <w:t xml:space="preserve">lab DC afterward: unchanged.</w:t>
      </w:r>
      <w:r>
        <w:t xml:space="preserve"> </w:t>
      </w:r>
      <w:r>
        <w:rPr>
          <w:b/>
          <w:bCs/>
        </w:rPr>
        <w:t xml:space="preserve">FAIL:</w:t>
      </w:r>
      <w:r>
        <w:t xml:space="preserve"> </w:t>
      </w:r>
      <w:r>
        <w:t xml:space="preserve">the move dispatches (the PS1 runs)</w:t>
      </w:r>
      <w:r>
        <w:t xml:space="preserve"> </w:t>
      </w:r>
      <w:r>
        <w:t xml:space="preserve">regardless of the empty property, or the object’s OU changes.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5b — target OU on the allowlist.</w:t>
      </w:r>
      <w:r>
        <w:t xml:space="preserve"> </w:t>
      </w:r>
      <w:r>
        <w:t xml:space="preserve">Set</w:t>
      </w:r>
      <w:r>
        <w:t xml:space="preserve"> </w:t>
      </w:r>
      <w:r>
        <w:rPr>
          <w:rStyle w:val="VerbatimChar"/>
        </w:rPr>
        <w:t xml:space="preserve">props['x_fed_day2_ops.ad_managed_ous'] = 'OU=Day2ManagedUsers,DC=day2lab,DC=test'</w:t>
      </w:r>
      <w:r>
        <w:t xml:space="preserve"> </w:t>
      </w:r>
      <w:r>
        <w:t xml:space="preserve">and move into that same OU.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dispatches, the PS1 runs against the</w:t>
      </w:r>
      <w:r>
        <w:t xml:space="preserve"> </w:t>
      </w:r>
      <w:r>
        <w:t xml:space="preserve">real DC, and</w:t>
      </w:r>
      <w:r>
        <w:t xml:space="preserve"> </w:t>
      </w:r>
      <w:r>
        <w:rPr>
          <w:rStyle w:val="VerbatimChar"/>
        </w:rPr>
        <w:t xml:space="preserve">Get-ADUser &lt;id&gt; | Select DistinguishedName</w:t>
      </w:r>
      <w:r>
        <w:t xml:space="preserve"> </w:t>
      </w:r>
      <w:r>
        <w:t xml:space="preserve">confirms the</w:t>
      </w:r>
      <w:r>
        <w:t xml:space="preserve"> </w:t>
      </w:r>
      <w:r>
        <w:t xml:space="preserve">object actually moved.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5c — target OU NOT on the allowlist.</w:t>
      </w:r>
      <w:r>
        <w:t xml:space="preserve"> </w:t>
      </w:r>
      <w:r>
        <w:t xml:space="preserve">Same property value as 5b, but</w:t>
      </w:r>
      <w:r>
        <w:t xml:space="preserve"> </w:t>
      </w:r>
      <w:r>
        <w:t xml:space="preserve">target a DN not on the list (e.g. the domain’s default</w:t>
      </w:r>
      <w:r>
        <w:t xml:space="preserve"> </w:t>
      </w:r>
      <w:r>
        <w:rPr>
          <w:rStyle w:val="VerbatimChar"/>
        </w:rPr>
        <w:t xml:space="preserve">Users</w:t>
      </w:r>
      <w:r>
        <w:t xml:space="preserve"> </w:t>
      </w:r>
      <w:r>
        <w:t xml:space="preserve">container,</w:t>
      </w:r>
      <w:r>
        <w:t xml:space="preserve"> </w:t>
      </w:r>
      <w:r>
        <w:t xml:space="preserve">or the disabled-accounts OU if it isn’t also listed).</w:t>
      </w:r>
      <w:r>
        <w:t xml:space="preserve"> </w:t>
      </w:r>
      <w:r>
        <w:rPr>
          <w:b/>
          <w:bCs/>
        </w:rPr>
        <w:t xml:space="preserve">PASS:</w:t>
      </w:r>
      <w:r>
        <w:t xml:space="preserve"> </w:t>
      </w:r>
      <w:r>
        <w:t xml:space="preserve">refused</w:t>
      </w:r>
      <w:r>
        <w:t xml:space="preserve"> </w:t>
      </w:r>
      <w:r>
        <w:t xml:space="preserve">before dispatch, same as 5a — no</w:t>
      </w:r>
      <w:r>
        <w:t xml:space="preserve"> </w:t>
      </w:r>
      <w:r>
        <w:rPr>
          <w:rStyle w:val="VerbatimChar"/>
        </w:rPr>
        <w:t xml:space="preserve">MID result:</w:t>
      </w:r>
      <w:r>
        <w:t xml:space="preserve"> </w:t>
      </w:r>
      <w:r>
        <w:t xml:space="preserve">line, no PS1 invocation, and</w:t>
      </w:r>
      <w:r>
        <w:t xml:space="preserve"> </w:t>
      </w:r>
      <w:r>
        <w:t xml:space="preserve">the object’s OU is unchanged in the lab DC afterward (this is the detail a</w:t>
      </w:r>
      <w:r>
        <w:t xml:space="preserve"> </w:t>
      </w:r>
      <w:r>
        <w:t xml:space="preserve">pure logic/unit check of</w:t>
      </w:r>
      <w:r>
        <w:t xml:space="preserve"> </w:t>
      </w:r>
      <w:r>
        <w:rPr>
          <w:rStyle w:val="VerbatimChar"/>
        </w:rPr>
        <w:t xml:space="preserve">_isAllowedOu</w:t>
      </w:r>
      <w:r>
        <w:t xml:space="preserve"> </w:t>
      </w:r>
      <w:r>
        <w:t xml:space="preserve">can’t give you: proof that a refused</w:t>
      </w:r>
      <w:r>
        <w:t xml:space="preserve"> </w:t>
      </w:r>
      <w:r>
        <w:t xml:space="preserve">call leaves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trace in AD, not just that the boolean came back</w:t>
      </w:r>
      <w:r>
        <w:t xml:space="preserve"> </w:t>
      </w:r>
      <w:r>
        <w:t xml:space="preserve">false).</w:t>
      </w:r>
    </w:p>
    <w:bookmarkEnd w:id="29"/>
    <w:bookmarkStart w:id="30" w:name="Xc27c5c188f50e39394d5e68190995bfbdeb1ae3"/>
    <w:p>
      <w:pPr>
        <w:pStyle w:val="Heading2"/>
      </w:pPr>
      <w:r>
        <w:t xml:space="preserve">6. What remains unverified even after this lab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Production delegation may differ from the lab’s.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dsacls</w:t>
      </w:r>
      <w:r>
        <w:t xml:space="preserve"> </w:t>
      </w:r>
      <w:r>
        <w:t xml:space="preserve">grants in</w:t>
      </w:r>
      <w:r>
        <w:t xml:space="preserve"> </w:t>
      </w:r>
      <w:r>
        <w:rPr>
          <w:rStyle w:val="VerbatimChar"/>
        </w:rPr>
        <w:t xml:space="preserve">lab/New-Day2AdLab.ps1</w:t>
      </w:r>
      <w:r>
        <w:t xml:space="preserve"> </w:t>
      </w:r>
      <w:r>
        <w:t xml:space="preserve">Phase 3 are illustrative, matched to the actions the</w:t>
      </w:r>
      <w:r>
        <w:t xml:space="preserve"> </w:t>
      </w:r>
      <w:r>
        <w:t xml:space="preserve">kit performs — they are not guaranteed to be the precise minimum for every</w:t>
      </w:r>
      <w:r>
        <w:t xml:space="preserve"> </w:t>
      </w:r>
      <w:r>
        <w:t xml:space="preserve">attribute in</w:t>
      </w:r>
      <w:r>
        <w:t xml:space="preserve"> </w:t>
      </w:r>
      <w:r>
        <w:rPr>
          <w:rStyle w:val="VerbatimChar"/>
        </w:rPr>
        <w:t xml:space="preserve">AttrParamMap</w:t>
      </w:r>
      <w:r>
        <w:t xml:space="preserve">, and a real environment’s OU naming, nesting,</w:t>
      </w:r>
      <w:r>
        <w:t xml:space="preserve"> </w:t>
      </w:r>
      <w:r>
        <w:t xml:space="preserve">and existing delegation model will differ from this lab’s flat structure.</w:t>
      </w:r>
      <w:r>
        <w:t xml:space="preserve"> </w:t>
      </w:r>
      <w:r>
        <w:t xml:space="preserve">Re-run §4’s functional proof against the real target OUs before go-live,</w:t>
      </w:r>
      <w:r>
        <w:t xml:space="preserve"> </w:t>
      </w:r>
      <w:r>
        <w:t xml:space="preserve">not just this lab’s.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Entra Connect sync behavior is entirely out of scope here.</w:t>
      </w:r>
      <w:r>
        <w:t xml:space="preserve"> </w:t>
      </w:r>
      <w:r>
        <w:t xml:space="preserve">This lab has</w:t>
      </w:r>
      <w:r>
        <w:t xml:space="preserve"> </w:t>
      </w:r>
      <w:r>
        <w:t xml:space="preserve">no Entra tenant and no sync engine; the projection from an AD write to a</w:t>
      </w:r>
      <w:r>
        <w:t xml:space="preserve"> </w:t>
      </w:r>
      <w:r>
        <w:t xml:space="preserve">synced Entra object (</w:t>
      </w:r>
      <w:r>
        <w:rPr>
          <w:rStyle w:val="VerbatimChar"/>
        </w:rPr>
        <w:t xml:space="preserve">CURRENT-STATE-SCRIPTS.md</w:t>
      </w:r>
      <w:r>
        <w:t xml:space="preserve"> </w:t>
      </w:r>
      <w:r>
        <w:t xml:space="preserve">§1’s</w:t>
      </w:r>
      <w:r>
        <w:t xml:space="preserve"> </w:t>
      </w:r>
      <w:r>
        <w:t xml:space="preserve">“sync-projection”</w:t>
      </w:r>
      <w:r>
        <w:t xml:space="preserve"> </w:t>
      </w:r>
      <w:r>
        <w:t xml:space="preserve">concept,</w:t>
      </w:r>
      <w:r>
        <w:t xml:space="preserve"> </w:t>
      </w:r>
      <w:r>
        <w:rPr>
          <w:rStyle w:val="VerbatimChar"/>
        </w:rPr>
        <w:t xml:space="preserve">atf-hybrid-verify-sync-projection.xml</w:t>
      </w:r>
      <w:r>
        <w:t xml:space="preserve">) is cloud-side and needs</w:t>
      </w:r>
      <w:r>
        <w:t xml:space="preserve"> </w:t>
      </w:r>
      <w:r>
        <w:t xml:space="preserve">the M365/Entra tenant track, not this one.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ecc_queue</w:t>
      </w:r>
      <w:r>
        <w:rPr>
          <w:b/>
          <w:bCs/>
        </w:rPr>
        <w:t xml:space="preserve"> </w:t>
      </w:r>
      <w:r>
        <w:rPr>
          <w:b/>
          <w:bCs/>
        </w:rPr>
        <w:t xml:space="preserve">insert-ACL exposure</w:t>
      </w:r>
      <w:r>
        <w:t xml:space="preserve"> </w:t>
      </w:r>
      <w:r>
        <w:t xml:space="preserve">(</w:t>
      </w:r>
      <w:r>
        <w:rPr>
          <w:rStyle w:val="VerbatimChar"/>
        </w:rPr>
        <w:t xml:space="preserve">CURRENT-STATE-BUILD-DELTA.md</w:t>
      </w:r>
      <w:r>
        <w:t xml:space="preserve"> </w:t>
      </w:r>
      <w:r>
        <w:t xml:space="preserve">§5)</w:t>
      </w:r>
      <w:r>
        <w:t xml:space="preserve"> </w:t>
      </w:r>
      <w:r>
        <w:t xml:space="preserve">is a ServiceNow-platform configuration fact. This lab proves what happens</w:t>
      </w:r>
      <w:r>
        <w:t xml:space="preserve"> </w:t>
      </w:r>
      <w:r>
        <w:t xml:space="preserve">once a job reaches the MID; it says nothing about who else, on a real</w:t>
      </w:r>
      <w:r>
        <w:t xml:space="preserve"> </w:t>
      </w:r>
      <w:r>
        <w:t xml:space="preserve">instance, can insert one — that’s the PDI/production-instance track.</w:t>
      </w:r>
      <w:r>
        <w:t xml:space="preserve"> </w:t>
      </w:r>
      <w:r>
        <w:t xml:space="preserve">§5 above independently reinforces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that ACL matters: it’s the only</w:t>
      </w:r>
      <w:r>
        <w:t xml:space="preserve"> </w:t>
      </w:r>
      <w:r>
        <w:t xml:space="preserve">thing standing between</w:t>
      </w:r>
      <w:r>
        <w:t xml:space="preserve"> </w:t>
      </w:r>
      <w:r>
        <w:t xml:space="preserve">“the JS-layer allowlist is bypassed”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_isAllowedOu</w:t>
      </w:r>
      <w:r>
        <w:t xml:space="preserve"> </w:t>
      </w:r>
      <w:r>
        <w:t xml:space="preserve">providing zero protection.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production transport is the Integration Hub AD spoke</w:t>
      </w:r>
      <w:r>
        <w:rPr>
          <w:b/>
          <w:bCs/>
        </w:rPr>
        <w:t xml:space="preserve"> </w:t>
      </w:r>
      <w:r>
        <w:rPr>
          <w:b/>
          <w:bCs/>
        </w:rPr>
        <w:t xml:space="preserve">(</w:t>
      </w:r>
      <w:r>
        <w:rPr>
          <w:rStyle w:val="VerbatimChar"/>
          <w:b/>
          <w:bCs/>
        </w:rPr>
        <w:t xml:space="preserve">CURRENT-STATE-SCRIPTS.md</w:t>
      </w:r>
      <w:r>
        <w:rPr>
          <w:b/>
          <w:bCs/>
        </w:rPr>
        <w:t xml:space="preserve"> </w:t>
      </w:r>
      <w:r>
        <w:rPr>
          <w:b/>
          <w:bCs/>
        </w:rPr>
        <w:t xml:space="preserve">§7), not this skeleton script.</w:t>
      </w:r>
      <w:r>
        <w:t xml:space="preserve"> </w:t>
      </w:r>
      <w:r>
        <w:t xml:space="preserve">Everything</w:t>
      </w:r>
      <w:r>
        <w:t xml:space="preserve"> </w:t>
      </w:r>
      <w:r>
        <w:t xml:space="preserve">above validates</w:t>
      </w:r>
      <w:r>
        <w:t xml:space="preserve"> </w:t>
      </w:r>
      <w:r>
        <w:rPr>
          <w:rStyle w:val="VerbatimChar"/>
        </w:rPr>
        <w:t xml:space="preserve">Invoke-Day2AdAction.ps1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AdHybridClient.js</w:t>
      </w:r>
      <w:r>
        <w:t xml:space="preserve"> </w:t>
      </w:r>
      <w:r>
        <w:t xml:space="preserve">as</w:t>
      </w:r>
      <w:r>
        <w:t xml:space="preserve"> </w:t>
      </w:r>
      <w:r>
        <w:t xml:space="preserve">written today; the spoke migration carries the same method surface forward</w:t>
      </w:r>
      <w:r>
        <w:t xml:space="preserve"> </w:t>
      </w:r>
      <w:r>
        <w:t xml:space="preserve">but is a different transport with its own platform behavior to validate</w:t>
      </w:r>
      <w:r>
        <w:t xml:space="preserve"> </w:t>
      </w:r>
      <w:r>
        <w:t xml:space="preserve">separately once built.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 single-DC lab doesn’t exercise replication lag</w:t>
      </w:r>
      <w:r>
        <w:t xml:space="preserve"> </w:t>
      </w:r>
      <w:r>
        <w:t xml:space="preserve">or the</w:t>
      </w:r>
      <w:r>
        <w:t xml:space="preserve"> </w:t>
      </w:r>
      <w:r>
        <w:rPr>
          <w:rStyle w:val="VerbatimChar"/>
        </w:rPr>
        <w:t xml:space="preserve">ad_dc</w:t>
      </w:r>
      <w:r>
        <w:t xml:space="preserve">-pinning rationale (write and verify hitting the same DC to avoid a</w:t>
      </w:r>
      <w:r>
        <w:t xml:space="preserve"> </w:t>
      </w:r>
      <w:r>
        <w:t xml:space="preserve">stale read from a different DC) — there’s only one DC here to hit.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The two open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verify()</w:t>
      </w:r>
      <w:r>
        <w:rPr>
          <w:b/>
          <w:bCs/>
        </w:rPr>
        <w:t xml:space="preserve"> </w:t>
      </w:r>
      <w:r>
        <w:rPr>
          <w:b/>
          <w:bCs/>
        </w:rPr>
        <w:t xml:space="preserve">test-mode ATF specs</w:t>
      </w:r>
      <w:r>
        <w:t xml:space="preserve"> </w:t>
      </w:r>
      <w:r>
        <w:t xml:space="preserve">(</w:t>
      </w:r>
      <w:r>
        <w:rPr>
          <w:rStyle w:val="VerbatimChar"/>
        </w:rPr>
        <w:t xml:space="preserve">atf-negative-verify-read-failure.xml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atf-negative-verify-wrong-state.xml</w:t>
      </w:r>
      <w:r>
        <w:t xml:space="preserve">,</w:t>
      </w:r>
      <w:r>
        <w:t xml:space="preserve"> </w:t>
      </w:r>
      <w:r>
        <w:t xml:space="preserve">flagged in</w:t>
      </w:r>
      <w:r>
        <w:t xml:space="preserve"> </w:t>
      </w:r>
      <w:r>
        <w:rPr>
          <w:rStyle w:val="VerbatimChar"/>
        </w:rPr>
        <w:t xml:space="preserve">CURRENT-STATE-PDI-VALIDATION.md</w:t>
      </w:r>
      <w:r>
        <w:t xml:space="preserve"> </w:t>
      </w:r>
      <w:r>
        <w:t xml:space="preserve">§5) are unrelated to the AD</w:t>
      </w:r>
      <w:r>
        <w:t xml:space="preserve"> </w:t>
      </w:r>
      <w:r>
        <w:t xml:space="preserve">transport and are not touched by anything in this lab.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This lab used a Windows Server evaluation build</w:t>
      </w:r>
      <w:r>
        <w:t xml:space="preserve"> </w:t>
      </w:r>
      <w:r>
        <w:t xml:space="preserve">(see the script’s</w:t>
      </w:r>
      <w:r>
        <w:t xml:space="preserve"> </w:t>
      </w:r>
      <w:r>
        <w:t xml:space="preserve">header for which one you pointed it at) and a single flat OU structure —</w:t>
      </w:r>
      <w:r>
        <w:t xml:space="preserve"> </w:t>
      </w:r>
      <w:r>
        <w:t xml:space="preserve">cmdlet behavior on a different Windows Server version, or against a deep</w:t>
      </w:r>
      <w:r>
        <w:t xml:space="preserve"> </w:t>
      </w:r>
      <w:r>
        <w:t xml:space="preserve">multi-level OU tree, functional-level considerations, or an existing</w:t>
      </w:r>
      <w:r>
        <w:t xml:space="preserve"> </w:t>
      </w:r>
      <w:r>
        <w:t xml:space="preserve">forest with legacy delegation already in place, is not exercised here.</w:t>
      </w:r>
    </w:p>
    <w:bookmarkEnd w:id="30"/>
    <w:bookmarkStart w:id="31" w:name="teardown-1"/>
    <w:p>
      <w:pPr>
        <w:pStyle w:val="Heading2"/>
      </w:pPr>
      <w:r>
        <w:t xml:space="preserve">7. Teardown</w:t>
      </w:r>
    </w:p>
    <w:p>
      <w:pPr>
        <w:pStyle w:val="FirstParagraph"/>
      </w:pPr>
      <w:r>
        <w:t xml:space="preserve">This is disposable infrastructure; nothing here is destructive to anything</w:t>
      </w:r>
      <w:r>
        <w:t xml:space="preserve"> </w:t>
      </w:r>
      <w:r>
        <w:t xml:space="preserve">outside itself, because the virtual switch is Internal (host-and-guest-only,</w:t>
      </w:r>
      <w:r>
        <w:t xml:space="preserve"> </w:t>
      </w:r>
      <w:r>
        <w:t xml:space="preserve">never bridged to a real network) and the domain (</w:t>
      </w:r>
      <w:r>
        <w:rPr>
          <w:rStyle w:val="VerbatimChar"/>
        </w:rPr>
        <w:t xml:space="preserve">day2lab.test</w:t>
      </w:r>
      <w:r>
        <w:t xml:space="preserve">, a reserved</w:t>
      </w:r>
      <w:r>
        <w:t xml:space="preserve"> </w:t>
      </w:r>
      <w:r>
        <w:t xml:space="preserve">non-resolvable TLD per RFC 2606) has no trust relationship to anything real.</w:t>
      </w:r>
    </w:p>
    <w:p>
      <w:pPr>
        <w:pStyle w:val="SourceCode"/>
      </w:pPr>
      <w:r>
        <w:rPr>
          <w:rStyle w:val="NormalTok"/>
        </w:rPr>
        <w:t xml:space="preserve">Stop-VM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Day2AdLab-DC1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TurnOff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rPr>
          <w:rStyle w:val="NormalTok"/>
        </w:rPr>
        <w:t xml:space="preserve">Remove-VM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Day2AdLab-DC1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rPr>
          <w:rStyle w:val="FunctionTok"/>
        </w:rPr>
        <w:t xml:space="preserve">Remove-Item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LiteralPath 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Join-Path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$PSScriptRoot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'lab\vhd\Day2AdLab-DC1.vhdx'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Force</w:t>
      </w:r>
      <w:r>
        <w:br/>
      </w:r>
      <w:r>
        <w:rPr>
          <w:rStyle w:val="NormalTok"/>
        </w:rPr>
        <w:t xml:space="preserve">Remove-VMSwitch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Name Day2AdLab-Internal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Confirm</w:t>
      </w:r>
      <w:r>
        <w:rPr>
          <w:rStyle w:val="OperatorTok"/>
        </w:rPr>
        <w:t xml:space="preserve">:</w:t>
      </w:r>
      <w:r>
        <w:rPr>
          <w:rStyle w:val="VariableTok"/>
        </w:rPr>
        <w:t xml:space="preserve">$false</w:t>
      </w:r>
      <w:r>
        <w:br/>
      </w:r>
      <w:r>
        <w:rPr>
          <w:rStyle w:val="CommentTok"/>
        </w:rPr>
        <w:t xml:space="preserve"># If you assigned a static IP to the host's vEthernet adapter for this switch,</w:t>
      </w:r>
      <w:r>
        <w:br/>
      </w:r>
      <w:r>
        <w:rPr>
          <w:rStyle w:val="CommentTok"/>
        </w:rPr>
        <w:t xml:space="preserve"># it's removed automatically when the switch is removed.</w:t>
      </w:r>
    </w:p>
    <w:p>
      <w:pPr>
        <w:pStyle w:val="FirstParagraph"/>
      </w:pPr>
      <w:r>
        <w:t xml:space="preserve">If you joined a second machine (or the host) to</w:t>
      </w:r>
      <w:r>
        <w:t xml:space="preserve"> </w:t>
      </w:r>
      <w:r>
        <w:rPr>
          <w:rStyle w:val="VerbatimChar"/>
        </w:rPr>
        <w:t xml:space="preserve">day2lab.test</w:t>
      </w:r>
      <w:r>
        <w:t xml:space="preserve"> </w:t>
      </w:r>
      <w:r>
        <w:t xml:space="preserve">per §2’s note,</w:t>
      </w:r>
      <w:r>
        <w:t xml:space="preserve"> </w:t>
      </w:r>
      <w:r>
        <w:t xml:space="preserve">un-join or discard that machine too — it now trusts a domain that’s about to</w:t>
      </w:r>
      <w:r>
        <w:t xml:space="preserve"> </w:t>
      </w:r>
      <w:r>
        <w:t xml:space="preserve">stop existing.</w:t>
      </w:r>
    </w:p>
    <w:p>
      <w:r>
        <w:br w:type="page"/>
      </w:r>
    </w:p>
    <w:bookmarkEnd w:id="31"/>
    <w:bookmarkEnd w:id="32"/>
    <w:bookmarkStart w:id="42" w:name="Xdc36874d37cae2f2a37afa96816ab35d6adcb31"/>
    <w:p>
      <w:pPr>
        <w:pStyle w:val="Heading1"/>
      </w:pPr>
      <w:r>
        <w:rPr>
          <w:rStyle w:val="VerbatimChar"/>
        </w:rPr>
        <w:t xml:space="preserve">x_fed_compliance</w:t>
      </w:r>
      <w:r>
        <w:t xml:space="preserve"> </w:t>
      </w:r>
      <w:r>
        <w:t xml:space="preserve">— Live Validation: Microsoft 365 Developer Tenant</w:t>
      </w:r>
    </w:p>
    <w:p>
      <w:pPr>
        <w:pStyle w:val="FirstParagraph"/>
      </w:pPr>
      <w:r>
        <w:rPr>
          <w:b/>
          <w:bCs/>
        </w:rPr>
        <w:t xml:space="preserve">Date Code:</w:t>
      </w:r>
      <w:r>
        <w:t xml:space="preserve"> </w:t>
      </w:r>
      <w:r>
        <w:t xml:space="preserve">2026-07-30 11:34 ET ·</w:t>
      </w:r>
      <w:r>
        <w:t xml:space="preserve"> </w:t>
      </w:r>
      <w:r>
        <w:rPr>
          <w:b/>
          <w:bCs/>
        </w:rPr>
        <w:t xml:space="preserve">Scope:</w:t>
      </w:r>
      <w:r>
        <w:t xml:space="preserve"> </w:t>
      </w:r>
      <w:r>
        <w:t xml:space="preserve">FedRAMP Moderate / GCC Moderate ·</w:t>
      </w:r>
      <w:r>
        <w:t xml:space="preserve"> </w:t>
      </w:r>
      <w:r>
        <w:rPr>
          <w:b/>
          <w:bCs/>
        </w:rPr>
        <w:t xml:space="preserve">Audience:</w:t>
      </w:r>
      <w:r>
        <w:t xml:space="preserve"> </w:t>
      </w:r>
      <w:r>
        <w:t xml:space="preserve">the implementer validating</w:t>
      </w:r>
      <w:r>
        <w:t xml:space="preserve"> </w:t>
      </w:r>
      <w:r>
        <w:rPr>
          <w:rStyle w:val="VerbatimChar"/>
        </w:rPr>
        <w:t xml:space="preserve">ComplianceGate._checkWriteScope</w:t>
      </w:r>
      <w:r>
        <w:t xml:space="preserve"> </w:t>
      </w:r>
      <w:r>
        <w:t xml:space="preserve">(SER-4) against a real Entra tenant for the first time</w:t>
      </w:r>
    </w:p>
    <w:bookmarkStart w:id="33" w:name="X871917f39e2f824c0297fbd21278be1df11dd8e"/>
    <w:p>
      <w:pPr>
        <w:pStyle w:val="Heading2"/>
      </w:pPr>
      <w:r>
        <w:t xml:space="preserve">0. Why this exists, and what it does not prove</w:t>
      </w:r>
    </w:p>
    <w:p>
      <w:pPr>
        <w:pStyle w:val="FirstParagraph"/>
      </w:pPr>
      <w:r>
        <w:t xml:space="preserve">SER-4 was, until now, a deliberate gap: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 </w:t>
      </w:r>
      <w:r>
        <w:t xml:space="preserve">returned</w:t>
      </w:r>
      <w:r>
        <w:t xml:space="preserve"> </w:t>
      </w:r>
      <w:r>
        <w:rPr>
          <w:rStyle w:val="VerbatimChar"/>
        </w:rPr>
        <w:t xml:space="preserve">'unverified'</w:t>
      </w:r>
      <w:r>
        <w:t xml:space="preserve"> </w:t>
      </w:r>
      <w:r>
        <w:t xml:space="preserve">unconditionally in production, with a</w:t>
      </w:r>
      <w:r>
        <w:t xml:space="preserve"> </w:t>
      </w:r>
      <w:r>
        <w:rPr>
          <w:rStyle w:val="VerbatimChar"/>
        </w:rPr>
        <w:t xml:space="preserve">TODO(per-tenant)</w:t>
      </w:r>
      <w:r>
        <w:t xml:space="preserve"> </w:t>
      </w:r>
      <w:r>
        <w:t xml:space="preserve">where</w:t>
      </w:r>
      <w:r>
        <w:t xml:space="preserve"> </w:t>
      </w:r>
      <w:r>
        <w:t xml:space="preserve">the Graph read belonged. The commit that closed it (see this repo’s history</w:t>
      </w:r>
      <w:r>
        <w:t xml:space="preserve"> </w:t>
      </w:r>
      <w:r>
        <w:t xml:space="preserve">for the</w:t>
      </w:r>
      <w:r>
        <w:t xml:space="preserve"> </w:t>
      </w:r>
      <w:r>
        <w:rPr>
          <w:rStyle w:val="VerbatimChar"/>
        </w:rPr>
        <w:t xml:space="preserve">ComplianceGate.js</w:t>
      </w:r>
      <w:r>
        <w:t xml:space="preserve"> </w:t>
      </w:r>
      <w:r>
        <w:t xml:space="preserve">change implementing the Graph read) added the</w:t>
      </w:r>
      <w:r>
        <w:t xml:space="preserve"> </w:t>
      </w:r>
      <w:r>
        <w:t xml:space="preserve">actual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oauth2PermissionGrants</w:t>
      </w:r>
      <w:r>
        <w:t xml:space="preserve"> </w:t>
      </w:r>
      <w:r>
        <w:t xml:space="preserve">read, a name-shape match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*.ReadWrite.*</w:t>
      </w:r>
      <w:r>
        <w:t xml:space="preserve"> </w:t>
      </w:r>
      <w:r>
        <w:t xml:space="preserve">and other write-shaped Graph permission strings, and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ATF specs (</w:t>
      </w:r>
      <w:r>
        <w:rPr>
          <w:rStyle w:val="VerbatimChar"/>
        </w:rPr>
        <w:t xml:space="preserve">atf/atf-scope-check-confirmed-readonly.xml</w:t>
      </w:r>
      <w:r>
        <w:t xml:space="preserve">,</w:t>
      </w:r>
      <w:r>
        <w:t xml:space="preserve"> </w:t>
      </w:r>
      <w:r>
        <w:rPr>
          <w:rStyle w:val="VerbatimChar"/>
        </w:rPr>
        <w:t xml:space="preserve">atf/atf-scope-check-holds-write.xml</w:t>
      </w:r>
      <w:r>
        <w:t xml:space="preserve">) that exercise the matching logic against</w:t>
      </w:r>
      <w:r>
        <w:t xml:space="preserve"> </w:t>
      </w:r>
      <w:r>
        <w:t xml:space="preserve">fixture data. That fixture pass is real coverage of the</w:t>
      </w:r>
      <w:r>
        <w:t xml:space="preserve"> </w:t>
      </w:r>
      <w:r>
        <w:rPr>
          <w:i/>
          <w:iCs/>
        </w:rPr>
        <w:t xml:space="preserve">matching logic</w:t>
      </w:r>
      <w:r>
        <w:t xml:space="preserve"> </w:t>
      </w:r>
      <w:r>
        <w:t xml:space="preserve">— it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proof the code correctly reads a real tenant’s real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 </w:t>
      </w:r>
      <w:r>
        <w:t xml:space="preserve">shape, correctly resolves an</w:t>
      </w:r>
      <w:r>
        <w:t xml:space="preserve"> </w:t>
      </w:r>
      <w:r>
        <w:rPr>
          <w:rStyle w:val="VerbatimChar"/>
        </w:rPr>
        <w:t xml:space="preserve">appRoleId</w:t>
      </w:r>
      <w:r>
        <w:t xml:space="preserve"> </w:t>
      </w:r>
      <w:r>
        <w:t xml:space="preserve">GUID to its</w:t>
      </w:r>
      <w:r>
        <w:t xml:space="preserve"> </w:t>
      </w:r>
      <w:r>
        <w:t xml:space="preserve">permission string via the resource service principal’s</w:t>
      </w:r>
      <w:r>
        <w:t xml:space="preserve"> </w:t>
      </w:r>
      <w:r>
        <w:rPr>
          <w:rStyle w:val="VerbatimChar"/>
        </w:rPr>
        <w:t xml:space="preserve">appRoles</w:t>
      </w:r>
      <w:r>
        <w:t xml:space="preserve"> </w:t>
      </w:r>
      <w:r>
        <w:t xml:space="preserve">collection,</w:t>
      </w:r>
      <w:r>
        <w:t xml:space="preserve"> </w:t>
      </w:r>
      <w:r>
        <w:t xml:space="preserve">or correctly walks a real</w:t>
      </w:r>
      <w:r>
        <w:t xml:space="preserve"> </w:t>
      </w:r>
      <w:r>
        <w:rPr>
          <w:rStyle w:val="VerbatimChar"/>
        </w:rPr>
        <w:t xml:space="preserve">oauth2PermissionGrants</w:t>
      </w:r>
      <w:r>
        <w:t xml:space="preserve"> </w:t>
      </w:r>
      <w:r>
        <w:t xml:space="preserve">response. A fixture cannot</w:t>
      </w:r>
      <w:r>
        <w:t xml:space="preserve"> </w:t>
      </w:r>
      <w:r>
        <w:t xml:space="preserve">be wrong about Graph’s actual response shape in the way a live tenant can.</w:t>
      </w:r>
    </w:p>
    <w:p>
      <w:pPr>
        <w:pStyle w:val="BodyText"/>
      </w:pPr>
      <w:r>
        <w:rPr>
          <w:b/>
          <w:bCs/>
        </w:rPr>
        <w:t xml:space="preserve">What this validation round proves: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, pointed at a</w:t>
      </w:r>
      <w:r>
        <w:t xml:space="preserve"> </w:t>
      </w:r>
      <w:r>
        <w:t xml:space="preserve">real Entra tenant through the same MID-routed</w:t>
      </w:r>
      <w:r>
        <w:t xml:space="preserve"> </w:t>
      </w:r>
      <w:r>
        <w:rPr>
          <w:rStyle w:val="VerbatimChar"/>
        </w:rPr>
        <w:t xml:space="preserve">sys_rest_message</w:t>
      </w:r>
      <w:r>
        <w:t xml:space="preserve"> </w:t>
      </w:r>
      <w:r>
        <w:t xml:space="preserve">/</w:t>
      </w:r>
      <w:r>
        <w:t xml:space="preserve"> </w:t>
      </w:r>
      <w:r>
        <w:t xml:space="preserve">credential-alias wiring</w:t>
      </w:r>
      <w:r>
        <w:t xml:space="preserve"> </w:t>
      </w:r>
      <w:r>
        <w:rPr>
          <w:rStyle w:val="VerbatimChar"/>
        </w:rPr>
        <w:t xml:space="preserve">ComplianceIngest</w:t>
      </w:r>
      <w:r>
        <w:t xml:space="preserve"> </w:t>
      </w:r>
      <w:r>
        <w:t xml:space="preserve">already uses, correctly returns</w:t>
      </w:r>
      <w:r>
        <w:t xml:space="preserve"> </w:t>
      </w:r>
      <w:r>
        <w:rPr>
          <w:rStyle w:val="VerbatimChar"/>
        </w:rPr>
        <w:t xml:space="preserve">'confirmed-readonly'</w:t>
      </w:r>
      <w:r>
        <w:t xml:space="preserve"> </w:t>
      </w:r>
      <w:r>
        <w:t xml:space="preserve">for a registration that genuinely holds only</w:t>
      </w:r>
      <w:r>
        <w:t xml:space="preserve"> </w:t>
      </w:r>
      <w:r>
        <w:t xml:space="preserve">read-shaped Graph grants, and</w:t>
      </w:r>
      <w:r>
        <w:t xml:space="preserve"> </w:t>
      </w:r>
      <w:r>
        <w:rPr>
          <w:rStyle w:val="VerbatimChar"/>
        </w:rPr>
        <w:t xml:space="preserve">'holds-write'</w:t>
      </w:r>
      <w:r>
        <w:t xml:space="preserve"> </w:t>
      </w:r>
      <w:r>
        <w:t xml:space="preserve">for one that holds a</w:t>
      </w:r>
      <w:r>
        <w:t xml:space="preserve"> </w:t>
      </w:r>
      <w:r>
        <w:t xml:space="preserve">write-shaped grant — using two real app registrations with real, admin-consented</w:t>
      </w:r>
      <w:r>
        <w:t xml:space="preserve"> </w:t>
      </w:r>
      <w:r>
        <w:t xml:space="preserve">permissions, not stand-ins.</w:t>
      </w:r>
    </w:p>
    <w:p>
      <w:pPr>
        <w:pStyle w:val="BodyText"/>
      </w:pPr>
      <w:r>
        <w:rPr>
          <w:b/>
          <w:bCs/>
        </w:rPr>
        <w:t xml:space="preserve">What it does not prove:</w:t>
      </w:r>
      <w:r>
        <w:t xml:space="preserve"> </w:t>
      </w:r>
      <w:r>
        <w:t xml:space="preserve">that scope stays clean over time on any tenant</w:t>
      </w:r>
      <w:r>
        <w:t xml:space="preserve"> </w:t>
      </w:r>
      <w:r>
        <w:t xml:space="preserve">whose configuration is not otherwise locked down, or that a registration</w:t>
      </w:r>
      <w:r>
        <w:t xml:space="preserve"> </w:t>
      </w:r>
      <w:r>
        <w:t xml:space="preserve">cannot be reconfigured to add a write scope</w:t>
      </w:r>
      <w:r>
        <w:t xml:space="preserve"> </w:t>
      </w:r>
      <w:r>
        <w:rPr>
          <w:i/>
          <w:iCs/>
        </w:rPr>
        <w:t xml:space="preserve">between</w:t>
      </w:r>
      <w:r>
        <w:t xml:space="preserve"> </w:t>
      </w:r>
      <w:r>
        <w:t xml:space="preserve">two ComplianceGate runs</w:t>
      </w:r>
      <w:r>
        <w:t xml:space="preserve"> </w:t>
      </w:r>
      <w:r>
        <w:t xml:space="preserve">without this check catching it mid-window. See §5.</w:t>
      </w:r>
    </w:p>
    <w:p>
      <w:pPr>
        <w:pStyle w:val="BodyText"/>
      </w:pPr>
      <w:r>
        <w:rPr>
          <w:b/>
          <w:bCs/>
        </w:rPr>
        <w:t xml:space="preserve">What this tenant is not:</w:t>
      </w:r>
      <w:r>
        <w:t xml:space="preserve"> </w:t>
      </w:r>
      <w:r>
        <w:t xml:space="preserve">a FedRAMP-authorized boundary. It’s a free</w:t>
      </w:r>
      <w:r>
        <w:t xml:space="preserve"> </w:t>
      </w:r>
      <w:r>
        <w:t xml:space="preserve">developer sandbox for validating that the code path itself works against real</w:t>
      </w:r>
      <w:r>
        <w:t xml:space="preserve"> </w:t>
      </w:r>
      <w:r>
        <w:t xml:space="preserve">Graph responses. Nothing here substitutes for standing up the production</w:t>
      </w:r>
      <w:r>
        <w:t xml:space="preserve"> </w:t>
      </w:r>
      <w:r>
        <w:t xml:space="preserve">tenant wiring, which still needs its own scope_check_enabled rollout plan,</w:t>
      </w:r>
      <w:r>
        <w:t xml:space="preserve"> </w:t>
      </w:r>
      <w:r>
        <w:t xml:space="preserve">its own credential-alias review, and its own decision about which resource</w:t>
      </w:r>
      <w:r>
        <w:t xml:space="preserve"> </w:t>
      </w:r>
      <w:r>
        <w:t xml:space="preserve">(s) count as</w:t>
      </w:r>
      <w:r>
        <w:t xml:space="preserve"> </w:t>
      </w:r>
      <w:r>
        <w:t xml:space="preserve">“governed surfaces”</w:t>
      </w:r>
      <w:r>
        <w:t xml:space="preserve"> </w:t>
      </w:r>
      <w:r>
        <w:t xml:space="preserve">for this tenant.</w:t>
      </w:r>
    </w:p>
    <w:bookmarkEnd w:id="33"/>
    <w:bookmarkStart w:id="34" w:name="X757b0f05d10668e41051bd4cb74f03b67ef4747"/>
    <w:p>
      <w:pPr>
        <w:pStyle w:val="Heading2"/>
      </w:pPr>
      <w:r>
        <w:t xml:space="preserve">1. Get a tenant: the Microsoft 365 Developer Program</w:t>
      </w:r>
    </w:p>
    <w:p>
      <w:pPr>
        <w:pStyle w:val="FirstParagraph"/>
      </w:pPr>
      <w:r>
        <w:t xml:space="preserve">This step is yours to do — the instructions below describe what to click, not</w:t>
      </w:r>
      <w:r>
        <w:t xml:space="preserve"> </w:t>
      </w:r>
      <w:r>
        <w:t xml:space="preserve">something already done on your behalf.</w:t>
      </w:r>
    </w:p>
    <w:p>
      <w:pPr>
        <w:pStyle w:val="Compact"/>
        <w:numPr>
          <w:ilvl w:val="0"/>
          <w:numId w:val="1014"/>
        </w:numPr>
      </w:pPr>
      <w:r>
        <w:t xml:space="preserve">Go to</w:t>
      </w:r>
      <w:r>
        <w:t xml:space="preserve"> </w:t>
      </w:r>
      <w:r>
        <w:rPr>
          <w:rStyle w:val="VerbatimChar"/>
        </w:rPr>
        <w:t xml:space="preserve">developer.microsoft.com/microsoft-365/dev-program</w:t>
      </w:r>
      <w:r>
        <w:t xml:space="preserve"> </w:t>
      </w:r>
      <w:r>
        <w:t xml:space="preserve">(or search</w:t>
      </w:r>
      <w:r>
        <w:t xml:space="preserve"> </w:t>
      </w:r>
      <w:r>
        <w:t xml:space="preserve">“Microsoft 365 Developer Program”</w:t>
      </w:r>
      <w:r>
        <w:t xml:space="preserve">) and sign up. It’s free, self-service,</w:t>
      </w:r>
      <w:r>
        <w:t xml:space="preserve"> </w:t>
      </w:r>
      <w:r>
        <w:t xml:space="preserve">and requires only a Microsoft account.</w:t>
      </w:r>
    </w:p>
    <w:p>
      <w:pPr>
        <w:pStyle w:val="Compact"/>
        <w:numPr>
          <w:ilvl w:val="0"/>
          <w:numId w:val="1014"/>
        </w:numPr>
      </w:pPr>
      <w:r>
        <w:t xml:space="preserve">Choose the</w:t>
      </w:r>
      <w:r>
        <w:t xml:space="preserve"> </w:t>
      </w:r>
      <w:r>
        <w:rPr>
          <w:b/>
          <w:bCs/>
        </w:rPr>
        <w:t xml:space="preserve">instant sandbox</w:t>
      </w:r>
      <w:r>
        <w:t xml:space="preserve"> </w:t>
      </w:r>
      <w:r>
        <w:t xml:space="preserve">option when prompted. This provisions a</w:t>
      </w:r>
      <w:r>
        <w:t xml:space="preserve"> </w:t>
      </w:r>
      <w:r>
        <w:t xml:space="preserve">full Microsoft 365 tenant (a</w:t>
      </w:r>
      <w:r>
        <w:t xml:space="preserve"> </w:t>
      </w:r>
      <w:r>
        <w:rPr>
          <w:rStyle w:val="VerbatimChar"/>
        </w:rPr>
        <w:t xml:space="preserve">*.onmicrosoft.com</w:t>
      </w:r>
      <w:r>
        <w:t xml:space="preserve"> </w:t>
      </w:r>
      <w:r>
        <w:t xml:space="preserve">domain) pre-loaded with an</w:t>
      </w:r>
      <w:r>
        <w:t xml:space="preserve"> </w:t>
      </w:r>
      <w:r>
        <w:t xml:space="preserve">E5 developer subscription, test users, and sample data — no credit card,</w:t>
      </w:r>
      <w:r>
        <w:t xml:space="preserve"> </w:t>
      </w:r>
      <w:r>
        <w:t xml:space="preserve">no purchase.</w:t>
      </w:r>
    </w:p>
    <w:p>
      <w:pPr>
        <w:pStyle w:val="Compact"/>
        <w:numPr>
          <w:ilvl w:val="0"/>
          <w:numId w:val="1014"/>
        </w:numPr>
      </w:pPr>
      <w:r>
        <w:t xml:space="preserve">You’ll land in the Microsoft 365 admin center for your new tenant, plus</w:t>
      </w:r>
      <w:r>
        <w:t xml:space="preserve"> </w:t>
      </w:r>
      <w:r>
        <w:t xml:space="preserve">access to the Entra admin center (</w:t>
      </w:r>
      <w:r>
        <w:rPr>
          <w:rStyle w:val="VerbatimChar"/>
        </w:rPr>
        <w:t xml:space="preserve">entra.microsoft.com</w:t>
      </w:r>
      <w:r>
        <w:t xml:space="preserve">) for the same</w:t>
      </w:r>
      <w:r>
        <w:t xml:space="preserve"> </w:t>
      </w:r>
      <w:r>
        <w:t xml:space="preserve">tenant. Note the tenant ID (Entra ID &gt; Overview) — you’ll need it for the</w:t>
      </w:r>
      <w:r>
        <w:t xml:space="preserve"> </w:t>
      </w:r>
      <w:r>
        <w:t xml:space="preserve">REST message endpoint / credential alias configuration in §3.</w:t>
      </w:r>
    </w:p>
    <w:p>
      <w:pPr>
        <w:pStyle w:val="Compact"/>
        <w:numPr>
          <w:ilvl w:val="0"/>
          <w:numId w:val="1014"/>
        </w:numPr>
      </w:pPr>
      <w:r>
        <w:t xml:space="preserve">The dev tenant has an inactivity reclamation policy (currently ~90 days of</w:t>
      </w:r>
      <w:r>
        <w:t xml:space="preserve"> </w:t>
      </w:r>
      <w:r>
        <w:t xml:space="preserve">no sign-in) — sign in periodically if you’re spacing this work out, the</w:t>
      </w:r>
      <w:r>
        <w:t xml:space="preserve"> </w:t>
      </w:r>
      <w:r>
        <w:t xml:space="preserve">same caution</w:t>
      </w:r>
      <w:r>
        <w:t xml:space="preserve"> </w:t>
      </w:r>
      <w:r>
        <w:rPr>
          <w:rStyle w:val="VerbatimChar"/>
        </w:rPr>
        <w:t xml:space="preserve">CURRENT-STATE-PDI-VALIDATION.md</w:t>
      </w:r>
      <w:r>
        <w:t xml:space="preserve"> </w:t>
      </w:r>
      <w:r>
        <w:t xml:space="preserve">gives for a ServiceNow PDI</w:t>
      </w:r>
      <w:r>
        <w:t xml:space="preserve"> </w:t>
      </w:r>
      <w:r>
        <w:t xml:space="preserve">hibernating.</w:t>
      </w:r>
    </w:p>
    <w:bookmarkEnd w:id="34"/>
    <w:bookmarkStart w:id="37" w:name="register-two-test-app-registrations"/>
    <w:p>
      <w:pPr>
        <w:pStyle w:val="Heading2"/>
      </w:pPr>
      <w:r>
        <w:t xml:space="preserve">2. Register two test app registrations</w:t>
      </w:r>
    </w:p>
    <w:p>
      <w:pPr>
        <w:pStyle w:val="FirstParagraph"/>
      </w:pPr>
      <w:r>
        <w:t xml:space="preserve">You need two, so both verdicts get exercised against a real tenant’s real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, not just one path proven and the other taken on faith.</w:t>
      </w:r>
    </w:p>
    <w:bookmarkStart w:id="35" w:name="Xd0ac62d6adb2d7fe1ae46b17853dcff73768ef1"/>
    <w:p>
      <w:pPr>
        <w:pStyle w:val="Heading3"/>
      </w:pPr>
      <w:r>
        <w:t xml:space="preserve">2a. The read-only registration (expect</w:t>
      </w:r>
      <w:r>
        <w:t xml:space="preserve"> </w:t>
      </w:r>
      <w:r>
        <w:rPr>
          <w:rStyle w:val="VerbatimChar"/>
        </w:rPr>
        <w:t xml:space="preserve">'confirmed-readonly'</w:t>
      </w:r>
      <w:r>
        <w:t xml:space="preserve">)</w:t>
      </w:r>
    </w:p>
    <w:p>
      <w:pPr>
        <w:pStyle w:val="Compact"/>
        <w:numPr>
          <w:ilvl w:val="0"/>
          <w:numId w:val="1015"/>
        </w:numPr>
      </w:pPr>
      <w:r>
        <w:t xml:space="preserve">Entra admin center →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New registration</w:t>
      </w:r>
      <w:r>
        <w:t xml:space="preserve">. Name it</w:t>
      </w:r>
      <w:r>
        <w:t xml:space="preserve"> </w:t>
      </w:r>
      <w:r>
        <w:t xml:space="preserve">something unambiguous, e.g. </w:t>
      </w:r>
      <w:r>
        <w:rPr>
          <w:rStyle w:val="VerbatimChar"/>
        </w:rPr>
        <w:t xml:space="preserve">x-fed-compliance-scope-test-readonly</w:t>
      </w:r>
      <w:r>
        <w:t xml:space="preserve">.</w:t>
      </w:r>
      <w:r>
        <w:t xml:space="preserve"> </w:t>
      </w:r>
      <w:r>
        <w:t xml:space="preserve">Single-tenant is fine for this test.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API permissions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Add a permission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Microsoft Graph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Application permissions</w:t>
      </w:r>
      <w:r>
        <w:t xml:space="preserve"> </w:t>
      </w:r>
      <w:r>
        <w:t xml:space="preserve">(not Delegated —</w:t>
      </w:r>
      <w:r>
        <w:t xml:space="preserve"> </w:t>
      </w:r>
      <w:r>
        <w:rPr>
          <w:rStyle w:val="VerbatimChar"/>
        </w:rPr>
        <w:t xml:space="preserve">ComplianceIngest</w:t>
      </w:r>
      <w:r>
        <w:t xml:space="preserve"> </w:t>
      </w:r>
      <w:r>
        <w:t xml:space="preserve">and the</w:t>
      </w:r>
      <w:r>
        <w:t xml:space="preserve"> </w:t>
      </w:r>
      <w:r>
        <w:t xml:space="preserve">scope check both care about the app-only grant a service identity holds,</w:t>
      </w:r>
      <w:r>
        <w:t xml:space="preserve"> </w:t>
      </w:r>
      <w:r>
        <w:t xml:space="preserve">not a signed-in user’s delegated rights). Add: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Directory.Read.All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Policy.Read.All</w:t>
      </w:r>
    </w:p>
    <w:p>
      <w:pPr>
        <w:pStyle w:val="Compact"/>
        <w:numPr>
          <w:ilvl w:val="1"/>
          <w:numId w:val="1016"/>
        </w:numPr>
      </w:pPr>
      <w:r>
        <w:rPr>
          <w:rStyle w:val="VerbatimChar"/>
        </w:rPr>
        <w:t xml:space="preserve">SecurityEvents.Read.All</w:t>
      </w:r>
    </w:p>
    <w:p>
      <w:pPr>
        <w:pStyle w:val="Compact"/>
        <w:numPr>
          <w:ilvl w:val="0"/>
          <w:numId w:val="1000"/>
        </w:numPr>
      </w:pPr>
      <w:r>
        <w:t xml:space="preserve">These are the exact three the app’s own</w:t>
      </w:r>
      <w:r>
        <w:t xml:space="preserve"> </w:t>
      </w:r>
      <w:r>
        <w:rPr>
          <w:rStyle w:val="VerbatimChar"/>
        </w:rPr>
        <w:t xml:space="preserve">rest/README.md</w:t>
      </w:r>
      <w:r>
        <w:t xml:space="preserve"> </w:t>
      </w:r>
      <w:r>
        <w:t xml:space="preserve">documents as the</w:t>
      </w:r>
      <w:r>
        <w:t xml:space="preserve"> </w:t>
      </w:r>
      <w:r>
        <w:t xml:space="preserve">intended production grant set (</w:t>
      </w:r>
      <w:r>
        <w:rPr>
          <w:rStyle w:val="VerbatimChar"/>
        </w:rPr>
        <w:t xml:space="preserve">Policy.Read.All, Directory.Read.All, SecurityEvents.Read.All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Grant admin consent</w:t>
      </w:r>
      <w:r>
        <w:t xml:space="preserve"> </w:t>
      </w:r>
      <w:r>
        <w:t xml:space="preserve">for the tenant — as the dev-tenant Global Admin</w:t>
      </w:r>
      <w:r>
        <w:t xml:space="preserve"> </w:t>
      </w:r>
      <w:r>
        <w:t xml:space="preserve">(your own account), click</w:t>
      </w:r>
      <w:r>
        <w:t xml:space="preserve"> </w:t>
      </w:r>
      <w:r>
        <w:rPr>
          <w:b/>
          <w:bCs/>
        </w:rPr>
        <w:t xml:space="preserve">Grant admin consent for</w:t>
      </w:r>
      <w:r>
        <w:rPr>
          <w:b/>
          <w:bCs/>
        </w:rPr>
        <w:t xml:space="preserve"> </w:t>
      </w:r>
      <w:r>
        <w:t xml:space="preserve"> </w:t>
      </w:r>
      <w:r>
        <w:t xml:space="preserve">on the API</w:t>
      </w:r>
      <w:r>
        <w:t xml:space="preserve"> </w:t>
      </w:r>
      <w:r>
        <w:t xml:space="preserve">permissions page. Without this, the permissions show as</w:t>
      </w:r>
      <w:r>
        <w:t xml:space="preserve"> </w:t>
      </w:r>
      <w:r>
        <w:t xml:space="preserve">“not granted”</w:t>
      </w:r>
      <w:r>
        <w:t xml:space="preserve"> </w:t>
      </w:r>
      <w:r>
        <w:t xml:space="preserve">and</w:t>
      </w:r>
      <w:r>
        <w:t xml:space="preserve"> </w:t>
      </w:r>
      <w:r>
        <w:t xml:space="preserve">won’t appear in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 </w:t>
      </w:r>
      <w:r>
        <w:t xml:space="preserve">at all, which would make the read</w:t>
      </w:r>
      <w:r>
        <w:t xml:space="preserve"> </w:t>
      </w:r>
      <w:r>
        <w:t xml:space="preserve">look empty rather than read-only — a different thing.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Certificates &amp; secrets</w:t>
      </w:r>
      <w:r>
        <w:t xml:space="preserve"> </w:t>
      </w:r>
      <w:r>
        <w:t xml:space="preserve">→ create a client secret (or certificate, if</w:t>
      </w:r>
      <w:r>
        <w:t xml:space="preserve"> </w:t>
      </w:r>
      <w:r>
        <w:t xml:space="preserve">your credential-alias setup in §3 uses one) — needed for the REST message</w:t>
      </w:r>
      <w:r>
        <w:t xml:space="preserve"> </w:t>
      </w:r>
      <w:r>
        <w:t xml:space="preserve">credential, not for this app’s own logic.</w:t>
      </w:r>
    </w:p>
    <w:p>
      <w:pPr>
        <w:pStyle w:val="Compact"/>
        <w:numPr>
          <w:ilvl w:val="0"/>
          <w:numId w:val="1015"/>
        </w:numPr>
      </w:pPr>
      <w:r>
        <w:t xml:space="preserve">Under</w:t>
      </w:r>
      <w:r>
        <w:t xml:space="preserve"> </w:t>
      </w:r>
      <w:r>
        <w:rPr>
          <w:b/>
          <w:bCs/>
        </w:rPr>
        <w:t xml:space="preserve">Overview</w:t>
      </w:r>
      <w:r>
        <w:t xml:space="preserve">, note the</w:t>
      </w:r>
      <w:r>
        <w:t xml:space="preserve"> </w:t>
      </w:r>
      <w:r>
        <w:rPr>
          <w:b/>
          <w:bCs/>
        </w:rPr>
        <w:t xml:space="preserve">Application (client) ID</w:t>
      </w:r>
      <w:r>
        <w:t xml:space="preserve">. Then go to</w:t>
      </w:r>
      <w:r>
        <w:t xml:space="preserve"> </w:t>
      </w:r>
      <w:r>
        <w:rPr>
          <w:b/>
          <w:bCs/>
        </w:rPr>
        <w:t xml:space="preserve">Enterprise applications</w:t>
      </w:r>
      <w:r>
        <w:t xml:space="preserve"> </w:t>
      </w:r>
      <w:r>
        <w:t xml:space="preserve">(this is where the app’s</w:t>
      </w:r>
      <w:r>
        <w:t xml:space="preserve"> </w:t>
      </w:r>
      <w:r>
        <w:rPr>
          <w:i/>
          <w:iCs/>
        </w:rPr>
        <w:t xml:space="preserve">service principal</w:t>
      </w:r>
      <w:r>
        <w:t xml:space="preserve"> </w:t>
      </w:r>
      <w:r>
        <w:t xml:space="preserve">lives, not the app registration itself), find the same app by name, and</w:t>
      </w:r>
      <w:r>
        <w:t xml:space="preserve"> </w:t>
      </w:r>
      <w:r>
        <w:t xml:space="preserve">note its</w:t>
      </w:r>
      <w:r>
        <w:t xml:space="preserve"> </w:t>
      </w:r>
      <w:r>
        <w:rPr>
          <w:b/>
          <w:bCs/>
        </w:rPr>
        <w:t xml:space="preserve">Object ID</w:t>
      </w:r>
      <w:r>
        <w:t xml:space="preserve"> </w:t>
      </w:r>
      <w:r>
        <w:t xml:space="preserve">— this is the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 </w:t>
      </w:r>
      <w:r>
        <w:t xml:space="preserve">value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 </w:t>
      </w:r>
      <w:r>
        <w:t xml:space="preserve">actually queries against (</w:t>
      </w:r>
      <w:r>
        <w:rPr>
          <w:rStyle w:val="VerbatimChar"/>
        </w:rPr>
        <w:t xml:space="preserve">/servicePrincipals/{id}/...</w:t>
      </w:r>
      <w:r>
        <w:t xml:space="preserve">),</w:t>
      </w:r>
      <w:r>
        <w:t xml:space="preserve"> </w:t>
      </w:r>
      <w:r>
        <w:t xml:space="preserve">distinct from the application object ID and the client ID. Confusing these</w:t>
      </w:r>
      <w:r>
        <w:t xml:space="preserve"> </w:t>
      </w:r>
      <w:r>
        <w:t xml:space="preserve">three IDs is the single most common setup mistake here.</w:t>
      </w:r>
    </w:p>
    <w:bookmarkEnd w:id="35"/>
    <w:bookmarkStart w:id="36" w:name="X9acdc9bba6d0ac6dc3f64335e96413db64cafae"/>
    <w:p>
      <w:pPr>
        <w:pStyle w:val="Heading3"/>
      </w:pPr>
      <w:r>
        <w:t xml:space="preserve">2b. The write-scoped registration (expect</w:t>
      </w:r>
      <w:r>
        <w:t xml:space="preserve"> </w:t>
      </w:r>
      <w:r>
        <w:rPr>
          <w:rStyle w:val="VerbatimChar"/>
        </w:rPr>
        <w:t xml:space="preserve">'holds-write'</w:t>
      </w:r>
      <w:r>
        <w:t xml:space="preserve">)</w:t>
      </w:r>
    </w:p>
    <w:p>
      <w:pPr>
        <w:pStyle w:val="Compact"/>
        <w:numPr>
          <w:ilvl w:val="0"/>
          <w:numId w:val="1017"/>
        </w:numPr>
      </w:pPr>
      <w:r>
        <w:t xml:space="preserve">Repeat the same steps under a second registration, e.g.</w:t>
      </w:r>
      <w:r>
        <w:t xml:space="preserve"> </w:t>
      </w:r>
      <w:r>
        <w:rPr>
          <w:rStyle w:val="VerbatimChar"/>
        </w:rPr>
        <w:t xml:space="preserve">x-fed-compliance-scope-test-writescoped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Grant</w:t>
      </w:r>
      <w:r>
        <w:t xml:space="preserve"> </w:t>
      </w:r>
      <w:r>
        <w:rPr>
          <w:b/>
          <w:bCs/>
        </w:rPr>
        <w:t xml:space="preserve">Application permissions</w:t>
      </w:r>
      <w:r>
        <w:t xml:space="preserve">:</w:t>
      </w:r>
      <w:r>
        <w:t xml:space="preserve"> </w:t>
      </w:r>
      <w:r>
        <w:rPr>
          <w:rStyle w:val="VerbatimChar"/>
        </w:rPr>
        <w:t xml:space="preserve">Directory.Read.All</w:t>
      </w:r>
      <w:r>
        <w:t xml:space="preserve">,</w:t>
      </w:r>
      <w:r>
        <w:t xml:space="preserve"> </w:t>
      </w:r>
      <w:r>
        <w:rPr>
          <w:rStyle w:val="VerbatimChar"/>
        </w:rPr>
        <w:t xml:space="preserve">Policy.Read.All</w:t>
      </w:r>
      <w:r>
        <w:t xml:space="preserve"> </w:t>
      </w:r>
      <w:r>
        <w:t xml:space="preserve">(kept, so the fixture isn’t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about the one flagged grant), plus</w:t>
      </w:r>
      <w:r>
        <w:t xml:space="preserve"> </w:t>
      </w:r>
      <w:r>
        <w:rPr>
          <w:rStyle w:val="VerbatimChar"/>
          <w:b/>
          <w:bCs/>
        </w:rPr>
        <w:t xml:space="preserve">Directory.ReadWrite.All</w:t>
      </w:r>
      <w:r>
        <w:t xml:space="preserve"> </w:t>
      </w:r>
      <w:r>
        <w:t xml:space="preserve">— the canonical write-shaped Graph</w:t>
      </w:r>
      <w:r>
        <w:t xml:space="preserve"> </w:t>
      </w:r>
      <w:r>
        <w:t xml:space="preserve">permission, and the one named explicitly in</w:t>
      </w:r>
      <w:r>
        <w:t xml:space="preserve"> </w:t>
      </w:r>
      <w:r>
        <w:rPr>
          <w:rStyle w:val="VerbatimChar"/>
        </w:rPr>
        <w:t xml:space="preserve">ComplianceGate.js</w:t>
      </w:r>
      <w:r>
        <w:t xml:space="preserve">’s own</w:t>
      </w:r>
      <w:r>
        <w:t xml:space="preserve"> </w:t>
      </w:r>
      <w:r>
        <w:t xml:space="preserve">comments as the thing this check exists to catch.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Grant admin consent</w:t>
      </w:r>
      <w:r>
        <w:t xml:space="preserve"> </w:t>
      </w:r>
      <w:r>
        <w:t xml:space="preserve">the same way as 2a.</w:t>
      </w:r>
    </w:p>
    <w:p>
      <w:pPr>
        <w:pStyle w:val="Compact"/>
        <w:numPr>
          <w:ilvl w:val="0"/>
          <w:numId w:val="1017"/>
        </w:numPr>
      </w:pPr>
      <w:r>
        <w:t xml:space="preserve">Note this registration’s service principal</w:t>
      </w:r>
      <w:r>
        <w:t xml:space="preserve"> </w:t>
      </w:r>
      <w:r>
        <w:rPr>
          <w:b/>
          <w:bCs/>
        </w:rPr>
        <w:t xml:space="preserve">Object ID</w:t>
      </w:r>
      <w:r>
        <w:t xml:space="preserve"> </w:t>
      </w:r>
      <w:r>
        <w:t xml:space="preserve">the same way.</w:t>
      </w:r>
    </w:p>
    <w:p>
      <w:pPr>
        <w:pStyle w:val="FirstParagraph"/>
      </w:pPr>
      <w:r>
        <w:t xml:space="preserve">You now have two real, admin-consented registrations: one that should read</w:t>
      </w:r>
      <w:r>
        <w:t xml:space="preserve"> </w:t>
      </w:r>
      <w:r>
        <w:t xml:space="preserve">back as clean, one that should trip the write-shaped match.</w:t>
      </w:r>
    </w:p>
    <w:bookmarkEnd w:id="36"/>
    <w:bookmarkEnd w:id="37"/>
    <w:bookmarkStart w:id="38" w:name="wire-the-instance"/>
    <w:p>
      <w:pPr>
        <w:pStyle w:val="Heading2"/>
      </w:pPr>
      <w:r>
        <w:t xml:space="preserve">3. Wire the instance</w:t>
      </w:r>
    </w:p>
    <w:p>
      <w:pPr>
        <w:pStyle w:val="FirstParagraph"/>
      </w:pPr>
      <w:r>
        <w:t xml:space="preserve">Do this in a ServiceNow PDI or sub-prod instance where you’ve already built</w:t>
      </w:r>
      <w:r>
        <w:t xml:space="preserve"> </w:t>
      </w:r>
      <w:r>
        <w:rPr>
          <w:rStyle w:val="VerbatimChar"/>
        </w:rPr>
        <w:t xml:space="preserve">x_fed_compliance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update-set/README.md</w:t>
      </w:r>
      <w:r>
        <w:t xml:space="preserve"> </w:t>
      </w:r>
      <w:r>
        <w:t xml:space="preserve">(Script Includes imported, the</w:t>
      </w:r>
      <w:r>
        <w:t xml:space="preserve"> </w:t>
      </w:r>
      <w:r>
        <w:rPr>
          <w:rStyle w:val="VerbatimChar"/>
        </w:rPr>
        <w:t xml:space="preserve">x_fed_compliance.graph</w:t>
      </w:r>
      <w:r>
        <w:t xml:space="preserve"> </w:t>
      </w:r>
      <w:r>
        <w:t xml:space="preserve">REST message created per</w:t>
      </w:r>
      <w:r>
        <w:t xml:space="preserve"> </w:t>
      </w:r>
      <w:r>
        <w:rPr>
          <w:rStyle w:val="VerbatimChar"/>
        </w:rPr>
        <w:t xml:space="preserve">rest/README.md</w:t>
      </w:r>
      <w:r>
        <w:t xml:space="preserve">). If you</w:t>
      </w:r>
      <w:r>
        <w:t xml:space="preserve"> </w:t>
      </w:r>
      <w:r>
        <w:t xml:space="preserve">haven’t built it yet, do that first — this validation exercises the built</w:t>
      </w:r>
      <w:r>
        <w:t xml:space="preserve"> </w:t>
      </w:r>
      <w:r>
        <w:t xml:space="preserve">app, it doesn’t build it for you.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Credential alias</w:t>
      </w:r>
      <w:r>
        <w:t xml:space="preserve"> </w:t>
      </w:r>
      <w:r>
        <w:t xml:space="preserve">— point the</w:t>
      </w:r>
      <w:r>
        <w:t xml:space="preserve"> </w:t>
      </w:r>
      <w:r>
        <w:rPr>
          <w:rStyle w:val="VerbatimChar"/>
        </w:rPr>
        <w:t xml:space="preserve">x_fed_compliance.graph</w:t>
      </w:r>
      <w:r>
        <w:t xml:space="preserve"> </w:t>
      </w:r>
      <w:r>
        <w:t xml:space="preserve">REST message’s</w:t>
      </w:r>
      <w:r>
        <w:t xml:space="preserve"> </w:t>
      </w:r>
      <w:r>
        <w:t xml:space="preserve">OAuth 2.0 credential (or Connection &amp; Credential alias, depending on your</w:t>
      </w:r>
      <w:r>
        <w:t xml:space="preserve"> </w:t>
      </w:r>
      <w:r>
        <w:t xml:space="preserve">platform version) at the dev tenant: tenant ID from §1, client ID +</w:t>
      </w:r>
      <w:r>
        <w:t xml:space="preserve"> </w:t>
      </w:r>
      <w:r>
        <w:t xml:space="preserve">secret/certificate from whichever registration you’re testing in a given</w:t>
      </w:r>
      <w:r>
        <w:t xml:space="preserve"> </w:t>
      </w:r>
      <w:r>
        <w:t xml:space="preserve">run. Because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 </w:t>
      </w:r>
      <w:r>
        <w:t xml:space="preserve">only ever reads (</w:t>
      </w:r>
      <w:r>
        <w:rPr>
          <w:rStyle w:val="VerbatimChar"/>
        </w:rPr>
        <w:t xml:space="preserve">appRoleAssignments</w:t>
      </w:r>
      <w:r>
        <w:t xml:space="preserve">,</w:t>
      </w:r>
      <w:r>
        <w:t xml:space="preserve"> </w:t>
      </w:r>
      <w:r>
        <w:rPr>
          <w:rStyle w:val="VerbatimChar"/>
        </w:rPr>
        <w:t xml:space="preserve">oauth2PermissionGrants</w:t>
      </w:r>
      <w:r>
        <w:t xml:space="preserve">), the credential itself needs no write scope of</w:t>
      </w:r>
      <w:r>
        <w:t xml:space="preserve"> </w:t>
      </w:r>
      <w:r>
        <w:t xml:space="preserve">its own to exercise this test — but see the judgment call at the end of</w:t>
      </w:r>
      <w:r>
        <w:t xml:space="preserve"> </w:t>
      </w:r>
      <w:r>
        <w:t xml:space="preserve">this section.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MID Server</w:t>
      </w:r>
      <w:r>
        <w:t xml:space="preserve"> </w:t>
      </w:r>
      <w:r>
        <w:t xml:space="preserve">— either use an existing in-boundary MID (if this sub-prod</w:t>
      </w:r>
      <w:r>
        <w:t xml:space="preserve"> </w:t>
      </w:r>
      <w:r>
        <w:t xml:space="preserve">instance has one reachable to the internet / to</w:t>
      </w:r>
      <w:r>
        <w:t xml:space="preserve"> </w:t>
      </w:r>
      <w:r>
        <w:rPr>
          <w:rStyle w:val="VerbatimChar"/>
        </w:rPr>
        <w:t xml:space="preserve">graph.microsoft.com</w:t>
      </w:r>
      <w:r>
        <w:t xml:space="preserve">) or,</w:t>
      </w:r>
      <w:r>
        <w:t xml:space="preserve"> </w:t>
      </w:r>
      <w:r>
        <w:t xml:space="preserve">for this validation only, leave</w:t>
      </w:r>
      <w:r>
        <w:t xml:space="preserve"> </w:t>
      </w:r>
      <w:r>
        <w:rPr>
          <w:rStyle w:val="VerbatimChar"/>
        </w:rPr>
        <w:t xml:space="preserve">x_fed_compliance.mid_server</w:t>
      </w:r>
      <w:r>
        <w:t xml:space="preserve"> </w:t>
      </w:r>
      <w:r>
        <w:t xml:space="preserve">unset so the</w:t>
      </w:r>
      <w:r>
        <w:t xml:space="preserve"> </w:t>
      </w:r>
      <w:r>
        <w:t xml:space="preserve">call routes through the instance’s own outbound connectivity. Note which</w:t>
      </w:r>
      <w:r>
        <w:t xml:space="preserve"> </w:t>
      </w:r>
      <w:r>
        <w:t xml:space="preserve">you used — a MID-routed pass and a direct pass are both informative, but</w:t>
      </w:r>
      <w:r>
        <w:t xml:space="preserve"> </w:t>
      </w:r>
      <w:r>
        <w:t xml:space="preserve">they’re not the same test, and production is MID-routed only.</w:t>
      </w:r>
    </w:p>
    <w:p>
      <w:pPr>
        <w:pStyle w:val="Compact"/>
        <w:numPr>
          <w:ilvl w:val="0"/>
          <w:numId w:val="1018"/>
        </w:numPr>
      </w:pPr>
      <w:r>
        <w:t xml:space="preserve">Set properties: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x_fed_compliance.test_mode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(you are explicitly testing the</w:t>
      </w:r>
      <w:r>
        <w:t xml:space="preserve"> </w:t>
      </w:r>
      <w:r>
        <w:t xml:space="preserve">production Graph-read path here, not the fixture path — leaving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on would silently exercise</w:t>
      </w:r>
      <w:r>
        <w:t xml:space="preserve"> </w:t>
      </w:r>
      <w:r>
        <w:rPr>
          <w:rStyle w:val="VerbatimChar"/>
        </w:rPr>
        <w:t xml:space="preserve">_checkWriteScopeFixture</w:t>
      </w:r>
      <w:r>
        <w:t xml:space="preserve"> </w:t>
      </w:r>
      <w:r>
        <w:t xml:space="preserve">instead</w:t>
      </w:r>
      <w:r>
        <w:t xml:space="preserve"> </w:t>
      </w:r>
      <w:r>
        <w:t xml:space="preserve">and prove nothing about the live tenant).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x_fed_compliance.scope_check_enabled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true</w:t>
      </w:r>
      <w:r>
        <w:t xml:space="preserve">.</w:t>
      </w:r>
    </w:p>
    <w:p>
      <w:pPr>
        <w:pStyle w:val="Compact"/>
        <w:numPr>
          <w:ilvl w:val="1"/>
          <w:numId w:val="1019"/>
        </w:numPr>
      </w:pPr>
      <w:r>
        <w:rPr>
          <w:rStyle w:val="VerbatimChar"/>
        </w:rPr>
        <w:t xml:space="preserve">x_fed_compliance.service_principal_id</w:t>
      </w:r>
      <w:r>
        <w:t xml:space="preserve"> </w:t>
      </w:r>
      <w:r>
        <w:t xml:space="preserve">= the</w:t>
      </w:r>
      <w:r>
        <w:t xml:space="preserve"> </w:t>
      </w:r>
      <w:r>
        <w:rPr>
          <w:b/>
          <w:bCs/>
        </w:rPr>
        <w:t xml:space="preserve">Enterprise</w:t>
      </w:r>
      <w:r>
        <w:rPr>
          <w:b/>
          <w:bCs/>
        </w:rPr>
        <w:t xml:space="preserve"> </w:t>
      </w:r>
      <w:r>
        <w:rPr>
          <w:b/>
          <w:bCs/>
        </w:rPr>
        <w:t xml:space="preserve">application Object ID</w:t>
      </w:r>
      <w:r>
        <w:t xml:space="preserve"> </w:t>
      </w:r>
      <w:r>
        <w:t xml:space="preserve">from §2a (start with the read-only one).</w:t>
      </w:r>
    </w:p>
    <w:p>
      <w:pPr>
        <w:pStyle w:val="Compact"/>
        <w:numPr>
          <w:ilvl w:val="0"/>
          <w:numId w:val="1018"/>
        </w:numPr>
      </w:pPr>
      <w:r>
        <w:t xml:space="preserve">Confirm</w:t>
      </w:r>
      <w:r>
        <w:t xml:space="preserve"> </w:t>
      </w:r>
      <w:r>
        <w:rPr>
          <w:rStyle w:val="VerbatimChar"/>
        </w:rPr>
        <w:t xml:space="preserve">gate.preflight(...)</w:t>
      </w:r>
      <w:r>
        <w:t xml:space="preserve">’s SoD checks are satisfied for whatever task</w:t>
      </w:r>
      <w:r>
        <w:t xml:space="preserve"> </w:t>
      </w:r>
      <w:r>
        <w:t xml:space="preserve">record you use to trigger this — or, more directly, just call</w:t>
      </w:r>
      <w:r>
        <w:t xml:space="preserve"> </w:t>
      </w:r>
      <w:r>
        <w:rPr>
          <w:rStyle w:val="VerbatimChar"/>
        </w:rPr>
        <w:t xml:space="preserve">_checkWriteScope()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ComplianceGate</w:t>
      </w:r>
      <w:r>
        <w:t xml:space="preserve"> </w:t>
      </w:r>
      <w:r>
        <w:t xml:space="preserve">instance from a background</w:t>
      </w:r>
      <w:r>
        <w:t xml:space="preserve"> </w:t>
      </w:r>
      <w:r>
        <w:t xml:space="preserve">script / scoped script include test, exactly as the two new ATF specs call</w:t>
      </w:r>
      <w:r>
        <w:t xml:space="preserve"> </w:t>
      </w:r>
      <w:r>
        <w:t xml:space="preserve">it, since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is not itself under test here.</w:t>
      </w:r>
    </w:p>
    <w:bookmarkEnd w:id="38"/>
    <w:bookmarkStart w:id="39" w:name="run-it-against-both-registrations"/>
    <w:p>
      <w:pPr>
        <w:pStyle w:val="Heading2"/>
      </w:pPr>
      <w:r>
        <w:t xml:space="preserve">4. Run it against both registrations</w:t>
      </w:r>
    </w:p>
    <w:p>
      <w:pPr>
        <w:numPr>
          <w:ilvl w:val="0"/>
          <w:numId w:val="1020"/>
        </w:numPr>
      </w:pPr>
      <w:r>
        <w:t xml:space="preserve">With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 </w:t>
      </w:r>
      <w:r>
        <w:t xml:space="preserve">pointed at the</w:t>
      </w:r>
      <w:r>
        <w:t xml:space="preserve"> </w:t>
      </w:r>
      <w:r>
        <w:rPr>
          <w:b/>
          <w:bCs/>
        </w:rPr>
        <w:t xml:space="preserve">read-only</w:t>
      </w:r>
      <w:r>
        <w:t xml:space="preserve"> </w:t>
      </w:r>
      <w:r>
        <w:t xml:space="preserve">registration</w:t>
      </w:r>
      <w:r>
        <w:t xml:space="preserve"> </w:t>
      </w:r>
      <w:r>
        <w:t xml:space="preserve">(§2a), invoke:</w:t>
      </w:r>
    </w:p>
    <w:p>
      <w:pPr>
        <w:pStyle w:val="SourceCode"/>
        <w:numPr>
          <w:ilvl w:val="0"/>
          <w:numId w:val="1000"/>
        </w:numPr>
      </w:pPr>
      <w:r>
        <w:rPr>
          <w:rStyle w:val="KeywordTok"/>
        </w:rPr>
        <w:t xml:space="preserve">var</w:t>
      </w:r>
      <w:r>
        <w:rPr>
          <w:rStyle w:val="NormalTok"/>
        </w:rPr>
        <w:t xml:space="preserve"> 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x_fed_compliance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ComplianceGate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info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'verdict: 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_checkWriteScope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confirmed-readonly</w:t>
      </w:r>
      <w:r>
        <w:t xml:space="preserve">. If you instead get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, check</w:t>
      </w:r>
      <w:r>
        <w:t xml:space="preserve"> </w:t>
      </w:r>
      <w:r>
        <w:t xml:space="preserve">(in order): admin consent actually granted (§2a step 3), the credential</w:t>
      </w:r>
      <w:r>
        <w:t xml:space="preserve"> </w:t>
      </w:r>
      <w:r>
        <w:t xml:space="preserve">alias actually authenticating (inspect the REST message’s transaction log</w:t>
      </w:r>
      <w:r>
        <w:t xml:space="preserve"> </w:t>
      </w:r>
      <w:r>
        <w:t xml:space="preserve">for a non-200), and that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 </w:t>
      </w:r>
      <w:r>
        <w:t xml:space="preserve">is the Enterprise</w:t>
      </w:r>
      <w:r>
        <w:t xml:space="preserve"> </w:t>
      </w:r>
      <w:r>
        <w:t xml:space="preserve">Application object ID, not the Application (client) ID.</w:t>
      </w:r>
    </w:p>
    <w:p>
      <w:pPr>
        <w:numPr>
          <w:ilvl w:val="0"/>
          <w:numId w:val="1020"/>
        </w:numPr>
      </w:pPr>
      <w:r>
        <w:t xml:space="preserve">Re-point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 </w:t>
      </w:r>
      <w:r>
        <w:t xml:space="preserve">at the</w:t>
      </w:r>
      <w:r>
        <w:t xml:space="preserve"> </w:t>
      </w:r>
      <w:r>
        <w:rPr>
          <w:b/>
          <w:bCs/>
        </w:rPr>
        <w:t xml:space="preserve">write-scoped</w:t>
      </w:r>
      <w:r>
        <w:t xml:space="preserve"> </w:t>
      </w:r>
      <w:r>
        <w:t xml:space="preserve">registration</w:t>
      </w:r>
      <w:r>
        <w:t xml:space="preserve"> </w:t>
      </w:r>
      <w:r>
        <w:t xml:space="preserve">(§2b) and re-run the same call.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holds-write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This is the actual</w:t>
      </w:r>
      <w:r>
        <w:t xml:space="preserve"> </w:t>
      </w:r>
      <w:r>
        <w:t xml:space="preserve">“SER-4 validated against real infrastructure”</w:t>
      </w:r>
      <w:r>
        <w:t xml:space="preserve"> </w:t>
      </w:r>
      <w:r>
        <w:t xml:space="preserve">proof:</w:t>
      </w:r>
      <w:r>
        <w:t xml:space="preserve"> </w:t>
      </w:r>
      <w:r>
        <w:t xml:space="preserve">both verdicts produced by the real Graph read against real, admin-consented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 </w:t>
      </w:r>
      <w:r>
        <w:t xml:space="preserve">on a real tenant — not by the</w:t>
      </w:r>
      <w:r>
        <w:t xml:space="preserve"> </w:t>
      </w:r>
      <w:r>
        <w:rPr>
          <w:rStyle w:val="VerbatimChar"/>
        </w:rPr>
        <w:t xml:space="preserve">test_mode</w:t>
      </w:r>
      <w:r>
        <w:t xml:space="preserve"> </w:t>
      </w:r>
      <w:r>
        <w:t xml:space="preserve">fixture</w:t>
      </w:r>
      <w:r>
        <w:t xml:space="preserve"> </w:t>
      </w:r>
      <w:r>
        <w:t xml:space="preserve">path, which only proves the string-matching logic in isolation.</w:t>
      </w:r>
    </w:p>
    <w:p>
      <w:pPr>
        <w:numPr>
          <w:ilvl w:val="0"/>
          <w:numId w:val="1020"/>
        </w:numPr>
      </w:pPr>
      <w:r>
        <w:t xml:space="preserve">As a negative control, temporarily set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 </w:t>
      </w:r>
      <w:r>
        <w:t xml:space="preserve">to a random</w:t>
      </w:r>
      <w:r>
        <w:t xml:space="preserve"> </w:t>
      </w:r>
      <w:r>
        <w:t xml:space="preserve">GUID that isn’t a real service principal in the tenant.</w:t>
      </w:r>
      <w:r>
        <w:t xml:space="preserve"> </w:t>
      </w:r>
      <w:r>
        <w:rPr>
          <w:b/>
          <w:bCs/>
        </w:rPr>
        <w:t xml:space="preserve">Expected:</w:t>
      </w:r>
      <w:r>
        <w:t xml:space="preserve"> </w:t>
      </w:r>
      <w:r>
        <w:rPr>
          <w:rStyle w:val="VerbatimChar"/>
        </w:rPr>
        <w:t xml:space="preserve">unverified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/servicePrincipals/{id}/appRoleAssignments</w:t>
      </w:r>
      <w:r>
        <w:t xml:space="preserve"> </w:t>
      </w:r>
      <w:r>
        <w:t xml:space="preserve">read</w:t>
      </w:r>
      <w:r>
        <w:t xml:space="preserve"> </w:t>
      </w:r>
      <w:r>
        <w:t xml:space="preserve">returns a non-200, and</w:t>
      </w:r>
      <w:r>
        <w:t xml:space="preserve"> </w:t>
      </w:r>
      <w:r>
        <w:rPr>
          <w:rStyle w:val="VerbatimChar"/>
        </w:rPr>
        <w:t xml:space="preserve">_graphGet</w:t>
      </w:r>
      <w:r>
        <w:t xml:space="preserve"> </w:t>
      </w:r>
      <w:r>
        <w:t xml:space="preserve">returns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 </w:t>
      </w:r>
      <w:r>
        <w:t xml:space="preserve">treats that as an unresolvable read, not an empty/clean one). This</w:t>
      </w:r>
      <w:r>
        <w:t xml:space="preserve"> </w:t>
      </w:r>
      <w:r>
        <w:t xml:space="preserve">specifically confirms the fail-closed contract from</w:t>
      </w:r>
      <w:r>
        <w:t xml:space="preserve"> </w:t>
      </w:r>
      <w:r>
        <w:rPr>
          <w:rStyle w:val="VerbatimChar"/>
        </w:rPr>
        <w:t xml:space="preserve">ComplianceGate.js</w:t>
      </w:r>
      <w:r>
        <w:t xml:space="preserve">’s</w:t>
      </w:r>
      <w:r>
        <w:t xml:space="preserve"> </w:t>
      </w:r>
      <w:r>
        <w:t xml:space="preserve">own comments — an unreadable identity must never look the same as a</w:t>
      </w:r>
      <w:r>
        <w:t xml:space="preserve"> </w:t>
      </w:r>
      <w:r>
        <w:t xml:space="preserve">verified-clean one.</w:t>
      </w:r>
    </w:p>
    <w:bookmarkEnd w:id="39"/>
    <w:bookmarkStart w:id="40" w:name="X30f63cf8ce8bc9a6fbddc7e89d92a6eec325f0f"/>
    <w:p>
      <w:pPr>
        <w:pStyle w:val="Heading2"/>
      </w:pPr>
      <w:r>
        <w:t xml:space="preserve">5. What’s still not covered even after this round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Scope drift between checks.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 </w:t>
      </w:r>
      <w:r>
        <w:t xml:space="preserve">is a point-in-time read.</w:t>
      </w:r>
      <w:r>
        <w:t xml:space="preserve"> </w:t>
      </w:r>
      <w:r>
        <w:t xml:space="preserve">Nothing here (or in</w:t>
      </w:r>
      <w:r>
        <w:t xml:space="preserve"> </w:t>
      </w:r>
      <w:r>
        <w:rPr>
          <w:rStyle w:val="VerbatimChar"/>
        </w:rPr>
        <w:t xml:space="preserve">ComplianceGate</w:t>
      </w:r>
      <w:r>
        <w:t xml:space="preserve"> </w:t>
      </w:r>
      <w:r>
        <w:t xml:space="preserve">generally) re-checks continuously — if</w:t>
      </w:r>
      <w:r>
        <w:t xml:space="preserve"> </w:t>
      </w:r>
      <w:r>
        <w:t xml:space="preserve">someone grants</w:t>
      </w:r>
      <w:r>
        <w:t xml:space="preserve"> </w:t>
      </w:r>
      <w:r>
        <w:rPr>
          <w:rStyle w:val="VerbatimChar"/>
        </w:rPr>
        <w:t xml:space="preserve">Directory.ReadWrite.All</w:t>
      </w:r>
      <w:r>
        <w:t xml:space="preserve"> </w:t>
      </w:r>
      <w:r>
        <w:t xml:space="preserve">to the read-only registration’s</w:t>
      </w:r>
      <w:r>
        <w:t xml:space="preserve"> </w:t>
      </w:r>
      <w:r>
        <w:t xml:space="preserve">service principal an hour after a</w:t>
      </w:r>
      <w:r>
        <w:t xml:space="preserve"> </w:t>
      </w:r>
      <w:r>
        <w:rPr>
          <w:rStyle w:val="VerbatimChar"/>
        </w:rPr>
        <w:t xml:space="preserve">'confirmed-readonly'</w:t>
      </w:r>
      <w:r>
        <w:t xml:space="preserve"> </w:t>
      </w:r>
      <w:r>
        <w:t xml:space="preserve">verdict, the next</w:t>
      </w:r>
      <w:r>
        <w:t xml:space="preserve"> </w:t>
      </w:r>
      <w:r>
        <w:t xml:space="preserve">task’s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will catch it on its own next call, but there is no</w:t>
      </w:r>
      <w:r>
        <w:t xml:space="preserve"> </w:t>
      </w:r>
      <w:r>
        <w:t xml:space="preserve">standing monitor, alert, or drift-detection job watching the grant between</w:t>
      </w:r>
      <w:r>
        <w:t xml:space="preserve"> </w:t>
      </w:r>
      <w:r>
        <w:t xml:space="preserve">gate invocations. A compliance program that runs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infrequently</w:t>
      </w:r>
      <w:r>
        <w:t xml:space="preserve"> </w:t>
      </w:r>
      <w:r>
        <w:t xml:space="preserve">has a correspondingly wide blind window.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A compromised or reconfigured app registration between checks.</w:t>
      </w:r>
      <w:r>
        <w:t xml:space="preserve"> </w:t>
      </w:r>
      <w:r>
        <w:t xml:space="preserve">This</w:t>
      </w:r>
      <w:r>
        <w:t xml:space="preserve"> </w:t>
      </w:r>
      <w:r>
        <w:t xml:space="preserve">check answers</w:t>
      </w:r>
      <w:r>
        <w:t xml:space="preserve"> </w:t>
      </w:r>
      <w:r>
        <w:t xml:space="preserve">“does the identity hold write scope right now,”</w:t>
      </w:r>
      <w:r>
        <w:t xml:space="preserve"> </w:t>
      </w:r>
      <w:r>
        <w:t xml:space="preserve">not</w:t>
      </w:r>
      <w:r>
        <w:t xml:space="preserve"> </w:t>
      </w:r>
      <w:r>
        <w:t xml:space="preserve">“has this</w:t>
      </w:r>
      <w:r>
        <w:t xml:space="preserve"> </w:t>
      </w:r>
      <w:r>
        <w:t xml:space="preserve">identity’s configuration, ownership, or credential been tampered with since</w:t>
      </w:r>
      <w:r>
        <w:t xml:space="preserve"> </w:t>
      </w:r>
      <w:r>
        <w:t xml:space="preserve">the last check.”</w:t>
      </w:r>
      <w:r>
        <w:t xml:space="preserve"> </w:t>
      </w:r>
      <w:r>
        <w:t xml:space="preserve">An attacker (or an unrelated admin action) who adds a</w:t>
      </w:r>
      <w:r>
        <w:t xml:space="preserve"> </w:t>
      </w:r>
      <w:r>
        <w:t xml:space="preserve">write-shaped grant and then removes it again between two</w:t>
      </w:r>
      <w:r>
        <w:t xml:space="preserve"> </w:t>
      </w:r>
      <w:r>
        <w:rPr>
          <w:rStyle w:val="VerbatimChar"/>
        </w:rPr>
        <w:t xml:space="preserve">preflight</w:t>
      </w:r>
      <w:r>
        <w:t xml:space="preserve"> </w:t>
      </w:r>
      <w:r>
        <w:t xml:space="preserve">calls</w:t>
      </w:r>
      <w:r>
        <w:t xml:space="preserve"> </w:t>
      </w:r>
      <w:r>
        <w:t xml:space="preserve">would produce two clean reads bracketing an unobserved write-capable window</w:t>
      </w:r>
      <w:r>
        <w:t xml:space="preserve"> </w:t>
      </w:r>
      <w:r>
        <w:t xml:space="preserve">— this is a real gap, not addressed here, and would need something like a</w:t>
      </w:r>
      <w:r>
        <w:t xml:space="preserve"> </w:t>
      </w:r>
      <w:r>
        <w:t xml:space="preserve">Graph audit-log-driven alert on</w:t>
      </w:r>
      <w:r>
        <w:t xml:space="preserve"> </w:t>
      </w:r>
      <w:r>
        <w:rPr>
          <w:rStyle w:val="VerbatimChar"/>
        </w:rPr>
        <w:t xml:space="preserve">appRoleAssignments</w:t>
      </w:r>
      <w:r>
        <w:t xml:space="preserve">/</w:t>
      </w:r>
      <w:r>
        <w:rPr>
          <w:rStyle w:val="VerbatimChar"/>
        </w:rPr>
        <w:t xml:space="preserve">oauth2PermissionGrants</w:t>
      </w:r>
      <w:r>
        <w:t xml:space="preserve"> </w:t>
      </w:r>
      <w:r>
        <w:t xml:space="preserve">changes to this specific service principal, which is future work.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The credential alias behind the REST message itself.</w:t>
      </w:r>
      <w:r>
        <w:t xml:space="preserve"> </w:t>
      </w:r>
      <w:r>
        <w:t xml:space="preserve">This validation</w:t>
      </w:r>
      <w:r>
        <w:t xml:space="preserve"> </w:t>
      </w:r>
      <w:r>
        <w:t xml:space="preserve">confirms</w:t>
      </w:r>
      <w:r>
        <w:t xml:space="preserve"> </w:t>
      </w:r>
      <w:r>
        <w:rPr>
          <w:rStyle w:val="VerbatimChar"/>
        </w:rPr>
        <w:t xml:space="preserve">_checkWriteScope</w:t>
      </w:r>
      <w:r>
        <w:t xml:space="preserve">’s own read logic; it says nothing about whether</w:t>
      </w:r>
      <w:r>
        <w:t xml:space="preserve"> </w:t>
      </w:r>
      <w:r>
        <w:t xml:space="preserve">the credential used to make that read is itself over-scoped, long-lived, or</w:t>
      </w:r>
      <w:r>
        <w:t xml:space="preserve"> </w:t>
      </w:r>
      <w:r>
        <w:t xml:space="preserve">shared with another integration.</w:t>
      </w:r>
      <w:r>
        <w:t xml:space="preserve"> </w:t>
      </w:r>
      <w:r>
        <w:rPr>
          <w:rStyle w:val="VerbatimChar"/>
        </w:rPr>
        <w:t xml:space="preserve">rest/README.md</w:t>
      </w:r>
      <w:r>
        <w:t xml:space="preserve"> </w:t>
      </w:r>
      <w:r>
        <w:t xml:space="preserve">documents the intended</w:t>
      </w:r>
      <w:r>
        <w:t xml:space="preserve"> </w:t>
      </w:r>
      <w:r>
        <w:t xml:space="preserve">read-only grant for</w:t>
      </w:r>
      <w:r>
        <w:t xml:space="preserve"> </w:t>
      </w:r>
      <w:r>
        <w:rPr>
          <w:rStyle w:val="VerbatimChar"/>
        </w:rPr>
        <w:t xml:space="preserve">ComplianceIngest</w:t>
      </w:r>
      <w:r>
        <w:t xml:space="preserve">’s own credential, but nothing in this</w:t>
      </w:r>
      <w:r>
        <w:t xml:space="preserve"> </w:t>
      </w:r>
      <w:r>
        <w:t xml:space="preserve">round independently re-verifies that credential’s actual grant — arguably</w:t>
      </w:r>
      <w:r>
        <w:t xml:space="preserve"> </w:t>
      </w:r>
      <w:r>
        <w:t xml:space="preserve">the same check ought to be run against the REST-message credential’s own</w:t>
      </w:r>
      <w:r>
        <w:t xml:space="preserve"> </w:t>
      </w:r>
      <w:r>
        <w:t xml:space="preserve">service principal too, not only against a purpose-built test registration.</w:t>
      </w:r>
    </w:p>
    <w:p>
      <w:pPr>
        <w:pStyle w:val="Compact"/>
        <w:numPr>
          <w:ilvl w:val="0"/>
          <w:numId w:val="1021"/>
        </w:numPr>
      </w:pPr>
      <w:r>
        <w:rPr>
          <w:b/>
          <w:bCs/>
        </w:rPr>
        <w:t xml:space="preserve">Per-resource scoping of</w:t>
      </w:r>
      <w:r>
        <w:rPr>
          <w:b/>
          <w:bCs/>
        </w:rPr>
        <w:t xml:space="preserve"> </w:t>
      </w:r>
      <w:r>
        <w:rPr>
          <w:b/>
          <w:bCs/>
        </w:rPr>
        <w:t xml:space="preserve">“write-shaped.”</w:t>
      </w:r>
      <w:r>
        <w:t xml:space="preserve"> </w:t>
      </w:r>
      <w:r>
        <w:rPr>
          <w:rStyle w:val="VerbatimChar"/>
        </w:rPr>
        <w:t xml:space="preserve">_isWriteShaped</w:t>
      </w:r>
      <w:r>
        <w:t xml:space="preserve"> </w:t>
      </w:r>
      <w:r>
        <w:t xml:space="preserve">(in</w:t>
      </w:r>
      <w:r>
        <w:t xml:space="preserve"> </w:t>
      </w:r>
      <w:r>
        <w:rPr>
          <w:rStyle w:val="VerbatimChar"/>
        </w:rPr>
        <w:t xml:space="preserve">ComplianceGate.js</w:t>
      </w:r>
      <w:r>
        <w:t xml:space="preserve">) flags any</w:t>
      </w:r>
      <w:r>
        <w:t xml:space="preserve"> </w:t>
      </w:r>
      <w:r>
        <w:rPr>
          <w:rStyle w:val="VerbatimChar"/>
        </w:rPr>
        <w:t xml:space="preserve">*.ReadWrite.*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*.Write.*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*.FullControl.*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*.Manage.*</w:t>
      </w:r>
      <w:r>
        <w:t xml:space="preserve"> </w:t>
      </w:r>
      <w:r>
        <w:t xml:space="preserve">grant on the identity, regardless of Graph</w:t>
      </w:r>
      <w:r>
        <w:t xml:space="preserve"> </w:t>
      </w:r>
      <w:r>
        <w:t xml:space="preserve">resource — deliberately broader than</w:t>
      </w:r>
      <w:r>
        <w:t xml:space="preserve"> </w:t>
      </w:r>
      <w:r>
        <w:t xml:space="preserve">“only over the surfaces this app</w:t>
      </w:r>
      <w:r>
        <w:t xml:space="preserve"> </w:t>
      </w:r>
      <w:r>
        <w:t xml:space="preserve">governs”</w:t>
      </w:r>
      <w:r>
        <w:t xml:space="preserve"> </w:t>
      </w:r>
      <w:r>
        <w:t xml:space="preserve">(see the judgment call in that method’s own comment). Whether that</w:t>
      </w:r>
      <w:r>
        <w:t xml:space="preserve"> </w:t>
      </w:r>
      <w:r>
        <w:t xml:space="preserve">breadth is correct for your tenant’s actual risk model, versus scoping the</w:t>
      </w:r>
      <w:r>
        <w:t xml:space="preserve"> </w:t>
      </w:r>
      <w:r>
        <w:t xml:space="preserve">check to just Directory/Policy/SecurityEvents-shaped permissions, is a</w:t>
      </w:r>
      <w:r>
        <w:t xml:space="preserve"> </w:t>
      </w:r>
      <w:r>
        <w:t xml:space="preserve">decision worth revisiting once this is wired for real, not something this</w:t>
      </w:r>
      <w:r>
        <w:t xml:space="preserve"> </w:t>
      </w:r>
      <w:r>
        <w:t xml:space="preserve">round settles.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  <w:b/>
          <w:bCs/>
        </w:rPr>
        <w:t xml:space="preserve">Directory.AccessAsUser.All</w:t>
      </w:r>
      <w:r>
        <w:rPr>
          <w:b/>
          <w:bCs/>
        </w:rPr>
        <w:t xml:space="preserve">-shaped delegated permissions.</w:t>
      </w:r>
      <w:r>
        <w:t xml:space="preserve"> </w:t>
      </w:r>
      <w:r>
        <w:t xml:space="preserve">Name-shape</w:t>
      </w:r>
      <w:r>
        <w:t xml:space="preserve"> </w:t>
      </w:r>
      <w:r>
        <w:t xml:space="preserve">matching does not catch delegated grants that carry no</w:t>
      </w:r>
      <w:r>
        <w:t xml:space="preserve"> </w:t>
      </w:r>
      <w:r>
        <w:t xml:space="preserve">“Write”</w:t>
      </w:r>
      <w:r>
        <w:t xml:space="preserve"> </w:t>
      </w:r>
      <w:r>
        <w:t xml:space="preserve">token but</w:t>
      </w:r>
      <w:r>
        <w:t xml:space="preserve"> </w:t>
      </w:r>
      <w:r>
        <w:t xml:space="preserve">inherit the signed-in user’s own rights (which could include write). This</w:t>
      </w:r>
      <w:r>
        <w:t xml:space="preserve"> </w:t>
      </w:r>
      <w:r>
        <w:t xml:space="preserve">registration-test setup used application permissions throughout for</w:t>
      </w:r>
      <w:r>
        <w:t xml:space="preserve"> </w:t>
      </w:r>
      <w:r>
        <w:t xml:space="preserve">exactly that reason; if your production integration ever adds a delegated</w:t>
      </w:r>
      <w:r>
        <w:t xml:space="preserve"> </w:t>
      </w:r>
      <w:r>
        <w:t xml:space="preserve">flow, this gap needs its own follow-up.</w:t>
      </w:r>
    </w:p>
    <w:bookmarkEnd w:id="40"/>
    <w:bookmarkStart w:id="41" w:name="teardown-2"/>
    <w:p>
      <w:pPr>
        <w:pStyle w:val="Heading2"/>
      </w:pPr>
      <w:r>
        <w:t xml:space="preserve">6. Teardown</w:t>
      </w:r>
    </w:p>
    <w:p>
      <w:pPr>
        <w:pStyle w:val="FirstParagraph"/>
      </w:pPr>
      <w:r>
        <w:t xml:space="preserve">Nothing here is destructive outside the dev tenant itself.</w:t>
      </w:r>
    </w:p>
    <w:p>
      <w:pPr>
        <w:pStyle w:val="Compact"/>
        <w:numPr>
          <w:ilvl w:val="0"/>
          <w:numId w:val="1022"/>
        </w:numPr>
      </w:pPr>
      <w:r>
        <w:t xml:space="preserve">Entra admin center →</w:t>
      </w:r>
      <w:r>
        <w:t xml:space="preserve"> </w:t>
      </w:r>
      <w:r>
        <w:rPr>
          <w:b/>
          <w:bCs/>
        </w:rPr>
        <w:t xml:space="preserve">App registrations</w:t>
      </w:r>
      <w:r>
        <w:t xml:space="preserve"> </w:t>
      </w:r>
      <w:r>
        <w:t xml:space="preserve">→ delete both test</w:t>
      </w:r>
      <w:r>
        <w:t xml:space="preserve"> </w:t>
      </w:r>
      <w:r>
        <w:t xml:space="preserve">registrations (this also removes their service principals and any</w:t>
      </w:r>
      <w:r>
        <w:t xml:space="preserve"> </w:t>
      </w:r>
      <w:r>
        <w:t xml:space="preserve">consented grants).</w:t>
      </w:r>
    </w:p>
    <w:p>
      <w:pPr>
        <w:pStyle w:val="Compact"/>
        <w:numPr>
          <w:ilvl w:val="0"/>
          <w:numId w:val="1022"/>
        </w:numPr>
      </w:pPr>
      <w:r>
        <w:t xml:space="preserve">Revert the sub-prod instance’s properties (</w:t>
      </w:r>
      <w:r>
        <w:rPr>
          <w:rStyle w:val="VerbatimChar"/>
        </w:rPr>
        <w:t xml:space="preserve">test_mode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scope_check_enabled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service_principal_id</w:t>
      </w:r>
      <w:r>
        <w:t xml:space="preserve">) to whatever your normal</w:t>
      </w:r>
      <w:r>
        <w:t xml:space="preserve"> </w:t>
      </w:r>
      <w:r>
        <w:t xml:space="preserve">build/test baseline is, so a later, unrelated ATF run doesn’t inherit a</w:t>
      </w:r>
      <w:r>
        <w:t xml:space="preserve"> </w:t>
      </w:r>
      <w:r>
        <w:t xml:space="preserve">live-tenant credential alias by accident.</w:t>
      </w:r>
    </w:p>
    <w:p>
      <w:pPr>
        <w:pStyle w:val="Compact"/>
        <w:numPr>
          <w:ilvl w:val="0"/>
          <w:numId w:val="1022"/>
        </w:numPr>
      </w:pPr>
      <w:r>
        <w:t xml:space="preserve">The M365 Developer Program tenant itself can be kept (it’s free and</w:t>
      </w:r>
      <w:r>
        <w:t xml:space="preserve"> </w:t>
      </w:r>
      <w:r>
        <w:t xml:space="preserve">reusable for future validation rounds) or allowed to lapse — there’s no</w:t>
      </w:r>
      <w:r>
        <w:t xml:space="preserve"> </w:t>
      </w:r>
      <w:r>
        <w:t xml:space="preserve">cleanup action required against Microsoft’s side beyond deleting the test</w:t>
      </w:r>
      <w:r>
        <w:t xml:space="preserve"> </w:t>
      </w:r>
      <w:r>
        <w:t xml:space="preserve">registrations above.</w:t>
      </w:r>
    </w:p>
    <w:p>
      <w:r>
        <w:br w:type="page"/>
      </w:r>
    </w:p>
    <w:bookmarkEnd w:id="41"/>
    <w:bookmarkEnd w:id="42"/>
    <w:bookmarkStart w:id="43" w:name="appendix-a-where-this-lives-in-the-repo"/>
    <w:p>
      <w:pPr>
        <w:pStyle w:val="Heading1"/>
      </w:pPr>
      <w:r>
        <w:t xml:space="preserve">Appendix A — Where this lives in the repo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Path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ServiceNow PDI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docs/customer-documents/orgcomp-series/servicenow-day2/CURRENT-STATE-PDI-VALIDATION.md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Lab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docs/customer-documents/orgcomp-series/servicenow-day2/CURRENT-STATE-AD-LAB-VALIDATION.md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 Lab provisioning 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docs/customer-documents/orgcomp-series/servicenow-day2/lab/New-Day2AdLab.ps1</w:t>
            </w:r>
            <w:r>
              <w:t xml:space="preserve"> </w:t>
            </w:r>
            <w:r>
              <w:t xml:space="preserve">(shipped alongside this RunBook as a separate file — it’s executable PowerShell, not prose, and is meant to be read before it’s run)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M365 Tenant runbook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docs/customer-documents/orgcomp-series/x_fed_compliance/LIVE-VALIDATION-M365-TENANT.md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SER-4 code fix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docs/customer-documents/orgcomp-series/x_fed_compliance/script-includes/ComplianceGate.js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_checkWriteScope</w:t>
            </w:r>
            <w:r>
              <w:t xml:space="preserve"> </w:t>
            </w:r>
            <w:r>
              <w:t xml:space="preserve">and helpers)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New ATF specs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x_fed_compliance/atf/atf-scope-check-confirmed-readonly.xml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atf-scope-check-holds-write.xml</w:t>
            </w:r>
          </w:p>
        </w:tc>
      </w:tr>
    </w:tbl>
    <w:p>
      <w:pPr>
        <w:pStyle w:val="BodyText"/>
      </w:pPr>
      <w:r>
        <w:t xml:space="preserve">Everything above is committed on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84bdb28ca</w:t>
      </w:r>
      <w:r>
        <w:t xml:space="preserve">. Nothing has been</w:t>
      </w:r>
      <w:r>
        <w:t xml:space="preserve"> </w:t>
      </w:r>
      <w:r>
        <w:t xml:space="preserve">pushed to a remote or merged beyond the local repository as part of producing</w:t>
      </w:r>
      <w:r>
        <w:t xml:space="preserve"> </w:t>
      </w:r>
      <w:r>
        <w:t xml:space="preserve">this RunBook.</w:t>
      </w:r>
    </w:p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0" Target="./CURRENT-STATE-PDI-VALIDATION.md" TargetMode="External" /><Relationship Type="http://schemas.openxmlformats.org/officeDocument/2006/relationships/hyperlink" Id="rId22" Target="./lab/New-Day2AdLab.ps1" TargetMode="External" /><Relationship Type="http://schemas.openxmlformats.org/officeDocument/2006/relationships/hyperlink" Id="rId10" Target="CURRENT-STATE-AD-LAB-VALIDATION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./CURRENT-STATE-PDI-VALIDATION.md" TargetMode="External" /><Relationship Type="http://schemas.openxmlformats.org/officeDocument/2006/relationships/hyperlink" Id="rId22" Target="./lab/New-Day2AdLab.ps1" TargetMode="External" /><Relationship Type="http://schemas.openxmlformats.org/officeDocument/2006/relationships/hyperlink" Id="rId10" Target="CURRENT-STATE-AD-LAB-VALIDATION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Day-2 Kit — Live Validation Program RunBook</dc:title>
  <dc:creator/>
  <cp:keywords/>
  <dcterms:created xsi:type="dcterms:W3CDTF">2026-07-30T15:49:20Z</dcterms:created>
  <dcterms:modified xsi:type="dcterms:W3CDTF">2026-07-30T15:49:20Z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2026-07-30 · Repo commit 84bdb28ca</vt:lpwstr>
  </property>
  <property fmtid="{D5CDD505-2E9C-101B-9397-08002B2CF9AE}" pid="3" name="subtitle">
    <vt:lpwstr>ServiceNow PDI · Active Directory Lab · Microsoft 365 Tenant</vt:lpwstr>
  </property>
</Properties>
</file>