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</w:t>
      </w:r>
      <w:r>
        <w:t xml:space="preserve"> </w:t>
      </w:r>
      <w:r>
        <w:t xml:space="preserve">12</w:t>
      </w:r>
      <w:r>
        <w:t xml:space="preserve"> </w:t>
      </w:r>
      <w:r>
        <w:t xml:space="preserve">—</w:t>
      </w:r>
      <w:r>
        <w:t xml:space="preserve"> </w:t>
      </w:r>
      <w:r>
        <w:t xml:space="preserve">Federal</w:t>
      </w:r>
      <w:r>
        <w:t xml:space="preserve"> </w:t>
      </w:r>
      <w:r>
        <w:t xml:space="preserve">Application-Aware</w:t>
      </w:r>
      <w:r>
        <w:t xml:space="preserve"> </w:t>
      </w:r>
      <w:r>
        <w:t xml:space="preserve">Networking</w:t>
      </w:r>
      <w:r>
        <w:t xml:space="preserve"> </w:t>
      </w:r>
      <w:r>
        <w:t xml:space="preserve">—</w:t>
      </w:r>
      <w:r>
        <w:t xml:space="preserve"> </w:t>
      </w:r>
      <w:r>
        <w:t xml:space="preserve">Part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Management:</w:t>
      </w:r>
      <w:r>
        <w:t xml:space="preserve"> </w:t>
      </w:r>
      <w:r>
        <w:t xml:space="preserve">SBOM,</w:t>
      </w:r>
      <w:r>
        <w:t xml:space="preserve"> </w:t>
      </w:r>
      <w:r>
        <w:t xml:space="preserve">VDR,</w:t>
      </w:r>
      <w:r>
        <w:t xml:space="preserve"> </w:t>
      </w:r>
      <w:r>
        <w:t xml:space="preserve">and</w:t>
      </w:r>
      <w:r>
        <w:t xml:space="preserve"> </w:t>
      </w:r>
      <w:r>
        <w:t xml:space="preserve">VER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FedRAMP</w:t>
      </w:r>
      <w:r>
        <w:t xml:space="preserve"> </w:t>
      </w:r>
      <w:r>
        <w:t xml:space="preserve">20x</w:t>
      </w:r>
      <w:r>
        <w:t xml:space="preserve"> </w:t>
      </w:r>
      <w:r>
        <w:t xml:space="preserve">and</w:t>
      </w:r>
      <w:r>
        <w:t xml:space="preserve"> </w:t>
      </w:r>
      <w:r>
        <w:t xml:space="preserve">BOD</w:t>
      </w:r>
      <w:r>
        <w:t xml:space="preserve"> </w:t>
      </w:r>
      <w:r>
        <w:t xml:space="preserve">26-04</w:t>
      </w:r>
    </w:p>
    <w:p>
      <w:pPr>
        <w:pStyle w:val="Author"/>
      </w:pPr>
      <w:r>
        <w:t xml:space="preserve">SSA</w:t>
      </w:r>
      <w:r>
        <w:t xml:space="preserve"> </w:t>
      </w:r>
      <w:r>
        <w:t xml:space="preserve">Cloud</w:t>
      </w:r>
      <w:r>
        <w:t xml:space="preserve"> </w:t>
      </w:r>
      <w:r>
        <w:t xml:space="preserve">Services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3,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INTERNAL — NOT FOR PUBLIC DISTRIBUTION</w:t>
      </w:r>
    </w:p>
    <w:bookmarkStart w:id="20" w:name="what-this-document-addresse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What This Document Addresses</w:t>
      </w:r>
    </w:p>
    <w:p>
      <w:pPr>
        <w:pStyle w:val="FirstParagraph"/>
      </w:pPr>
      <w:r>
        <w:t xml:space="preserve">Supply chain risk is the fastest-growing attack vector in the federal technology</w:t>
      </w:r>
      <w:r>
        <w:t xml:space="preserve"> </w:t>
      </w:r>
      <w:r>
        <w:t xml:space="preserve">landscape. Executive Order 14028 (May 2021), NIST SP 800-161r1, and CISA</w:t>
      </w:r>
      <w:r>
        <w:t xml:space="preserve"> </w:t>
      </w:r>
      <w:r>
        <w:t xml:space="preserve">Binding Operational Directive 26-04 together establish a mandatory framework:</w:t>
      </w:r>
      <w:r>
        <w:t xml:space="preserve"> </w:t>
      </w:r>
      <w:r>
        <w:t xml:space="preserve">agencies must be able to enumerate every software component in their production</w:t>
      </w:r>
      <w:r>
        <w:t xml:space="preserve"> </w:t>
      </w:r>
      <w:r>
        <w:t xml:space="preserve">systems, disclose vulnerability status for those components, and demonstrate</w:t>
      </w:r>
      <w:r>
        <w:t xml:space="preserve"> </w:t>
      </w:r>
      <w:r>
        <w:t xml:space="preserve">that exploitable vulnerabilities are tracked, triaged, and remediated.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December 7, 2026 BOD 26-04 VDR/VER deadline</w:t>
      </w:r>
      <w:r>
        <w:t xml:space="preserve"> </w:t>
      </w:r>
      <w:r>
        <w:t xml:space="preserve">is the hardest date in the</w:t>
      </w:r>
      <w:r>
        <w:t xml:space="preserve"> </w:t>
      </w:r>
      <w:r>
        <w:t xml:space="preserve">FedRAMP 20x compliance calendar for SSA. It requires: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Software Bill of Materials (SBOM)</w:t>
      </w:r>
      <w:r>
        <w:t xml:space="preserve"> </w:t>
      </w:r>
      <w:r>
        <w:t xml:space="preserve">for every system — a machine-readable</w:t>
      </w:r>
      <w:r>
        <w:t xml:space="preserve"> </w:t>
      </w:r>
      <w:r>
        <w:t xml:space="preserve">inventory of every software component, version, and supplier in production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Vulnerability Disclosure Report (VDR)</w:t>
      </w:r>
      <w:r>
        <w:t xml:space="preserve"> </w:t>
      </w:r>
      <w:r>
        <w:t xml:space="preserve">— a structured enumeration of</w:t>
      </w:r>
      <w:r>
        <w:t xml:space="preserve"> </w:t>
      </w:r>
      <w:r>
        <w:t xml:space="preserve">known vulnerabilities in SBOM components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Vulnerability Exploitability eXchange (VEX)</w:t>
      </w:r>
      <w:r>
        <w:t xml:space="preserve"> </w:t>
      </w:r>
      <w:r>
        <w:t xml:space="preserve">document — a machine-readable</w:t>
      </w:r>
      <w:r>
        <w:t xml:space="preserve"> </w:t>
      </w:r>
      <w:r>
        <w:t xml:space="preserve">assertion for each CVE: is this vulnerability exploitable in this product, in</w:t>
      </w:r>
      <w:r>
        <w:t xml:space="preserve"> </w:t>
      </w:r>
      <w:r>
        <w:t xml:space="preserve">this deployment context?</w:t>
      </w:r>
    </w:p>
    <w:p>
      <w:pPr>
        <w:pStyle w:val="FirstParagraph"/>
      </w:pPr>
      <w:r>
        <w:t xml:space="preserve">This document establishes the technical architecture, pipeline, and governance</w:t>
      </w:r>
      <w:r>
        <w:t xml:space="preserve"> </w:t>
      </w:r>
      <w:r>
        <w:t xml:space="preserve">process for all three. It closes eight NIST SP 800-53 Rev 5 SR family controls</w:t>
      </w:r>
      <w:r>
        <w:t xml:space="preserve"> </w:t>
      </w:r>
      <w:r>
        <w:t xml:space="preserve">and provides the VER evidence contract required to upgrade KSI-CMT rules</w:t>
      </w:r>
      <w:r>
        <w:t xml:space="preserve"> </w:t>
      </w:r>
      <w:r>
        <w:t xml:space="preserve">KSI-011 through KSI-014 from scaffold to evaluable status.</w:t>
      </w:r>
    </w:p>
    <w:p>
      <w:r>
        <w:pict>
          <v:rect style="width:0;height:1.5pt" o:hralign="center" o:hrstd="t" o:hr="t"/>
        </w:pict>
      </w:r>
    </w:p>
    <w:bookmarkEnd w:id="20"/>
    <w:bookmarkStart w:id="21" w:name="the-bod-26-04-compliance-require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The BOD 26-04 Compliance Requirement</w:t>
      </w:r>
    </w:p>
    <w:p>
      <w:pPr>
        <w:pStyle w:val="FirstParagraph"/>
      </w:pPr>
      <w:r>
        <w:t xml:space="preserve">CISA Binding Operational Directive 26-04 activates the SBOM/VDR/VER requirement</w:t>
      </w:r>
      <w:r>
        <w:t xml:space="preserve"> </w:t>
      </w:r>
      <w:r>
        <w:t xml:space="preserve">for all federal civilian executive branch (FCEB) agencies effective</w:t>
      </w:r>
      <w:r>
        <w:t xml:space="preserve"> </w:t>
      </w:r>
      <w:r>
        <w:rPr>
          <w:bCs/>
          <w:b/>
        </w:rPr>
        <w:t xml:space="preserve">December 7, 2026</w:t>
      </w:r>
      <w:r>
        <w:t xml:space="preserve">. The directive defines three tiers:</w:t>
      </w:r>
    </w:p>
    <w:p>
      <w:pPr>
        <w:pStyle w:val="TableCaption"/>
      </w:pPr>
      <w:r>
        <w:t xml:space="preserve">BOD 26-04 Compliance Tiers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BOD 26-04 Compliance Tiers {.striped .hover}"/>
      </w:tblPr>
      <w:tblGrid>
        <w:gridCol w:w="1638"/>
        <w:gridCol w:w="3550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present for all production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7,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 present — vulnerability disclosure for all SBOM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7,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VEX present — exploitability assertions for all CVEs in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7, 2026</w:t>
            </w:r>
          </w:p>
        </w:tc>
      </w:tr>
    </w:tbl>
    <w:p>
      <w:pPr>
        <w:pStyle w:val="BodyText"/>
      </w:pPr>
      <w:r>
        <w:t xml:space="preserve">Under FedRAMP 20x Consolidated Rules, the same data serves as the machine-readable</w:t>
      </w:r>
      <w:r>
        <w:t xml:space="preserve"> </w:t>
      </w:r>
      <w:r>
        <w:t xml:space="preserve">evidence package for KSI-SCR (Supply Chain Risk), KSI-CMT-VTD (Validation</w:t>
      </w:r>
      <w:r>
        <w:t xml:space="preserve"> </w:t>
      </w:r>
      <w:r>
        <w:t xml:space="preserve">Throughout Deployment), and the SR control family assessment.</w:t>
      </w:r>
    </w:p>
    <w:p>
      <w:r>
        <w:pict>
          <v:rect style="width:0;height:1.5pt" o:hralign="center" o:hrstd="t" o:hr="t"/>
        </w:pict>
      </w:r>
    </w:p>
    <w:bookmarkEnd w:id="21"/>
    <w:bookmarkStart w:id="29" w:name="architecture-the-sbomvdrvex-pipelin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Architecture: The SBOM/VDR/VEX Pipeline</w:t>
      </w:r>
    </w:p>
    <w:bookmarkStart w:id="25" w:name="pipeline-overview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Pipeline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Source Code + Dependencies                                          │</w:t>
      </w:r>
      <w:r>
        <w:br/>
      </w:r>
      <w:r>
        <w:rPr>
          <w:rStyle w:val="VerbatimChar"/>
        </w:rPr>
        <w:t xml:space="preserve">│  (GitHub repos, container images, IaC artifacts)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SBOM Generation (GitHub Actions CI)                                 │</w:t>
      </w:r>
      <w:r>
        <w:br/>
      </w:r>
      <w:r>
        <w:rPr>
          <w:rStyle w:val="VerbatimChar"/>
        </w:rPr>
        <w:t xml:space="preserve">│  Tool: Syft (Anchore) — outputs CycloneDX 1.6 XML                  │</w:t>
      </w:r>
      <w:r>
        <w:br/>
      </w:r>
      <w:r>
        <w:rPr>
          <w:rStyle w:val="VerbatimChar"/>
        </w:rPr>
        <w:t xml:space="preserve">│  Triggered: every push to main, every release tag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Vulnerability Scan (VDR Generation)                                 │</w:t>
      </w:r>
      <w:r>
        <w:br/>
      </w:r>
      <w:r>
        <w:rPr>
          <w:rStyle w:val="VerbatimChar"/>
        </w:rPr>
        <w:t xml:space="preserve">│  Tool: Grype (Anchore) or Trivy — matches SBOM components to NVD   │</w:t>
      </w:r>
      <w:r>
        <w:br/>
      </w:r>
      <w:r>
        <w:rPr>
          <w:rStyle w:val="VerbatimChar"/>
        </w:rPr>
        <w:t xml:space="preserve">│  Input: CycloneDX SBOM  Output: CycloneDX VDR (CVE list + scores)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VEX Authoring (Exploitability Assertion)                            │</w:t>
      </w:r>
      <w:r>
        <w:br/>
      </w:r>
      <w:r>
        <w:rPr>
          <w:rStyle w:val="VerbatimChar"/>
        </w:rPr>
        <w:t xml:space="preserve">│  Tool: OpenVEX CLI or CycloneDX VEX tooling                        │</w:t>
      </w:r>
      <w:r>
        <w:br/>
      </w:r>
      <w:r>
        <w:rPr>
          <w:rStyle w:val="VerbatimChar"/>
        </w:rPr>
        <w:t xml:space="preserve">│  Output: VEX document asserting not_affected / affected / fixed     │</w:t>
      </w:r>
      <w:r>
        <w:br/>
      </w:r>
      <w:r>
        <w:rPr>
          <w:rStyle w:val="VerbatimChar"/>
        </w:rPr>
        <w:t xml:space="preserve">│  per CVE per product component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Artifact Storage (GitHub Releases + Azure Blob immutable tier)     │</w:t>
      </w:r>
      <w:r>
        <w:br/>
      </w:r>
      <w:r>
        <w:rPr>
          <w:rStyle w:val="VerbatimChar"/>
        </w:rPr>
        <w:t xml:space="preserve">│  Retention: 7 years (NARA standard)                                  │</w:t>
      </w:r>
      <w:r>
        <w:br/>
      </w:r>
      <w:r>
        <w:rPr>
          <w:rStyle w:val="VerbatimChar"/>
        </w:rPr>
        <w:t xml:space="preserve">│  Access: Signed URLs for CISA VEX Portal submission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CISA VEX Portal Submission + Sentinel KSI Dashboard Ingestion      │</w:t>
      </w:r>
      <w:r>
        <w:br/>
      </w:r>
      <w:r>
        <w:rPr>
          <w:rStyle w:val="VerbatimChar"/>
        </w:rPr>
        <w:t xml:space="preserve">│  Feedback loop: new CVEs trigger Defender VM alert (Part 8 chain)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aptionedFigure"/>
      </w:pPr>
      <w:r>
        <w:drawing>
          <wp:inline>
            <wp:extent cx="5334000" cy="2359269"/>
            <wp:effectExtent b="0" l="0" r="0" t="0"/>
            <wp:docPr descr="SBOM / VDR / VEX Pipeline — BOD 26-04 Compliance Stages" title="" id="23" name="Picture"/>
            <a:graphic>
              <a:graphicData uri="http://schemas.openxmlformats.org/drawingml/2006/picture">
                <pic:pic>
                  <pic:nvPicPr>
                    <pic:cNvPr descr="figs/scrm-fig-01-sbom-pipel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9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SBOM / VDR / VEX Pipeline — BOD 26-04 Compliance Stages</w:t>
      </w:r>
    </w:p>
    <w:bookmarkEnd w:id="25"/>
    <w:bookmarkStart w:id="28" w:name="sbom-generation-with-syf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SBOM Generation with Syft</w:t>
      </w:r>
    </w:p>
    <w:p>
      <w:pPr>
        <w:pStyle w:val="FirstParagraph"/>
      </w:pPr>
      <w:r>
        <w:t xml:space="preserve">Syft (Anchore) is the CISA-recommended SBOM generator for federal systems. It</w:t>
      </w:r>
      <w:r>
        <w:t xml:space="preserve"> </w:t>
      </w:r>
      <w:r>
        <w:t xml:space="preserve">produces CycloneDX 1.6 XML natively, the format required by the CISA VEX Portal.</w:t>
      </w:r>
    </w:p>
    <w:bookmarkStart w:id="26" w:name="github-actions-integration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GitHub Actions Integration</w:t>
      </w:r>
    </w:p>
    <w:p>
      <w:pPr>
        <w:pStyle w:val="SourceCode"/>
      </w:pPr>
      <w:r>
        <w:rPr>
          <w:rStyle w:val="CommentTok"/>
        </w:rPr>
        <w:t xml:space="preserve"># .github/workflows/sbom.yml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 + VDR Generation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published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sbom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security-events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SBOM (CycloneDX 1.6)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anchore/sbom-action@v0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cyclonedx-xml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sbom-${{ github.sha }}.xml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 SBOM for Vulnerabilities (VDR)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anchore/scan-action@v3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sbom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sbom-${{ github.sha }}.xml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output-format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cyclonedx-xml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fail-build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SBOM + VDR as release assets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'release'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softprops/action-gh-release@v2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files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sbom-${{ github.sha }}.xml</w:t>
      </w:r>
      <w:r>
        <w:br/>
      </w:r>
      <w:r>
        <w:rPr>
          <w:rStyle w:val="NormalTok"/>
        </w:rPr>
        <w:t xml:space="preserve">            ${{ steps.scan.outputs.sarif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Store to Azure Blob immutable tier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AZURE_STORAGE_ACCOUNT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secrets.SBOM_STORAGE_ACCOUNT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AZURE_STORAGE_SAS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secrets.SBOM_STORAGE_SAS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az storage blob upload \</w:t>
      </w:r>
      <w:r>
        <w:br/>
      </w:r>
      <w:r>
        <w:rPr>
          <w:rStyle w:val="NormalTok"/>
        </w:rPr>
        <w:t xml:space="preserve">            --account-name "$AZURE_STORAGE_ACCOUNT" \</w:t>
      </w:r>
      <w:r>
        <w:br/>
      </w:r>
      <w:r>
        <w:rPr>
          <w:rStyle w:val="NormalTok"/>
        </w:rPr>
        <w:t xml:space="preserve">            --sas-token "$AZURE_STORAGE_SAS" \</w:t>
      </w:r>
      <w:r>
        <w:br/>
      </w:r>
      <w:r>
        <w:rPr>
          <w:rStyle w:val="NormalTok"/>
        </w:rPr>
        <w:t xml:space="preserve">            --container-name sbom-archive \</w:t>
      </w:r>
      <w:r>
        <w:br/>
      </w:r>
      <w:r>
        <w:rPr>
          <w:rStyle w:val="NormalTok"/>
        </w:rPr>
        <w:t xml:space="preserve">            --name "$(date +%Y/%m/%d)/sbom-${{ github.sha }}.xml" \</w:t>
      </w:r>
      <w:r>
        <w:br/>
      </w:r>
      <w:r>
        <w:rPr>
          <w:rStyle w:val="NormalTok"/>
        </w:rPr>
        <w:t xml:space="preserve">            --file sbom-${{ github.sha }}.xml \</w:t>
      </w:r>
      <w:r>
        <w:br/>
      </w:r>
      <w:r>
        <w:rPr>
          <w:rStyle w:val="NormalTok"/>
        </w:rPr>
        <w:t xml:space="preserve">            --tier Archive</w:t>
      </w:r>
    </w:p>
    <w:bookmarkEnd w:id="26"/>
    <w:bookmarkStart w:id="27" w:name="X820fbecca140609b3209e51d8cedf105f62dca9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SBOM Content Requirements (NTIA Minimum Elements)</w:t>
      </w:r>
    </w:p>
    <w:p>
      <w:pPr>
        <w:pStyle w:val="FirstParagraph"/>
      </w:pPr>
      <w:r>
        <w:t xml:space="preserve">The National Telecommunications and Information Administration (NTIA) defines</w:t>
      </w:r>
      <w:r>
        <w:t xml:space="preserve"> </w:t>
      </w:r>
      <w:r>
        <w:t xml:space="preserve">minimum SBOM elements. Syft satisfies all of them automatically:</w:t>
      </w:r>
    </w:p>
    <w:p>
      <w:pPr>
        <w:pStyle w:val="TableCaption"/>
      </w:pPr>
      <w:r>
        <w:t xml:space="preserve">NTIA Minimum SBOM Elements — Syft CycloneDX Coverage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NTIA Minimum SBOM Elements — Syft CycloneDX Coverage {.striped .hover}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NTIA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from package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version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unique identifiers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component.purl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URL (PURL) — unique per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dependency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metadata.author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from CI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metadata.timestamp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build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vulnerability-disclosure-report-vdr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Vulnerability Disclosure Report (VDR)</w:t>
      </w:r>
    </w:p>
    <w:p>
      <w:pPr>
        <w:pStyle w:val="FirstParagraph"/>
      </w:pPr>
      <w:r>
        <w:t xml:space="preserve">The VDR is a machine-readable enumeration of all CVEs affecting components in</w:t>
      </w:r>
      <w:r>
        <w:t xml:space="preserve"> </w:t>
      </w:r>
      <w:r>
        <w:t xml:space="preserve">the SBOM. Grype (Anchore) takes the CycloneDX SBOM as input and produces a</w:t>
      </w:r>
      <w:r>
        <w:t xml:space="preserve"> </w:t>
      </w:r>
      <w:r>
        <w:t xml:space="preserve">CycloneDX VDR with NVD-sourced CVE data.</w:t>
      </w:r>
    </w:p>
    <w:bookmarkStart w:id="30" w:name="vdr-field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VDR Fields</w:t>
      </w:r>
    </w:p>
    <w:p>
      <w:pPr>
        <w:pStyle w:val="SourceCode"/>
      </w:pPr>
      <w:r>
        <w:rPr>
          <w:rStyle w:val="CommentTok"/>
        </w:rPr>
        <w:t xml:space="preserve">&lt;!-- Example CycloneDX 1.6 VDR entry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vulnerability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&gt;CVE-2024-12345&lt;/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&gt;NVD&lt;/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&gt;https://nvd.nist.gov/vuln/detail/CVE-2024-12345&lt;/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ratings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rating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score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base</w:t>
      </w:r>
      <w:r>
        <w:rPr>
          <w:rStyle w:val="NormalTok"/>
        </w:rPr>
        <w:t xml:space="preserve">&gt;9.8&lt;/</w:t>
      </w:r>
      <w:r>
        <w:rPr>
          <w:rStyle w:val="KeywordTok"/>
        </w:rPr>
        <w:t xml:space="preserve">base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&gt;CVSS:3.1/AV:N/AC:L/PR:N/UI:N/S:U/C:H/I:H/A:H&lt;/</w:t>
      </w:r>
      <w:r>
        <w:rPr>
          <w:rStyle w:val="KeywordTok"/>
        </w:rPr>
        <w:t xml:space="preserve">vector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score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severity</w:t>
      </w:r>
      <w:r>
        <w:rPr>
          <w:rStyle w:val="NormalTok"/>
        </w:rPr>
        <w:t xml:space="preserve">&gt;critical&lt;/</w:t>
      </w:r>
      <w:r>
        <w:rPr>
          <w:rStyle w:val="KeywordTok"/>
        </w:rPr>
        <w:t xml:space="preserve">severity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&gt;CVSSv31&lt;/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rating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ratings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affects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&gt;urn:cdx:package-purl/pkg:pypi/requests@2.28.0&lt;/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target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affects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analysis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state</w:t>
      </w:r>
      <w:r>
        <w:rPr>
          <w:rStyle w:val="NormalTok"/>
        </w:rPr>
        <w:t xml:space="preserve">&gt;exploitable&lt;/</w:t>
      </w:r>
      <w:r>
        <w:rPr>
          <w:rStyle w:val="KeywordTok"/>
        </w:rPr>
        <w:t xml:space="preserve">state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detail</w:t>
      </w:r>
      <w:r>
        <w:rPr>
          <w:rStyle w:val="NormalTok"/>
        </w:rPr>
        <w:t xml:space="preserve">&gt;Network-accessible API endpoint uses this version&lt;/</w:t>
      </w:r>
      <w:r>
        <w:rPr>
          <w:rStyle w:val="KeywordTok"/>
        </w:rPr>
        <w:t xml:space="preserve">detail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response</w:t>
      </w:r>
      <w:r>
        <w:rPr>
          <w:rStyle w:val="NormalTok"/>
        </w:rPr>
        <w:t xml:space="preserve">&gt;patch_available&lt;/</w:t>
      </w:r>
      <w:r>
        <w:rPr>
          <w:rStyle w:val="KeywordTok"/>
        </w:rPr>
        <w:t xml:space="preserve">response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analysis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vulnerability</w:t>
      </w:r>
      <w:r>
        <w:rPr>
          <w:rStyle w:val="NormalTok"/>
        </w:rPr>
        <w:t xml:space="preserve">&gt;</w:t>
      </w:r>
    </w:p>
    <w:bookmarkEnd w:id="30"/>
    <w:bookmarkStart w:id="31" w:name="cisa-kev-integrati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CISA KEV Integration</w:t>
      </w:r>
    </w:p>
    <w:p>
      <w:pPr>
        <w:pStyle w:val="FirstParagraph"/>
      </w:pPr>
      <w:r>
        <w:t xml:space="preserve">The VDR pipeline integrates with the CISA Known Exploited Vulnerabilities (KEV)</w:t>
      </w:r>
      <w:r>
        <w:t xml:space="preserve"> </w:t>
      </w:r>
      <w:r>
        <w:t xml:space="preserve">catalog. Any CVE in the SBOM that appears in the KEV catalog is automatically</w:t>
      </w:r>
      <w:r>
        <w:t xml:space="preserve"> </w:t>
      </w:r>
      <w:r>
        <w:t xml:space="preserve">escalated to P0 — 14-day remediation SLA per BOD 22-01.</w:t>
      </w:r>
    </w:p>
    <w:p>
      <w:pPr>
        <w:pStyle w:val="SourceCode"/>
      </w:pPr>
      <w:r>
        <w:rPr>
          <w:rStyle w:val="CommentTok"/>
        </w:rPr>
        <w:t xml:space="preserve"># scripts/kev_triage.py — CI step after VDR generation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requests</w:t>
      </w:r>
      <w:r>
        <w:br/>
      </w:r>
      <w:r>
        <w:br/>
      </w:r>
      <w:r>
        <w:rPr>
          <w:rStyle w:val="NormalTok"/>
        </w:rPr>
        <w:t xml:space="preserve">KEV_URL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"https://www.cisa.gov/sites/default/files/feeds/known_exploited_vulnerabilities.json"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triage_against_kev(vdr_path: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kev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{e[</w:t>
      </w:r>
      <w:r>
        <w:rPr>
          <w:rStyle w:val="StringTok"/>
        </w:rPr>
        <w:t xml:space="preserve">"cveID"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requests.get(KEV_URL).json()[</w:t>
      </w:r>
      <w:r>
        <w:rPr>
          <w:rStyle w:val="StringTok"/>
        </w:rPr>
        <w:t xml:space="preserve">"vulnerabilities"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vdr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(vdr_path).read())</w:t>
      </w:r>
      <w:r>
        <w:br/>
      </w:r>
      <w:r>
        <w:rPr>
          <w:rStyle w:val="NormalTok"/>
        </w:rPr>
        <w:t xml:space="preserve">    escalations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vuln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vdr.get(</w:t>
      </w:r>
      <w:r>
        <w:rPr>
          <w:rStyle w:val="StringTok"/>
        </w:rPr>
        <w:t xml:space="preserve">"vulnerabilities"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cve_id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vuln.get(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kev:</w:t>
      </w:r>
      <w:r>
        <w:br/>
      </w:r>
      <w:r>
        <w:rPr>
          <w:rStyle w:val="NormalTok"/>
        </w:rPr>
        <w:t xml:space="preserve">            escalations.append({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"cve"</w:t>
      </w:r>
      <w:r>
        <w:rPr>
          <w:rStyle w:val="NormalTok"/>
        </w:rPr>
        <w:t xml:space="preserve">: cve_id,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vuln.get(</w:t>
      </w:r>
      <w:r>
        <w:rPr>
          <w:rStyle w:val="StringTok"/>
        </w:rPr>
        <w:t xml:space="preserve">"ratings"</w:t>
      </w:r>
      <w:r>
        <w:rPr>
          <w:rStyle w:val="NormalTok"/>
        </w:rPr>
        <w:t xml:space="preserve">, [{}])[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"kev_escalated"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"sla_days"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escalations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1f0fa402021e89c3afcfce49364de01d7389407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Vulnerability Exploitability eXchange (VEX)</w:t>
      </w:r>
    </w:p>
    <w:p>
      <w:pPr>
        <w:pStyle w:val="FirstParagraph"/>
      </w:pPr>
      <w:r>
        <w:t xml:space="preserve">VEX is the assertion layer — for every CVE in the VDR, the agency asserts</w:t>
      </w:r>
      <w:r>
        <w:t xml:space="preserve"> </w:t>
      </w:r>
      <w:r>
        <w:t xml:space="preserve">whether it is exploitable in the specific deployment context.</w:t>
      </w:r>
    </w:p>
    <w:p>
      <w:pPr>
        <w:pStyle w:val="CaptionedFigure"/>
      </w:pPr>
      <w:r>
        <w:drawing>
          <wp:inline>
            <wp:extent cx="5334000" cy="2359269"/>
            <wp:effectExtent b="0" l="0" r="0" t="0"/>
            <wp:docPr descr="VEX Exploitability Assessment — Decision Flow for Each CVE in VDR" title="" id="34" name="Picture"/>
            <a:graphic>
              <a:graphicData uri="http://schemas.openxmlformats.org/drawingml/2006/picture">
                <pic:pic>
                  <pic:nvPicPr>
                    <pic:cNvPr descr="figs/scrm-fig-02-vex-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9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VEX Exploitability Assessment — Decision Flow for Each CVE in VDR</w:t>
      </w:r>
    </w:p>
    <w:bookmarkStart w:id="36" w:name="vex-status-value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VEX Status Values</w:t>
      </w:r>
    </w:p>
    <w:p>
      <w:pPr>
        <w:pStyle w:val="TableCaption"/>
      </w:pPr>
      <w:r>
        <w:t xml:space="preserve">VEX Status Values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VEX Status Values {.striped .hover}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exists in component but cannot be exploited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function not called; OS feature not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is exploitable — remediation underway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system uses the affected code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has been patched to a non-vulnerable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 remediated in current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under_investigation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Exploitability being analyzed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CVE, analysis in progress (max 7-day window)</w:t>
            </w:r>
          </w:p>
        </w:tc>
      </w:tr>
    </w:tbl>
    <w:bookmarkEnd w:id="36"/>
    <w:bookmarkStart w:id="37" w:name="vex-document-structure-openvex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VEX Document Structure (OpenVEX)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"https://openvex.dev/ns/v0.2.0"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"https://sbom.ssa.gov/vex/2026-Q3/vex-20260703.json"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Cloud Services 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"2026-07-03T00:00:00Z"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"vulnerability"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"https://nvd.nist.gov/vuln/detail/CVE-2024-12345"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"CVE-2024-12345"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"pkg:pypi/requests@2.28.0"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"subcomponents"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"not_affected"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"protected_by_mitigating_control"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"impact_statement"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API gateway enforces input validation upstream of the affected code path. The vulnerable deserialization function is never called in production configuration."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action required. Controlled via API gateway policy."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"action_statement_timestamp"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"2026-07-03T00:00:00Z"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vex-authoring-proces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VEX Authoring Process</w:t>
      </w:r>
    </w:p>
    <w:p>
      <w:pPr>
        <w:pStyle w:val="FirstParagraph"/>
      </w:pPr>
      <w:r>
        <w:t xml:space="preserve">VEX assertions require human judgment — automated tools can identify whether</w:t>
      </w:r>
      <w:r>
        <w:t xml:space="preserve"> </w:t>
      </w:r>
      <w:r>
        <w:t xml:space="preserve">a code path is reachable but cannot assert deployment-context exploitability.</w:t>
      </w:r>
      <w:r>
        <w:t xml:space="preserve"> </w:t>
      </w:r>
      <w:r>
        <w:t xml:space="preserve">The authoring process: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Automated</w:t>
      </w:r>
      <w:r>
        <w:t xml:space="preserve">: Grype + SBOM produce the VDR (all CVEs)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Triage</w:t>
      </w:r>
      <w:r>
        <w:t xml:space="preserve">: KEV check escalates P0 CVEs for immediate human review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Analysis</w:t>
      </w:r>
      <w:r>
        <w:t xml:space="preserve">: Security team reviews each CVE for deployment-context exploitability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Assertion</w:t>
      </w:r>
      <w:r>
        <w:t xml:space="preserve">: Security team authors VEX assertion with justification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Sign + Submit</w:t>
      </w:r>
      <w:r>
        <w:t xml:space="preserve">: VEX signed with GPG key; submitted to CISA VEX Portal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Ingest</w:t>
      </w:r>
      <w:r>
        <w:t xml:space="preserve">: Signed VEX stored in Azure Blob immutable tier; hash published to SBOM manifest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vendor-disclosure-matrix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Vendor Disclosure Matrix</w:t>
      </w:r>
    </w:p>
    <w:p>
      <w:pPr>
        <w:pStyle w:val="FirstParagraph"/>
      </w:pPr>
      <w:r>
        <w:t xml:space="preserve">SR-6 requires documented supplier assessments. The vendor disclosure matrix</w:t>
      </w:r>
      <w:r>
        <w:t xml:space="preserve"> </w:t>
      </w:r>
      <w:r>
        <w:t xml:space="preserve">maps each third-party component supplier to their security disclosure program</w:t>
      </w:r>
      <w:r>
        <w:t xml:space="preserve"> </w:t>
      </w:r>
      <w:r>
        <w:t xml:space="preserve">and FedRAMP authorization status.</w:t>
      </w:r>
    </w:p>
    <w:p>
      <w:pPr>
        <w:pStyle w:val="TableCaption"/>
      </w:pPr>
      <w:r>
        <w:t xml:space="preserve">Vendor Disclosure Matrix — SR-6 Evidence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Vendor Disclosure Matrix — SR-6 Evidence {.striped .hover}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 in 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VEX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Syft, Grype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(tooling)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CycloneDX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VM, Sentinel, Purview, Key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GCC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MSRC Security Update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(MSRC VEX)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(IOS XE, vManage)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GCC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PSIRT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(OpenVEX)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NIOS Grid, BloxOne 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FR2017257053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Security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Anchore/CISA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NVD data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(data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NVD JSON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nist-sp-800-53-rev-5-control-closur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NIST SP 800-53 Rev 5 Control Closure</w:t>
      </w:r>
    </w:p>
    <w:bookmarkStart w:id="41" w:name="sr-family-control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SR Family Controls</w:t>
      </w:r>
    </w:p>
    <w:p>
      <w:pPr>
        <w:pStyle w:val="TableCaption"/>
      </w:pPr>
      <w:r>
        <w:t xml:space="preserve">Part 12 — NIST SP 800-53 Rev 5 Control Closure: SR Family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rt 12 — NIST SP 800-53 Rev 5 Control Closure: SR Family {.striped .hover}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Under 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 Management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documented SCRM policy; procurement decisions lack security evaluation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SCRM Policy document + SBOM pipeline governance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run log; policy document in SSP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 Management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SCRM plan; supplier risk not assessed systematically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pipeline + vendor disclosure matrix + KEV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manifest; vendor matrix; KEV triage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Controls and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acquisition lacks SBOM requirements; no contractual SBOM delivery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policy update requiring CycloneDX SBOM delivery from suppliers; SBOM ingest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policy; SBOM pipeline job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Strategies, Tools, and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software composition analysis in procurement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 tooling (Syft + Grype) integrated into CI/CD before production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artifact; pre-approval gate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Assessments and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structured supplier security review; FedRAMP authorization status not tracked per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disclosure matrix; annual supplier assessment schedule; MSRC/PSIRT feed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matrix; assessment calendar; feed subscription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documented process for receiving and responding to supplier vulnerability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MSRC Security Update Guide subscription; Cisco PSIRT subscription; Infoblox security portal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feed subscriptions; incident response playbook for supplier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of Systems or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component integrity verification at build or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 SBOM hash verification at container pull; GPG-signed SBOM manifest; supply chain attestation in SLSA 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provenance records; container image hash verification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Authenticity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cryptographic verification of component authenticity; no process for detecting counterfeit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GPG-signed SBOMs; SLSA provenance attestation; sigstore (Cosign) for container image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Cosign signature verification log; SLSA provenance; SBOM manifest with component hashes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Controls closed: 8</w:t>
      </w:r>
      <w:r>
        <w:t xml:space="preserve"> </w:t>
      </w:r>
      <w:r>
        <w:t xml:space="preserve">(SR-1, SR-2, SR-3, SR-5, SR-6, SR-8, SR-10, SR-11)</w:t>
      </w:r>
    </w:p>
    <w:bookmarkEnd w:id="41"/>
    <w:bookmarkStart w:id="42" w:name="ksi-cmt-evidence-contract-ksi-011014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KSI-CMT Evidence Contract (KSI-011–014)</w:t>
      </w:r>
    </w:p>
    <w:p>
      <w:pPr>
        <w:pStyle w:val="FirstParagraph"/>
      </w:pPr>
      <w:r>
        <w:t xml:space="preserve">The SBOM/VDR/VEX pipeline provides the VER (Vulnerability Exploitability</w:t>
      </w:r>
      <w:r>
        <w:t xml:space="preserve"> </w:t>
      </w:r>
      <w:r>
        <w:t xml:space="preserve">Report) evidence contract required to upgrade KSI-CMT rules from scaffold</w:t>
      </w:r>
      <w:r>
        <w:t xml:space="preserve"> </w:t>
      </w:r>
      <w:r>
        <w:t xml:space="preserve">to evaluable. The pipeline produces machine-readable artifacts that satisfy</w:t>
      </w:r>
      <w:r>
        <w:t xml:space="preserve"> </w:t>
      </w:r>
      <w:r>
        <w:t xml:space="preserve">the KSI-CMT sub-control requirements:</w:t>
      </w:r>
    </w:p>
    <w:p>
      <w:pPr>
        <w:pStyle w:val="TableCaption"/>
      </w:pPr>
      <w:r>
        <w:t xml:space="preserve">KSI-CMT Evidence Contract — Part 12 Provides VER Evidence for KSI-011–014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KSI-CMT Evidence Contract — Part 12 Provides VER Evidence for KSI-011–014 {.striped .hover}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KSI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from Part 12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KSI-011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Logging and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CM-3, AU-6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diff between releases: every dependency change is logged as a structured artifact with author, timestamp, and before/after hash. Ingested by Sentinel (Part 10) as a structured change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KSI-012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Redeployment over Direct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CM-2, SA-10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provenance attestation: every production artifact is built from a versioned source, not modified in-place. The SBOM manifest + SLSA Level 2 record proves the deployed artifact matches the build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KSI-013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Change-Procedure Effectiveness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CM-3, CA-7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VEX quarterly review cycle: VEX assertions must be reviewed every 90 days or upon new CVE disclosure. Review completion is a dated, signed record — the change-procedure effectiveness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KSI-014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Validation Throughout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CM-3(2), SA-11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Grype scan runs on every PR and blocks merge if a new critical CVE appears in the SBOM. Scan result = machine-readable validation artifact per deployment.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X4fb379a067686b0992d2d320e68f5b27e9c8070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SLSA Supply Chain Levels for Software Artifacts</w:t>
      </w:r>
    </w:p>
    <w:p>
      <w:pPr>
        <w:pStyle w:val="FirstParagraph"/>
      </w:pPr>
      <w:r>
        <w:t xml:space="preserve">SLSA (Supply Chain Levels for Software Artifacts) is the NIST-endorsed framework</w:t>
      </w:r>
      <w:r>
        <w:t xml:space="preserve"> </w:t>
      </w:r>
      <w:r>
        <w:t xml:space="preserve">for measuring build integrity. The pipeline targets</w:t>
      </w:r>
      <w:r>
        <w:t xml:space="preserve"> </w:t>
      </w:r>
      <w:r>
        <w:rPr>
          <w:bCs/>
          <w:b/>
        </w:rPr>
        <w:t xml:space="preserve">SLSA Level 2</w:t>
      </w:r>
      <w:r>
        <w:t xml:space="preserve"> </w:t>
      </w:r>
      <w:r>
        <w:t xml:space="preserve">for initial</w:t>
      </w:r>
      <w:r>
        <w:t xml:space="preserve"> </w:t>
      </w:r>
      <w:r>
        <w:t xml:space="preserve">compliance, progressing to Level 3 before the authorization deadline.</w:t>
      </w:r>
    </w:p>
    <w:p>
      <w:pPr>
        <w:pStyle w:val="TableCaption"/>
      </w:pPr>
      <w:r>
        <w:t xml:space="preserve">SLSA Levels and SSA Implementation Path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SLSA Levels and SSA Implementation Path {.striped .hover}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SLSA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document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SBOM workflow produces attestation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build, signed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runs on GitHub-hosted runners; provenance signed by OIDC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Hardened build, two-party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 target — requires branch protection + required reviewers for release workflow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continuous-monitoring-integr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Continuous Monitoring Integration</w:t>
      </w:r>
    </w:p>
    <w:bookmarkStart w:id="45" w:name="sentinel-dashboard-ksi-mla-integration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Sentinel Dashboard (KSI-MLA Integration)</w:t>
      </w:r>
    </w:p>
    <w:p>
      <w:pPr>
        <w:pStyle w:val="FirstParagraph"/>
      </w:pPr>
      <w:r>
        <w:t xml:space="preserve">The SBOM/VDR/VEX pipeline integrates with Microsoft Sentinel (Part 10) via a</w:t>
      </w:r>
      <w:r>
        <w:t xml:space="preserve"> </w:t>
      </w:r>
      <w:r>
        <w:t xml:space="preserve">custom data connector that ingests:</w:t>
      </w:r>
    </w:p>
    <w:p>
      <w:pPr>
        <w:numPr>
          <w:ilvl w:val="0"/>
          <w:numId w:val="1003"/>
        </w:numPr>
        <w:pStyle w:val="Compact"/>
      </w:pPr>
      <w:r>
        <w:t xml:space="preserve">Daily SBOM diff (new/removed/updated components)</w:t>
      </w:r>
    </w:p>
    <w:p>
      <w:pPr>
        <w:numPr>
          <w:ilvl w:val="0"/>
          <w:numId w:val="1003"/>
        </w:numPr>
        <w:pStyle w:val="Compact"/>
      </w:pPr>
      <w:r>
        <w:t xml:space="preserve">VDR CVE count by severity (critical/high/medium/low)</w:t>
      </w:r>
    </w:p>
    <w:p>
      <w:pPr>
        <w:numPr>
          <w:ilvl w:val="0"/>
          <w:numId w:val="1003"/>
        </w:numPr>
        <w:pStyle w:val="Compact"/>
      </w:pPr>
      <w:r>
        <w:t xml:space="preserve">VEX assertion status distribution (not_affected / affected / fixed / under_investigation)</w:t>
      </w:r>
    </w:p>
    <w:p>
      <w:pPr>
        <w:numPr>
          <w:ilvl w:val="0"/>
          <w:numId w:val="1003"/>
        </w:numPr>
        <w:pStyle w:val="Compact"/>
      </w:pPr>
      <w:r>
        <w:t xml:space="preserve">KEV hit count (number of SBOM components with active KEV entries)</w:t>
      </w:r>
    </w:p>
    <w:p>
      <w:pPr>
        <w:numPr>
          <w:ilvl w:val="0"/>
          <w:numId w:val="1003"/>
        </w:numPr>
        <w:pStyle w:val="Compact"/>
      </w:pPr>
      <w:r>
        <w:t xml:space="preserve">Days-since-last-VEX-review per product</w:t>
      </w:r>
    </w:p>
    <w:p>
      <w:pPr>
        <w:pStyle w:val="FirstParagraph"/>
      </w:pPr>
      <w:r>
        <w:t xml:space="preserve">KQL analytic rule for KEV breach:</w:t>
      </w:r>
    </w:p>
    <w:p>
      <w:pPr>
        <w:pStyle w:val="SourceCode"/>
      </w:pPr>
      <w:r>
        <w:rPr>
          <w:rStyle w:val="VerbatimChar"/>
        </w:rPr>
        <w:t xml:space="preserve">SBOMVulnerabilities_CL</w:t>
      </w:r>
      <w:r>
        <w:br/>
      </w:r>
      <w:r>
        <w:rPr>
          <w:rStyle w:val="VerbatimChar"/>
        </w:rPr>
        <w:t xml:space="preserve">| where TimeGenerated &gt; ago(1d)</w:t>
      </w:r>
      <w:r>
        <w:br/>
      </w:r>
      <w:r>
        <w:rPr>
          <w:rStyle w:val="VerbatimChar"/>
        </w:rPr>
        <w:t xml:space="preserve">| where kev_listed_b == true</w:t>
      </w:r>
      <w:r>
        <w:br/>
      </w:r>
      <w:r>
        <w:rPr>
          <w:rStyle w:val="VerbatimChar"/>
        </w:rPr>
        <w:t xml:space="preserve">| where vex_status_s in ("affected", "under_investigation")</w:t>
      </w:r>
      <w:r>
        <w:br/>
      </w:r>
      <w:r>
        <w:rPr>
          <w:rStyle w:val="VerbatimChar"/>
        </w:rPr>
        <w:t xml:space="preserve">| where days_since_disclosure_d &gt; 14</w:t>
      </w:r>
      <w:r>
        <w:br/>
      </w:r>
      <w:r>
        <w:rPr>
          <w:rStyle w:val="VerbatimChar"/>
        </w:rPr>
        <w:t xml:space="preserve">| project CVE = cve_id_s, Component = component_name_s,</w:t>
      </w:r>
      <w:r>
        <w:br/>
      </w:r>
      <w:r>
        <w:rPr>
          <w:rStyle w:val="VerbatimChar"/>
        </w:rPr>
        <w:t xml:space="preserve">          CVSS = cvss_score_d, KEVDate = kev_date_added_t,</w:t>
      </w:r>
      <w:r>
        <w:br/>
      </w:r>
      <w:r>
        <w:rPr>
          <w:rStyle w:val="VerbatimChar"/>
        </w:rPr>
        <w:t xml:space="preserve">          DaysOverdue = days_since_disclosure_d - 14</w:t>
      </w:r>
      <w:r>
        <w:br/>
      </w:r>
      <w:r>
        <w:rPr>
          <w:rStyle w:val="VerbatimChar"/>
        </w:rPr>
        <w:t xml:space="preserve">| order by DaysOverdue desc</w:t>
      </w:r>
    </w:p>
    <w:bookmarkEnd w:id="45"/>
    <w:bookmarkStart w:id="46" w:name="evidence-manifest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Evidence Manifest</w:t>
      </w:r>
    </w:p>
    <w:p>
      <w:pPr>
        <w:pStyle w:val="FirstParagraph"/>
      </w:pPr>
      <w:r>
        <w:t xml:space="preserve">Every SBOM generation run produces a signed manifest: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"2026-07-03T00:00:00Z"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"commit_sha"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"sbom_hash_sha256"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"e3b0c44298fc1c149..."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"vdr_hash_sha256"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"a87ff679a2f3e71d9..."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"vex_hash_sha256"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"1679091c5a880faf6..."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"cve_count_critical"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"cve_count_high"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"kev_hits"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"slsa_level"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"slsa_provenance_url"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"https://github.com/WhalerMike/uiao/attestations/..."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"https://sbomarchive.blob.core.windows.net/sbom-archive/2026/07/03/sbom-abc123.xml"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implementation-checklis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Implementation Checklist</w:t>
      </w:r>
    </w:p>
    <w:p>
      <w:pPr>
        <w:pStyle w:val="TableCaption"/>
      </w:pPr>
      <w:r>
        <w:t xml:space="preserve">Part 12 — Implementation Checklist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rt 12 — Implementation Checklist {.striped .hover}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Syft and Grype in GitHub Actions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initial SBOM for all production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 MSRC, Cisco PSIRT, Infoblox security 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initial VEX for all critical/high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SBOM + VDR to CISA VEX Portal (test submission)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acquisition policy to require SBOM from 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 SLSA Level 2 for all production release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VEX quarterly review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BOD 26-04 VDR/VER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7,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technology-stack-summary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Technology Stack Summary</w:t>
      </w:r>
    </w:p>
    <w:p>
      <w:pPr>
        <w:pStyle w:val="TableCaption"/>
      </w:pPr>
      <w:r>
        <w:t xml:space="preserve">Part 12 — Technology Stack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rt 12 — Technology Stack {.striped .hover}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 (Anchore)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1.6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NTIA minimum elements; CISA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Grype (Anchore)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NVD CVE data; CVSS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VEX Authoring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OpenVEX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OpenVEX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VEX format; submitted via VEX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Cosign (sigstore)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OCI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Level 2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Blob immutable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7-year NARA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Sentinel (Part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KQL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 evidence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KEV JSON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 22-01 14-day SLA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reference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References</w:t>
      </w:r>
    </w:p>
    <w:p>
      <w:pPr>
        <w:pStyle w:val="TableCaption"/>
      </w:pPr>
      <w:r>
        <w:t xml:space="preserve">Reference Documents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Reference Documents {.striped .hover}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 14028 — Improving the Nation’s Cybersecurity (May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Mandates SBOM for software sold to the federal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SP 800-161r1 — Supply Chain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Normative reference for SR family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BOD 26-04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VDR/VER deadline Dec 7, 2026; SBOM submission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Minimum SBOM Elements (July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NTIA-aligned minimum content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CycloneDX 1.6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SBOM, VDR, and VEX document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OpenVEX v0.2.0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VEX statement format and submission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SLSA v1.0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integrity levels and provenance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SP 800-53 Rev 5 — SR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 through SR-11 control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Consolidated Rules (Jun 25,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KSI-SCR and KSI-CMT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Book 08 — Vulnerability Management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Defender VM + KEV integration; extends to SBOM-sourced CVE triage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Book 10 — SIEM / XDR / Detection Engineering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Sentinel ingestion of SBOM/VDR telemetry; KQL analytic rules</w:t>
            </w:r>
          </w:p>
        </w:tc>
      </w:tr>
    </w:tbl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50" Target="Book_08_Federal_Application_Aware_Networking_Vulnerability_Management.qmd" TargetMode="External" /><Relationship Type="http://schemas.openxmlformats.org/officeDocument/2006/relationships/hyperlink" Id="rId51" Target="Book_10_Federal_Application_Aware_Networking_SIEM_XDR_Dete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Book_08_Federal_Application_Aware_Networking_Vulnerability_Management.qmd" TargetMode="External" /><Relationship Type="http://schemas.openxmlformats.org/officeDocument/2006/relationships/hyperlink" Id="rId51" Target="Book_10_Federal_Application_Aware_Networking_SIEM_XDR_Dete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12 — Federal Application-Aware Networking — Part 12</dc:title>
  <dc:creator>SSA Cloud Services Team</dc:creator>
  <cp:keywords/>
  <dcterms:created xsi:type="dcterms:W3CDTF">2026-07-04T15:18:54Z</dcterms:created>
  <dcterms:modified xsi:type="dcterms:W3CDTF">2026-07-04T15:18:54Z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3, 2026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Supply Chain Risk Management: SBOM, VDR, and VER Framework for FedRAMP 20x and BOD 26-04</vt:lpwstr>
  </property>
</Properties>
</file>