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AODIM — Attribute-Oriented Directory &amp; Identity Model</w:t>
      </w:r>
    </w:p>
    <w:p>
      <w:pPr>
        <w:pStyle w:val="Heading1"/>
      </w:pPr>
      <w:r>
        <w:t>Executive Summary</w:t>
      </w:r>
    </w:p>
    <w:p>
      <w:r>
        <w:t>Enterprises transitioning to cloud identity platforms face a structural mismatch between dynamic organizational models and static access control systems. AODIM (Attribute-Oriented Directory &amp; Identity Model) resolves this by making identity attributes the authoritative driver of access, policy, and governance.</w:t>
      </w:r>
    </w:p>
    <w:p>
      <w:r>
        <w:t>This approach enables automated access alignment, reduces operational overhead, and strengthens security through continuous least privilege.</w:t>
      </w:r>
    </w:p>
    <w:p>
      <w:pPr>
        <w:pStyle w:val="Heading1"/>
      </w:pPr>
      <w:r>
        <w:t>Problem Statement</w:t>
      </w:r>
    </w:p>
    <w:p>
      <w:pPr>
        <w:pStyle w:val="ListBullet"/>
      </w:pPr>
      <w:r>
        <w:t>Manual access management processes</w:t>
      </w:r>
    </w:p>
    <w:p>
      <w:pPr>
        <w:pStyle w:val="ListBullet"/>
      </w:pPr>
      <w:r>
        <w:t>Inefficient handling of role changes (movers)</w:t>
      </w:r>
    </w:p>
    <w:p>
      <w:pPr>
        <w:pStyle w:val="ListBullet"/>
      </w:pPr>
      <w:r>
        <w:t>Over-permissioning and access drift</w:t>
      </w:r>
    </w:p>
    <w:p>
      <w:pPr>
        <w:pStyle w:val="ListBullet"/>
      </w:pPr>
      <w:r>
        <w:t>Audit and compliance complexity</w:t>
      </w:r>
    </w:p>
    <w:p>
      <w:pPr>
        <w:pStyle w:val="ListBullet"/>
      </w:pPr>
      <w:r>
        <w:t>Misalignment between HR, IT, and Security</w:t>
      </w:r>
    </w:p>
    <w:p>
      <w:pPr>
        <w:pStyle w:val="Heading1"/>
      </w:pPr>
      <w:r>
        <w:t>Architecture Overview</w:t>
      </w:r>
    </w:p>
    <w:p>
      <w:r>
        <w:t>HR System → Identity Attributes → Dynamic Groups → Access &amp; Policy Enforcement</w:t>
      </w:r>
    </w:p>
    <w:p>
      <w:pPr>
        <w:pStyle w:val="Heading1"/>
      </w:pPr>
      <w:r>
        <w:t>Core Principle</w:t>
      </w:r>
    </w:p>
    <w:p>
      <w:r>
        <w:t>Identity attributes define organizational structure; access is computed, not assigned.</w:t>
      </w:r>
    </w:p>
    <w:p>
      <w:pPr>
        <w:pStyle w:val="Heading1"/>
      </w:pPr>
      <w:r>
        <w:t>Attribute Model</w:t>
      </w:r>
    </w:p>
    <w:p>
      <w:pPr>
        <w:pStyle w:val="ListBullet"/>
      </w:pPr>
      <w:r>
        <w:t>orgPath (hierarchical structure)</w:t>
      </w:r>
    </w:p>
    <w:p>
      <w:pPr>
        <w:pStyle w:val="ListBullet"/>
      </w:pPr>
      <w:r>
        <w:t>orgCode (normalized identifier)</w:t>
      </w:r>
    </w:p>
    <w:p>
      <w:pPr>
        <w:pStyle w:val="ListBullet"/>
      </w:pPr>
      <w:r>
        <w:t>department</w:t>
      </w:r>
    </w:p>
    <w:p>
      <w:pPr>
        <w:pStyle w:val="ListBullet"/>
      </w:pPr>
      <w:r>
        <w:t>costCenter</w:t>
      </w:r>
    </w:p>
    <w:p>
      <w:pPr>
        <w:pStyle w:val="ListBullet"/>
      </w:pPr>
      <w:r>
        <w:t>manager</w:t>
      </w:r>
    </w:p>
    <w:p>
      <w:r>
        <w:t>Example: orgPath = CORP/US/EAST/BALTIMORE/IT</w:t>
      </w:r>
    </w:p>
    <w:p>
      <w:pPr>
        <w:pStyle w:val="Heading1"/>
      </w:pPr>
      <w:r>
        <w:t>Dynamic Group Model</w:t>
      </w:r>
    </w:p>
    <w:p>
      <w:pPr>
        <w:pStyle w:val="ListBullet"/>
      </w:pPr>
      <w:r>
        <w:t>Node groups (exact match)</w:t>
      </w:r>
    </w:p>
    <w:p>
      <w:pPr>
        <w:pStyle w:val="ListBullet"/>
      </w:pPr>
      <w:r>
        <w:t>Branch groups (hierarchical match)</w:t>
      </w:r>
    </w:p>
    <w:p>
      <w:pPr>
        <w:pStyle w:val="ListBullet"/>
      </w:pPr>
      <w:r>
        <w:t>Functional groups (department/role)</w:t>
      </w:r>
    </w:p>
    <w:p>
      <w:r>
        <w:t>Example Rules:</w:t>
      </w:r>
    </w:p>
    <w:p>
      <w:r>
        <w:t>user.orgPath -startsWith "CORP/US/EAST"</w:t>
      </w:r>
    </w:p>
    <w:p>
      <w:r>
        <w:t>user.orgPath -eq "CORP/US/EAST/BALTIMORE/IT"</w:t>
      </w:r>
    </w:p>
    <w:p>
      <w:pPr>
        <w:pStyle w:val="Heading1"/>
      </w:pPr>
      <w:r>
        <w:t>Delegation Model</w:t>
      </w:r>
    </w:p>
    <w:p>
      <w:r>
        <w:t>Administrative Units and scoped roles replace traditional OU-based delegation.</w:t>
      </w:r>
    </w:p>
    <w:p>
      <w:pPr>
        <w:pStyle w:val="Heading1"/>
      </w:pPr>
      <w:r>
        <w:t>Operational Flow</w:t>
      </w:r>
    </w:p>
    <w:p>
      <w:pPr>
        <w:pStyle w:val="ListNumber"/>
      </w:pPr>
      <w:r>
        <w:t>HR system updates user data</w:t>
      </w:r>
    </w:p>
    <w:p>
      <w:pPr>
        <w:pStyle w:val="ListNumber"/>
      </w:pPr>
      <w:r>
        <w:t>Attributes are updated in identity platform</w:t>
      </w:r>
    </w:p>
    <w:p>
      <w:pPr>
        <w:pStyle w:val="ListNumber"/>
      </w:pPr>
      <w:r>
        <w:t>Dynamic groups recalculate membership</w:t>
      </w:r>
    </w:p>
    <w:p>
      <w:pPr>
        <w:pStyle w:val="ListNumber"/>
      </w:pPr>
      <w:r>
        <w:t>Access and policies update automatically</w:t>
      </w:r>
    </w:p>
    <w:p>
      <w:pPr>
        <w:pStyle w:val="Heading1"/>
      </w:pPr>
      <w:r>
        <w:t>Key Benefits</w:t>
      </w:r>
    </w:p>
    <w:p>
      <w:pPr>
        <w:pStyle w:val="ListBullet"/>
      </w:pPr>
      <w:r>
        <w:t>Automatic access alignment</w:t>
      </w:r>
    </w:p>
    <w:p>
      <w:pPr>
        <w:pStyle w:val="ListBullet"/>
      </w:pPr>
      <w:r>
        <w:t>Deterministic and explainable access</w:t>
      </w:r>
    </w:p>
    <w:p>
      <w:pPr>
        <w:pStyle w:val="ListBullet"/>
      </w:pPr>
      <w:r>
        <w:t>Reduced operational overhead</w:t>
      </w:r>
    </w:p>
    <w:p>
      <w:pPr>
        <w:pStyle w:val="ListBullet"/>
      </w:pPr>
      <w:r>
        <w:t>Continuous least privilege enforcement</w:t>
      </w:r>
    </w:p>
    <w:p>
      <w:pPr>
        <w:pStyle w:val="ListBullet"/>
      </w:pPr>
      <w:r>
        <w:t>Improved audit readiness</w:t>
      </w:r>
    </w:p>
    <w:p>
      <w:pPr>
        <w:pStyle w:val="Heading1"/>
      </w:pPr>
      <w:r>
        <w:t>Risks and Mitigations</w:t>
      </w:r>
    </w:p>
    <w:p>
      <w:pPr>
        <w:pStyle w:val="ListBullet"/>
      </w:pPr>
      <w:r>
        <w:t>Data quality issues → implement validation pipelines</w:t>
      </w:r>
    </w:p>
    <w:p>
      <w:pPr>
        <w:pStyle w:val="ListBullet"/>
      </w:pPr>
      <w:r>
        <w:t>Group sprawl → enforce naming standards and lifecycle management</w:t>
      </w:r>
    </w:p>
    <w:p>
      <w:pPr>
        <w:pStyle w:val="ListBullet"/>
      </w:pPr>
      <w:r>
        <w:t>Complexity → apply governance and documentation</w:t>
      </w:r>
    </w:p>
    <w:p>
      <w:pPr>
        <w:pStyle w:val="ListBullet"/>
      </w:pPr>
      <w:r>
        <w:t>Delegation gaps → align administrative units with major org segments</w:t>
      </w:r>
    </w:p>
    <w:p>
      <w:pPr>
        <w:pStyle w:val="Heading1"/>
      </w:pPr>
      <w:r>
        <w:t>Strategic Impact</w:t>
      </w:r>
    </w:p>
    <w:p>
      <w:pPr>
        <w:pStyle w:val="ListBullet"/>
      </w:pPr>
      <w:r>
        <w:t>Enables Zero Trust security models</w:t>
      </w:r>
    </w:p>
    <w:p>
      <w:pPr>
        <w:pStyle w:val="ListBullet"/>
      </w:pPr>
      <w:r>
        <w:t>Aligns HR, IT, and Security operations</w:t>
      </w:r>
    </w:p>
    <w:p>
      <w:pPr>
        <w:pStyle w:val="ListBullet"/>
      </w:pPr>
      <w:r>
        <w:t>Supports SaaS and cloud-native environments</w:t>
      </w:r>
    </w:p>
    <w:p>
      <w:pPr>
        <w:pStyle w:val="ListBullet"/>
      </w:pPr>
      <w:r>
        <w:t>Transforms identity into a control plane</w:t>
      </w:r>
    </w:p>
    <w:p>
      <w:pPr>
        <w:pStyle w:val="Heading1"/>
      </w:pPr>
      <w:r>
        <w:t>Conclusion</w:t>
      </w:r>
    </w:p>
    <w:p>
      <w:r>
        <w:t>AODIM transforms identity systems from static directories into dynamic, attribute-driven control planes. By aligning access with authoritative identity data, organizations achieve greater agility, security, and operational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