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d01d874992f16c3ef3c3451de1421dba8d6c68"/>
    <w:p>
      <w:pPr>
        <w:pStyle w:val="Heading1"/>
      </w:pPr>
      <w:r>
        <w:t xml:space="preserve">Unified Identity-Addressing-Overlay Architecture - TIC 3.0 Roadmap</w:t>
      </w:r>
    </w:p>
    <w:p>
      <w:pPr>
        <w:pStyle w:val="FirstParagraph"/>
      </w:pPr>
      <w:r>
        <w:t xml:space="preserve">A phased, incremental modernization plan replacing TIC 2.0 with TIC 3.0 Cloud + Branch.</w:t>
      </w:r>
    </w:p>
    <w:p>
      <w:r>
        <w:pict>
          <v:rect style="width:0;height:1.5pt" o:hralign="center" o:hrstd="t" o:hr="t"/>
        </w:pict>
      </w:r>
    </w:p>
    <w:bookmarkStart w:id="20" w:name="current-state-tic-2.0"/>
    <w:p>
      <w:pPr>
        <w:pStyle w:val="Heading2"/>
      </w:pPr>
      <w:r>
        <w:t xml:space="preserve">Current State (TIC 2.0)</w:t>
      </w:r>
    </w:p>
    <w:p>
      <w:pPr>
        <w:numPr>
          <w:ilvl w:val="0"/>
          <w:numId w:val="1001"/>
        </w:numPr>
      </w:pPr>
      <w:r>
        <w:t xml:space="preserve">Centralized hairpin</w:t>
      </w:r>
    </w:p>
    <w:p>
      <w:pPr>
        <w:numPr>
          <w:ilvl w:val="0"/>
          <w:numId w:val="1001"/>
        </w:numPr>
      </w:pPr>
      <w:r>
        <w:t xml:space="preserve">AD-centric identity</w:t>
      </w:r>
    </w:p>
    <w:p>
      <w:pPr>
        <w:numPr>
          <w:ilvl w:val="0"/>
          <w:numId w:val="1001"/>
        </w:numPr>
      </w:pPr>
      <w:r>
        <w:t xml:space="preserve">Fragmented IPAM</w:t>
      </w:r>
    </w:p>
    <w:p>
      <w:pPr>
        <w:numPr>
          <w:ilvl w:val="0"/>
          <w:numId w:val="1001"/>
        </w:numPr>
      </w:pPr>
      <w:r>
        <w:t xml:space="preserve">No INR</w:t>
      </w:r>
    </w:p>
    <w:p>
      <w:pPr>
        <w:numPr>
          <w:ilvl w:val="0"/>
          <w:numId w:val="1001"/>
        </w:numPr>
      </w:pPr>
      <w:r>
        <w:t xml:space="preserve">Limited telemetry</w:t>
      </w:r>
    </w:p>
    <w:p>
      <w:r>
        <w:pict>
          <v:rect style="width:0;height:1.5pt" o:hralign="center" o:hrstd="t" o:hr="t"/>
        </w:pict>
      </w:r>
    </w:p>
    <w:bookmarkEnd w:id="20"/>
    <w:bookmarkStart w:id="25" w:name="foundations"/>
    <w:p>
      <w:pPr>
        <w:pStyle w:val="Heading2"/>
      </w:pPr>
      <w:r>
        <w:t xml:space="preserve">Foundations</w:t>
      </w:r>
    </w:p>
    <w:bookmarkStart w:id="21" w:name="identity"/>
    <w:p>
      <w:pPr>
        <w:pStyle w:val="Heading3"/>
      </w:pPr>
      <w:r>
        <w:t xml:space="preserve">Identity</w:t>
      </w:r>
    </w:p>
    <w:p>
      <w:pPr>
        <w:numPr>
          <w:ilvl w:val="0"/>
          <w:numId w:val="1002"/>
        </w:numPr>
      </w:pPr>
      <w:r>
        <w:t xml:space="preserve">Entra ID baseline</w:t>
      </w:r>
    </w:p>
    <w:p>
      <w:pPr>
        <w:numPr>
          <w:ilvl w:val="0"/>
          <w:numId w:val="1002"/>
        </w:numPr>
      </w:pPr>
      <w:r>
        <w:t xml:space="preserve">Conditional Access baseline</w:t>
      </w:r>
    </w:p>
    <w:bookmarkEnd w:id="21"/>
    <w:bookmarkStart w:id="22" w:name="network"/>
    <w:p>
      <w:pPr>
        <w:pStyle w:val="Heading3"/>
      </w:pPr>
      <w:r>
        <w:t xml:space="preserve">Network</w:t>
      </w:r>
    </w:p>
    <w:p>
      <w:pPr>
        <w:numPr>
          <w:ilvl w:val="0"/>
          <w:numId w:val="1003"/>
        </w:numPr>
      </w:pPr>
      <w:r>
        <w:t xml:space="preserve">SD-WAN pilot</w:t>
      </w:r>
    </w:p>
    <w:p>
      <w:pPr>
        <w:numPr>
          <w:ilvl w:val="0"/>
          <w:numId w:val="1003"/>
        </w:numPr>
      </w:pPr>
      <w:r>
        <w:t xml:space="preserve">DIA pilot</w:t>
      </w:r>
    </w:p>
    <w:bookmarkEnd w:id="22"/>
    <w:bookmarkStart w:id="23" w:name="ipam"/>
    <w:p>
      <w:pPr>
        <w:pStyle w:val="Heading3"/>
      </w:pPr>
      <w:r>
        <w:t xml:space="preserve">IPAM</w:t>
      </w:r>
    </w:p>
    <w:p>
      <w:pPr>
        <w:numPr>
          <w:ilvl w:val="0"/>
          <w:numId w:val="1004"/>
        </w:numPr>
        <w:pStyle w:val="Compact"/>
      </w:pPr>
      <w:r>
        <w:t xml:space="preserve">InfoBlox authoritative baseline</w:t>
      </w:r>
    </w:p>
    <w:bookmarkEnd w:id="23"/>
    <w:bookmarkStart w:id="24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5"/>
        </w:numPr>
        <w:pStyle w:val="Compact"/>
      </w:pPr>
      <w:r>
        <w:t xml:space="preserve">M365 + SD-WAN telemetry pipeline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hybrid-tic"/>
    <w:p>
      <w:pPr>
        <w:pStyle w:val="Heading2"/>
      </w:pPr>
      <w:r>
        <w:t xml:space="preserve">Hybrid TIC</w:t>
      </w:r>
    </w:p>
    <w:bookmarkStart w:id="26" w:name="identity-1"/>
    <w:p>
      <w:pPr>
        <w:pStyle w:val="Heading3"/>
      </w:pPr>
      <w:r>
        <w:t xml:space="preserve">Identity</w:t>
      </w:r>
    </w:p>
    <w:p>
      <w:pPr>
        <w:numPr>
          <w:ilvl w:val="0"/>
          <w:numId w:val="1006"/>
        </w:numPr>
      </w:pPr>
      <w:r>
        <w:t xml:space="preserve">ICAM governance</w:t>
      </w:r>
    </w:p>
    <w:p>
      <w:pPr>
        <w:numPr>
          <w:ilvl w:val="0"/>
          <w:numId w:val="1006"/>
        </w:numPr>
      </w:pPr>
      <w:r>
        <w:t xml:space="preserve">PIM + Access Reviews</w:t>
      </w:r>
    </w:p>
    <w:bookmarkEnd w:id="26"/>
    <w:bookmarkStart w:id="27" w:name="network-1"/>
    <w:p>
      <w:pPr>
        <w:pStyle w:val="Heading3"/>
      </w:pPr>
      <w:r>
        <w:t xml:space="preserve">Network</w:t>
      </w:r>
    </w:p>
    <w:p>
      <w:pPr>
        <w:numPr>
          <w:ilvl w:val="0"/>
          <w:numId w:val="1007"/>
        </w:numPr>
      </w:pPr>
      <w:r>
        <w:t xml:space="preserve">Cloud OnRamp for M365</w:t>
      </w:r>
    </w:p>
    <w:p>
      <w:pPr>
        <w:numPr>
          <w:ilvl w:val="0"/>
          <w:numId w:val="1007"/>
        </w:numPr>
      </w:pPr>
      <w:r>
        <w:t xml:space="preserve">Segmentation baseline</w:t>
      </w:r>
    </w:p>
    <w:bookmarkEnd w:id="27"/>
    <w:bookmarkStart w:id="28" w:name="ipam-1"/>
    <w:p>
      <w:pPr>
        <w:pStyle w:val="Heading3"/>
      </w:pPr>
      <w:r>
        <w:t xml:space="preserve">IPAM</w:t>
      </w:r>
    </w:p>
    <w:p>
      <w:pPr>
        <w:numPr>
          <w:ilvl w:val="0"/>
          <w:numId w:val="1008"/>
        </w:numPr>
        <w:pStyle w:val="Compact"/>
      </w:pPr>
      <w:r>
        <w:t xml:space="preserve">Cloud IPAM reconciliation</w:t>
      </w:r>
    </w:p>
    <w:bookmarkEnd w:id="28"/>
    <w:bookmarkStart w:id="29" w:name="telemetry-1"/>
    <w:p>
      <w:pPr>
        <w:pStyle w:val="Heading3"/>
      </w:pPr>
      <w:r>
        <w:t xml:space="preserve">Telemetry</w:t>
      </w:r>
    </w:p>
    <w:p>
      <w:pPr>
        <w:numPr>
          <w:ilvl w:val="0"/>
          <w:numId w:val="1009"/>
        </w:numPr>
      </w:pPr>
      <w:r>
        <w:t xml:space="preserve">E911 location mapping</w:t>
      </w:r>
    </w:p>
    <w:p>
      <w:pPr>
        <w:numPr>
          <w:ilvl w:val="0"/>
          <w:numId w:val="1009"/>
        </w:numPr>
      </w:pPr>
      <w:r>
        <w:t xml:space="preserve">IPAM to Telemetry correlation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ic-3.0-cloud-branch"/>
    <w:p>
      <w:pPr>
        <w:pStyle w:val="Heading2"/>
      </w:pPr>
      <w:r>
        <w:t xml:space="preserve">TIC 3.0 Cloud + Branch</w:t>
      </w:r>
    </w:p>
    <w:bookmarkStart w:id="31" w:name="identity-2"/>
    <w:p>
      <w:pPr>
        <w:pStyle w:val="Heading3"/>
      </w:pPr>
      <w:r>
        <w:t xml:space="preserve">Identity</w:t>
      </w:r>
    </w:p>
    <w:p>
      <w:pPr>
        <w:numPr>
          <w:ilvl w:val="0"/>
          <w:numId w:val="1010"/>
        </w:numPr>
        <w:pStyle w:val="Compact"/>
      </w:pPr>
      <w:r>
        <w:t xml:space="preserve">Full Zero Trust identity enforcement</w:t>
      </w:r>
    </w:p>
    <w:bookmarkEnd w:id="31"/>
    <w:bookmarkStart w:id="32" w:name="network-2"/>
    <w:p>
      <w:pPr>
        <w:pStyle w:val="Heading3"/>
      </w:pPr>
      <w:r>
        <w:t xml:space="preserve">Network</w:t>
      </w:r>
    </w:p>
    <w:p>
      <w:pPr>
        <w:numPr>
          <w:ilvl w:val="0"/>
          <w:numId w:val="1011"/>
        </w:numPr>
      </w:pPr>
      <w:r>
        <w:t xml:space="preserve">DIA everywhere</w:t>
      </w:r>
    </w:p>
    <w:p>
      <w:pPr>
        <w:numPr>
          <w:ilvl w:val="0"/>
          <w:numId w:val="1011"/>
        </w:numPr>
      </w:pPr>
      <w:r>
        <w:t xml:space="preserve">INR production</w:t>
      </w:r>
    </w:p>
    <w:bookmarkEnd w:id="32"/>
    <w:bookmarkStart w:id="33" w:name="ipam-2"/>
    <w:p>
      <w:pPr>
        <w:pStyle w:val="Heading3"/>
      </w:pPr>
      <w:r>
        <w:t xml:space="preserve">IPAM</w:t>
      </w:r>
    </w:p>
    <w:p>
      <w:pPr>
        <w:numPr>
          <w:ilvl w:val="0"/>
          <w:numId w:val="1012"/>
        </w:numPr>
        <w:pStyle w:val="Compact"/>
      </w:pPr>
      <w:r>
        <w:t xml:space="preserve">Multi-cloud IPAM governance</w:t>
      </w:r>
    </w:p>
    <w:bookmarkEnd w:id="33"/>
    <w:bookmarkStart w:id="34" w:name="telemetry-2"/>
    <w:p>
      <w:pPr>
        <w:pStyle w:val="Heading3"/>
      </w:pPr>
      <w:r>
        <w:t xml:space="preserve">Telemetry</w:t>
      </w:r>
    </w:p>
    <w:p>
      <w:pPr>
        <w:numPr>
          <w:ilvl w:val="0"/>
          <w:numId w:val="1013"/>
        </w:numPr>
      </w:pPr>
      <w:r>
        <w:t xml:space="preserve">CDM/CLAW integration</w:t>
      </w:r>
    </w:p>
    <w:p>
      <w:pPr>
        <w:numPr>
          <w:ilvl w:val="0"/>
          <w:numId w:val="1013"/>
        </w:numPr>
      </w:pPr>
      <w:r>
        <w:t xml:space="preserve">SLA monitoring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ptimization"/>
    <w:p>
      <w:pPr>
        <w:pStyle w:val="Heading2"/>
      </w:pPr>
      <w:r>
        <w:t xml:space="preserve">Optimization</w:t>
      </w:r>
    </w:p>
    <w:p>
      <w:r>
        <w:pict>
          <v:rect style="width:0;height:1.5pt" o:hralign="center" o:hrstd="t" o:hr="t"/>
        </w:pict>
      </w:r>
    </w:p>
    <w:bookmarkEnd w:id="36"/>
    <w:bookmarkStart w:id="37" w:name="risk-factors"/>
    <w:p>
      <w:pPr>
        <w:pStyle w:val="Heading2"/>
      </w:pPr>
      <w:r>
        <w:t xml:space="preserve">Risk Factors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2026-03-19T21:49:55Z</dcterms:created>
  <dcterms:modified xsi:type="dcterms:W3CDTF">2026-03-19T21:49:55Z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