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76" w:lineRule="auto"/>
      </w:pPr>
      <w:r>
        <w:rPr>
          <w:rFonts w:ascii="Calibri" w:hAnsi="Calibri"/>
          <w:sz w:val="22"/>
        </w:rPr>
        <w:t>UIAO-Core Configuration Reference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Document ID:</w:t>
      </w:r>
      <w:r>
        <w:rPr>
          <w:rFonts w:ascii="Calibri" w:hAnsi="Calibri"/>
          <w:sz w:val="22"/>
        </w:rPr>
        <w:t xml:space="preserve"> UIAO_CFG_001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Version:</w:t>
      </w:r>
      <w:r>
        <w:rPr>
          <w:rFonts w:ascii="Calibri" w:hAnsi="Calibri"/>
          <w:sz w:val="22"/>
        </w:rPr>
        <w:t xml:space="preserve"> 1.0.0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Classification:</w:t>
      </w:r>
      <w:r>
        <w:rPr>
          <w:rFonts w:ascii="Calibri" w:hAnsi="Calibri"/>
          <w:sz w:val="22"/>
        </w:rPr>
        <w:t xml:space="preserve"> Controlled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Date:</w:t>
      </w:r>
      <w:r>
        <w:rPr>
          <w:rFonts w:ascii="Calibri" w:hAnsi="Calibri"/>
          <w:sz w:val="22"/>
        </w:rPr>
        <w:t xml:space="preserve"> 2026-04-11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1\. Overview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UIAO-Core uses a layered configuration system. Configuration sources are resolved in the following priority order (highest first):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49. </w:t>
      </w:r>
      <w:r>
        <w:rPr>
          <w:rFonts w:ascii="Calibri" w:hAnsi="Calibri"/>
          <w:b/>
          <w:i w:val="0"/>
          <w:sz w:val="22"/>
        </w:rPr>
        <w:t>CLI flags</w:t>
      </w:r>
      <w:r>
        <w:rPr>
          <w:rFonts w:ascii="Calibri" w:hAnsi="Calibri"/>
          <w:sz w:val="22"/>
        </w:rPr>
        <w:t xml:space="preserve"> --- Explicit command-line arguments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50. </w:t>
      </w:r>
      <w:r>
        <w:rPr>
          <w:rFonts w:ascii="Calibri" w:hAnsi="Calibri"/>
          <w:b/>
          <w:i w:val="0"/>
          <w:sz w:val="22"/>
        </w:rPr>
        <w:t>Environment variables</w:t>
      </w:r>
      <w:r>
        <w:rPr>
          <w:rFonts w:ascii="Calibri" w:hAnsi="Calibri"/>
          <w:sz w:val="22"/>
        </w:rPr>
        <w:t xml:space="preserve"> --- UIAO\_\* prefixed variables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51. </w:t>
      </w:r>
      <w:r>
        <w:rPr>
          <w:rFonts w:ascii="Calibri" w:hAnsi="Calibri"/>
          <w:b/>
          <w:i w:val="0"/>
          <w:sz w:val="22"/>
        </w:rPr>
        <w:t>YAML config files</w:t>
      </w:r>
      <w:r>
        <w:rPr>
          <w:rFonts w:ascii="Calibri" w:hAnsi="Calibri"/>
          <w:sz w:val="22"/>
        </w:rPr>
        <w:t xml:space="preserve"> --- Files in config/ directory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52. </w:t>
      </w:r>
      <w:r>
        <w:rPr>
          <w:rFonts w:ascii="Calibri" w:hAnsi="Calibri"/>
          <w:b/>
          <w:i w:val="0"/>
          <w:sz w:val="22"/>
        </w:rPr>
        <w:t>Built-in defaults</w:t>
      </w:r>
      <w:r>
        <w:rPr>
          <w:rFonts w:ascii="Calibri" w:hAnsi="Calibri"/>
          <w:sz w:val="22"/>
        </w:rPr>
        <w:t xml:space="preserve"> --- Hardcoded in src/uiao_core/config.py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2\. KSI Control Library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2.1 Structure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generation-inputs/ksi/control-library.yaml version: \"2.0.0\" baseline: fedramp-moderate products: exo: name: Exchange Online rules: MS.EXO.1.1v1: title: \"External forwarding restricted\" description: \"Automatic forwarding to external domains SHALL be disabled.\" severity: high result_type: boolean control_mappings: - AC-4 - SC-7 evidence_type: configuration remediation: \"Disable automatic forwarding in Exchange admin center.\" aad: name: Azure Active Directory rules: MS.AAD.1.1v1: title: \"Legacy authentication blocked\" description: \"Legacy authentication SHALL be blocked.\" severity: critical result_type: boolean control_mappings: - AC-17(2) - IA-2(6) evidence_type: configuration remediation: \"Create conditional access policy to block legacy auth.\"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2.2 Field Reference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Field</w:t>
      </w:r>
      <w:r>
        <w:rPr>
          <w:rFonts w:ascii="Calibri" w:hAnsi="Calibri"/>
          <w:sz w:val="22"/>
        </w:rPr>
        <w:t xml:space="preserve">               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Required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--------------------------- ---------- -------------- --------------------------------------------   version                     str        Yes            Control library version (SemVer)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baseline                    str        Yes            Compliance baseline identifier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products                    dict       Yes            Product definitions keyed by short code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products.\*.name            str        Yes            Human-readable product name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products.\*.rules           dict       Yes            Rule definitions keyed by rule ID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rules.\*.title              str        Yes            Short rule title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rules.\*.description        str        Yes            Full rule description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rules.\*.severity           str        Yes            critical, high, medium, low, informational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rules.\*.result_type        str        Yes            boolean, numeric, enum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rules.\*.control_mappings   list       Yes            NIST 800-53 control identifiers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rules.\*.evidence_type      str        Yes            configuration, log, policy, procedure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rules.\*.remediation        str        No             Recommended remediation steps   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2.3 Supported Products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   </w:t>
      </w:r>
      <w:r>
        <w:rPr>
          <w:rFonts w:ascii="Calibri" w:hAnsi="Calibri"/>
          <w:b/>
          <w:i w:val="0"/>
          <w:sz w:val="22"/>
        </w:rPr>
        <w:t>Short Code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Product Name</w:t>
      </w:r>
      <w:r>
        <w:rPr>
          <w:rFonts w:ascii="Calibri" w:hAnsi="Calibri"/>
          <w:sz w:val="22"/>
        </w:rPr>
        <w:t xml:space="preserve">         </w:t>
      </w:r>
      <w:r>
        <w:rPr>
          <w:rFonts w:ascii="Calibri" w:hAnsi="Calibri"/>
          <w:b/>
          <w:i w:val="0"/>
          <w:sz w:val="22"/>
        </w:rPr>
        <w:t>ScubaGear Module</w:t>
      </w:r>
      <w:r>
        <w:rPr>
          <w:rFonts w:ascii="Calibri" w:hAnsi="Calibri"/>
          <w:sz w:val="22"/>
        </w:rPr>
        <w:t xml:space="preserve">   ---------------- ------------------------ ----------------------   exo              Exchange Online          EXOConfig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aad              Azure Active Directory   AADConfig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defender         Microsoft Defender       DefenderConfig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sharepoint       SharePoint Online        SPOConfig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teams            Microsoft Teams          TeamsConfig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powerbi          Power BI                 PowerBIConfig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powerplatform    Power Platform           PowerPlatformConfig   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2.4 Validation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Validate control library syntax uiao ksi validate \# Strict validation (fail on warnings) uiao ksi validate \--strict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Validation checks: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YAML syntax validity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Required fields present on every rule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Severity values are in allowed set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Control mappings reference valid NIST identifiers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No duplicate rule IDs within a product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3\. Notification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3.1 Structure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config/notifications.yaml version: \"1.0.0\" channels: teams: type: webhook url: \"\${UIAO_NOTIFY_WEBHOOK}\" enabled: true smtp: type: email host: \"\${UIAO_SMTP_HOST}\" port: 587 username: \"\${UIAO_SMTP_USER}\" password: \"\${UIAO_SMTP_PASS}\" from: \"uiao-pipeline@example.gov\" to: - \"isso@example.gov\" - \"ao@example.gov\" enabled: true alerts: pipeline_failure: severity: critical channels: \[teams, smtp\] template: \"Pipeline failed: {{ error_message }}\" evidence_expired: severity: high channels: \[teams, smtp\] template: \"Evidence expired: last collected {{ last_collected }}\" drift_detected: severity: medium channels: \[teams\] template: \"Drift detected: {{ change_count }} changes since {{ baseline }}\" coverage_decrease: severity: low channels: \[teams\] template: \"Coverage decreased: {{ old_coverage }}% -\&gt; {{ new_coverage }}%\" poam_sla_breach: severity: high channels: \[teams, smtp\] template: \"POA&amp;M SLA breach: {{ poam_id }} overdue by {{ overdue_days }} days\"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3.2 Field Reference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Field</w:t>
      </w:r>
      <w:r>
        <w:rPr>
          <w:rFonts w:ascii="Calibri" w:hAnsi="Calibri"/>
          <w:sz w:val="22"/>
        </w:rPr>
        <w:t xml:space="preserve">         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Required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--------------------- ---------- -------------- --------------------------------------------   version               str        Yes            Config file version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channels              dict       Yes            Notification channel definitions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channels.\*.type      str        Yes            Channel type: webhook, email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channels.\*.url       str        Cond.          Webhook URL (required for webhook type)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channels.\*.host      str        Cond.          SMTP host (required for email type)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channels.\*.port      int        No             SMTP port (default: 587)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channels.\*.enabled   bool       No             Enable/disable channel (default: true)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channels.\*.from      str        Cond.          Sender email (required for email type)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channels.\*.to        list       Cond.          Recipient emails (required for email type)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alerts                dict       Yes            Alert definitions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alerts.\*.severity    str        Yes            Alert severity level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alerts.\*.channels    list       Yes            Channels to deliver alert to   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4\. Retention Policy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4.1 Structure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config/retention.yaml version: \"1.0.0\" policies: evidence_bundles: retention_days: 365 archive_after_days: 90 delete_after_days: 730 ir_envelopes: retention_days: 180 archive_after_days: 60 delete_after_days: 365 oscal_artifacts: retention_days: 730 archive_after_days: 365 delete_after_days: 1825 diff_reports: retention_days: 90 archive_after_days: 30 delete_after_days: 180 pipeline_logs: retention_days: 30 archive_after_days: 14 delete_after_days: 90 governance_actions: retention_days: 1825 archive_after_days: 365 delete_after_days: 2555 schedule: cleanup_interval: daily cleanup_time: \"03:00\" safety: require_confirmation: true dry_run_first: true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4.2 Field Reference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Field</w:t>
      </w:r>
      <w:r>
        <w:rPr>
          <w:rFonts w:ascii="Calibri" w:hAnsi="Calibri"/>
          <w:sz w:val="22"/>
        </w:rPr>
        <w:t xml:space="preserve">                    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Required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-------------------------------- ---------- -------------- -----------------------------------------   version                          str        Yes            Config file version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policies                         dict       Yes            Retention policy definitions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policies.\*.retention_days       int        Yes            Minimum retention in days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policies.\*.archive_after_days   int        Yes            Move to archive after N days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policies.\*.delete_after_days    int        Yes            Permanent deletion after N days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schedule.cleanup_interval        str        Yes            daily, weekly, monthly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schedule.cleanup_time            str        Yes            Time of day for cleanup (24h format)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safety.require_confirmation      bool       No             Require manual confirmation for deletes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safety.dry_run_first             bool       No             Run dry-run before actual cleanup   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5\. Adapter Registry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5.1 Structure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config/adapters.yaml version: \"1.0.0\" adapters: scuba: module: uiao_core.adapters.scuba_adapter class: ScubaAdapter enabled: true priority: 1 defender_vuln: module: uiao_core.adapters.defender_vuln class: DefenderVulnAdapter enabled: true priority: 2 purview: module: uiao_core.adapters.purview class: PurviewAdapter enabled: false priority: 3 generic_csv: module: uiao_core.adapters.generic_csv class: GenericCSVAdapter enabled: true priority: 99 discovery: auto_discover: true entry_point_group: \"uiao_core.adapters\"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5.2 Field Reference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Field</w:t>
      </w:r>
      <w:r>
        <w:rPr>
          <w:rFonts w:ascii="Calibri" w:hAnsi="Calibri"/>
          <w:sz w:val="22"/>
        </w:rPr>
        <w:t xml:space="preserve">                 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Required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----------------------------- ---------- -------------- --------------------------------------------   version                       str        Yes            Config file version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adapters                      dict       Yes            Adapter definitions keyed by name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adapters.\*.module            str        Yes            Python module path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adapters.\*.class             str        Yes            Class name within module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adapters.\*.enabled           bool       No             Enable/disable adapter (default: true)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adapters.\*.priority          int        No             Loading priority (lower = higher priority)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discovery.auto_discover       bool       No             Auto-discover via entry points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discovery.entry_point_group   str        No             Entry point group name   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6\. Pipeline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6.1 EnvelopeConfig Fields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Field</w:t>
      </w:r>
      <w:r>
        <w:rPr>
          <w:rFonts w:ascii="Calibri" w:hAnsi="Calibri"/>
          <w:sz w:val="22"/>
        </w:rPr>
        <w:t xml:space="preserve">        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  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-------------------- ---------- ------------------ ---------------------------------   system_name          str        required           System name for OSCAL artifacts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system_id            UUID       auto               Unique system identifier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baseline             str        fedramp-moderate   Compliance baseline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oscal_version        str        1.1.2              Target OSCAL schema version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organization         str        required           Organization name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isso_name            str        required           ISSO name for artifacts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isso_email           str        required           ISSO email for notifications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hash_algorithm       str        sha256             Hash algorithm for stable hash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signing_algorithm    str        hmac-sha256        Evidence signing algorithm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deterministic_mode   bool       true               Enforce deterministic output   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6.2 Loading Order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53. config/pipeline.yaml --- Base pipeline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54. config/pipeline.local.yaml --- Local overrides (gitignored)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55. Environment variables (UIAO\_\*)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56. CLI flags (highest priority)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7\. Scheduled Runner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7.1 Windows Task Scheduler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\&lt;Task xmlns=\"http://schemas.microsoft.com/windows/2004/02/mit/task\"\&gt; \&lt;Triggers\&gt; \&lt;CalendarTrigger\&gt; \&lt;StartBoundary\&gt;2026-04-11T02:00:00\&lt;/StartBoundary\&gt; \&lt;Repetition\&gt; \&lt;Interval\&gt;P1D\&lt;/Interval\&gt; \&lt;/Repetition\&gt; \&lt;/CalendarTrigger\&gt; \&lt;/Triggers\&gt; \&lt;Actions\&gt; \&lt;Exec\&gt; \&lt;Command\&gt;C:\\uiao\\.venv\\Scripts\\python.exe\&lt;/Command\&gt; \&lt;Arguments\&gt;-m uiao_core.cli scuba run \--products all\&lt;/Arguments\&gt; \&lt;WorkingDirectory\&gt;C:\\uiao\&lt;/WorkingDirectory\&gt; \&lt;/Exec\&gt; \&lt;/Actions\&gt; \&lt;/Task\&gt;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7.2 Linux Cron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/etc/cron.d/uiao-nightly 0 2 \</w:t>
      </w:r>
      <w:r>
        <w:rPr>
          <w:rFonts w:ascii="Calibri" w:hAnsi="Calibri"/>
          <w:b w:val="0"/>
          <w:i/>
          <w:sz w:val="22"/>
        </w:rPr>
        <w:t xml:space="preserve"> \</w:t>
      </w:r>
      <w:r>
        <w:rPr>
          <w:rFonts w:ascii="Calibri" w:hAnsi="Calibri"/>
          <w:sz w:val="22"/>
        </w:rPr>
        <w:t xml:space="preserve"> \* uiao-svc cd /opt/uiao &amp;&amp; .venv/bin/uiao scuba run \--products all 2\&gt;&amp;1 \| logger -t uiao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7.3 GitHub Actions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.github/workflows/scuba-nightly.yml name: SCuBA Nightly Assessment on: schedule: - cron: \'0 2 \</w:t>
      </w:r>
      <w:r>
        <w:rPr>
          <w:rFonts w:ascii="Calibri" w:hAnsi="Calibri"/>
          <w:b w:val="0"/>
          <w:i/>
          <w:sz w:val="22"/>
        </w:rPr>
        <w:t xml:space="preserve"> \</w:t>
      </w:r>
      <w:r>
        <w:rPr>
          <w:rFonts w:ascii="Calibri" w:hAnsi="Calibri"/>
          <w:sz w:val="22"/>
        </w:rPr>
        <w:t xml:space="preserve"> \*\' workflow_dispatch: jobs: assess: runs-on: ubuntu-latest steps: - uses: actions/checkout@v4 - name: Run SCuBA assessment run: \| pip install -e \'.\[dev\]\' uiao scuba run \--products all uiao ksi evaluate \--ir latest uiao evidence build \--eval latest uiao oscal generate \--evidence latest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8\. Environment Variable Reference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See Section 4 of the API Reference (docs/api-reference.md) for the complete environment variable table. All variables use the UIAO\_ prefix and support .env file loading in development environments.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Document Revision History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   </w:t>
      </w:r>
      <w:r>
        <w:rPr>
          <w:rFonts w:ascii="Calibri" w:hAnsi="Calibri"/>
          <w:b/>
          <w:i w:val="0"/>
          <w:sz w:val="22"/>
        </w:rPr>
        <w:t>Version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Date</w:t>
      </w:r>
      <w:r>
        <w:rPr>
          <w:rFonts w:ascii="Calibri" w:hAnsi="Calibri"/>
          <w:sz w:val="22"/>
        </w:rPr>
        <w:t xml:space="preserve">     </w:t>
      </w:r>
      <w:r>
        <w:rPr>
          <w:rFonts w:ascii="Calibri" w:hAnsi="Calibri"/>
          <w:b/>
          <w:i w:val="0"/>
          <w:sz w:val="22"/>
        </w:rPr>
        <w:t>Author</w:t>
      </w:r>
      <w:r>
        <w:rPr>
          <w:rFonts w:ascii="Calibri" w:hAnsi="Calibri"/>
          <w:sz w:val="22"/>
        </w:rPr>
        <w:t xml:space="preserve">      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 ------------ ------------------ -----------------   1.0.0         2026-04-11   Michael Stratton   Initial release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&gt; **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4"/>
      </w:rPr>
      <w:t>CUI | UIAO Program | Generated 2026-04-13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800000"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