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9.png" ContentType="image/png"/>
  <Override PartName="/word/media/rId13.png" ContentType="image/png"/>
  <Override PartName="/word/media/rId70.png" ContentType="image/png"/>
  <Override PartName="/word/media/rId84.png" ContentType="image/png"/>
  <Override PartName="/word/media/rId18.png" ContentType="image/png"/>
  <Override PartName="/word/media/rId25.png" ContentType="image/png"/>
  <Override PartName="/word/media/rId31.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09:58 ET</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
          <w:bCs/>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 layer required for FedRAMP 20x continuous monitoring authorization.</w:t>
      </w:r>
      <w:r>
        <w:t xml:space="preserve"> </w:t>
      </w:r>
      <w:r>
        <w:t xml:space="preserve">Each book maps its implementations directly to the NIST SP 800-53 Rev 5 controls it closes, and Book 19 assembles those mappings into a machine-readable OSCAL authorization package ready for 3PAO validation.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p>
      <w:r>
        <w:pict>
          <v:rect style="width:0;height:1.5pt" o:hralign="center" o:hrstd="t" o:hr="t"/>
        </w:pict>
      </w:r>
    </w:p>
    <w:bookmarkEnd w:id="17"/>
    <w:bookmarkStart w:id="21"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CaptionedFigure"/>
      </w:pPr>
      <w:r>
        <w:drawing>
          <wp:inline>
            <wp:extent cx="5334000" cy="3000375"/>
            <wp:effectExtent b="0" l="0" r="0" t="0"/>
            <wp:docPr descr="The Six Functional Planes — functions, not organizations" title="" id="19" name="Picture"/>
            <a:graphic>
              <a:graphicData uri="http://schemas.openxmlformats.org/drawingml/2006/picture">
                <pic:pic>
                  <pic:nvPicPr>
                    <pic:cNvPr descr="figs/es-fig-05-functional-planes.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Six Functional Planes — functions, not organizations</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1"/>
    <w:bookmarkStart w:id="28"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3PAO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Program File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aptionedFigure"/>
            </w:pPr>
            <w:r>
              <w:drawing>
                <wp:inline>
                  <wp:extent cx="5334000" cy="3000375"/>
                  <wp:effectExtent b="0" l="0" r="0" t="0"/>
                  <wp:docPr descr="DIA Is a Pipe — the governance stack satisfies the controls, the pipe solves latency" title="" id="26" name="Picture"/>
                  <a:graphic>
                    <a:graphicData uri="http://schemas.openxmlformats.org/drawingml/2006/picture">
                      <pic:pic>
                        <pic:nvPicPr>
                          <pic:cNvPr descr="figs/es-fig-06-dia-three-step.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DIA Is a Pipe — the governance stack satisfies the controls, the pipe solves latency</w:t>
            </w:r>
          </w:p>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28"/>
    <w:bookmarkStart w:id="29"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29"/>
    <w:bookmarkStart w:id="44"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0"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30"/>
    <w:bookmarkStart w:id="34"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CaptionedFigure"/>
      </w:pPr>
      <w:r>
        <w:drawing>
          <wp:inline>
            <wp:extent cx="5334000" cy="3000375"/>
            <wp:effectExtent b="0" l="0" r="0" t="0"/>
            <wp:docPr descr="Architecture Before Assessment — six phases; assessment tools arrive at Phase 5" title="" id="32" name="Picture"/>
            <a:graphic>
              <a:graphicData uri="http://schemas.openxmlformats.org/drawingml/2006/picture">
                <pic:pic>
                  <pic:nvPicPr>
                    <pic:cNvPr descr="figs/es-fig-07-architecture-before-assessment.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Architecture Before Assessment — six phases; assessment tools arrive at Phase 5</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4"/>
    <w:bookmarkStart w:id="38"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Program File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3PAO validation.</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38"/>
    <w:bookmarkStart w:id="39"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39"/>
    <w:bookmarkStart w:id="43"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aptionedFigure"/>
      </w:pPr>
      <w:r>
        <w:drawing>
          <wp:inline>
            <wp:extent cx="5334000" cy="3000375"/>
            <wp:effectExtent b="0" l="0" r="0" t="0"/>
            <wp:docPr descr="The Coverage Arithmetic — 10 of 29 KSI rules attestable by conformance tooling alone" title="" id="41" name="Picture"/>
            <a:graphic>
              <a:graphicData uri="http://schemas.openxmlformats.org/drawingml/2006/picture">
                <pic:pic>
                  <pic:nvPicPr>
                    <pic:cNvPr descr="figs/es-fig-08-coverage-arithmetic.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Coverage Arithmetic — 10 of 29 KSI rules attestable by conformance tooling alone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43"/>
    <w:bookmarkEnd w:id="44"/>
    <w:bookmarkStart w:id="45"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45"/>
    <w:bookmarkStart w:id="48"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48"/>
    <w:bookmarkStart w:id="51" w:name="X6f9a64b586cbcc7969c4f245976846e0504a959"/>
    <w:p>
      <w:pPr>
        <w:pStyle w:val="Heading1"/>
      </w:pPr>
      <w:r>
        <w:t xml:space="preserve">7. Part 1 — Landing Zone DDI: InfoBlox DDI Closes 16 NIST Controls</w:t>
      </w:r>
    </w:p>
    <w:bookmarkStart w:id="49"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49"/>
    <w:bookmarkStart w:id="50"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50"/>
    <w:bookmarkEnd w:id="51"/>
    <w:bookmarkStart w:id="53" w:name="Xbcc0181b0bedc83b159769420775f7f4bd5b5ee"/>
    <w:p>
      <w:pPr>
        <w:pStyle w:val="Heading1"/>
      </w:pPr>
      <w:r>
        <w:t xml:space="preserve">8. Part 2 — Network Access Control: 802.1X Closes the Device Identity Gap</w:t>
      </w:r>
    </w:p>
    <w:bookmarkStart w:id="52"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52"/>
    <w:bookmarkEnd w:id="53"/>
    <w:bookmarkStart w:id="55" w:name="X405ac1b7341efa237459fac366bded0a1afb81b"/>
    <w:p>
      <w:pPr>
        <w:pStyle w:val="Heading1"/>
      </w:pPr>
      <w:r>
        <w:t xml:space="preserve">9. Part 3 — Certificates &amp; Tokens: Cryptographic Identity</w:t>
      </w:r>
    </w:p>
    <w:bookmarkStart w:id="54"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54"/>
    <w:bookmarkEnd w:id="55"/>
    <w:bookmarkStart w:id="57" w:name="Xc99982daf1675290c6dee7e65da8f2f47fccda2"/>
    <w:p>
      <w:pPr>
        <w:pStyle w:val="Heading1"/>
      </w:pPr>
      <w:r>
        <w:t xml:space="preserve">10. Part 4 — OPM HRIT and the Identity &amp; Organizational SSOT</w:t>
      </w:r>
    </w:p>
    <w:bookmarkStart w:id="56"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56"/>
    <w:bookmarkEnd w:id="57"/>
    <w:bookmarkStart w:id="60" w:name="X10b5b70168cf61c697e46bca4109e68839cb391"/>
    <w:p>
      <w:pPr>
        <w:pStyle w:val="Heading1"/>
      </w:pPr>
      <w:r>
        <w:t xml:space="preserve">11. Part 5 — Network and Identity Modernization: Entra ID + ZTNA + Active Governance Closes 12 NIST Controls</w:t>
      </w:r>
    </w:p>
    <w:bookmarkStart w:id="58"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58"/>
    <w:bookmarkStart w:id="59"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59"/>
    <w:bookmarkEnd w:id="60"/>
    <w:bookmarkStart w:id="63" w:name="X2d88030fe1371762303048ee6244da6478ed0f7"/>
    <w:p>
      <w:pPr>
        <w:pStyle w:val="Heading1"/>
      </w:pPr>
      <w:r>
        <w:t xml:space="preserve">12. Part 6 — Telecommunications Modernization: SD-WAN + SASE Closes 7 NIST Controls</w:t>
      </w:r>
    </w:p>
    <w:bookmarkStart w:id="61"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61"/>
    <w:bookmarkStart w:id="62"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62"/>
    <w:bookmarkEnd w:id="63"/>
    <w:bookmarkStart w:id="67" w:name="Xd4e84a07e291e418566bcb97aa439fd3597f127"/>
    <w:p>
      <w:pPr>
        <w:pStyle w:val="Heading1"/>
      </w:pPr>
      <w:r>
        <w:t xml:space="preserve">13. Parts 7–9 — SQL Server and Database Architecture</w:t>
      </w:r>
    </w:p>
    <w:bookmarkStart w:id="64"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64"/>
    <w:bookmarkStart w:id="65"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65"/>
    <w:bookmarkStart w:id="66"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66"/>
    <w:bookmarkEnd w:id="67"/>
    <w:bookmarkStart w:id="69"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68"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68"/>
    <w:bookmarkEnd w:id="69"/>
    <w:bookmarkStart w:id="76"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71" name="Picture"/>
            <a:graphic>
              <a:graphicData uri="http://schemas.openxmlformats.org/drawingml/2006/picture">
                <pic:pic>
                  <pic:nvPicPr>
                    <pic:cNvPr descr="figs/es-fig-02-control-closure-chart.png" id="72" name="Picture"/>
                    <pic:cNvPicPr>
                      <a:picLocks noChangeArrowheads="1" noChangeAspect="1"/>
                    </pic:cNvPicPr>
                  </pic:nvPicPr>
                  <pic:blipFill>
                    <a:blip r:embed="rId70"/>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73"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73"/>
    <w:bookmarkStart w:id="74"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74"/>
    <w:bookmarkStart w:id="75"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75"/>
    <w:bookmarkEnd w:id="76"/>
    <w:bookmarkStart w:id="82"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77"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77"/>
    <w:bookmarkStart w:id="78"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78"/>
    <w:bookmarkStart w:id="79"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79"/>
    <w:bookmarkStart w:id="80"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80"/>
    <w:bookmarkStart w:id="81"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81"/>
    <w:bookmarkEnd w:id="82"/>
    <w:bookmarkStart w:id="83"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83"/>
    <w:bookmarkStart w:id="89"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85" name="Picture"/>
            <a:graphic>
              <a:graphicData uri="http://schemas.openxmlformats.org/drawingml/2006/picture">
                <pic:pic>
                  <pic:nvPicPr>
                    <pic:cNvPr descr="figs/es-fig-04-sequencing-roadmap.png" id="86" name="Picture"/>
                    <pic:cNvPicPr>
                      <a:picLocks noChangeArrowheads="1" noChangeAspect="1"/>
                    </pic:cNvPicPr>
                  </pic:nvPicPr>
                  <pic:blipFill>
                    <a:blip r:embed="rId84"/>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87"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self-assessed, pending 3PAO validation)</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87"/>
    <w:bookmarkStart w:id="88"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88"/>
    <w:bookmarkEnd w:id="89"/>
    <w:bookmarkStart w:id="109"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0">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91">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92">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93">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94">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95">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96">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97">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98">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99">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100">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101">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102">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103">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104">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105">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106">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107">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108">
              <w:r>
                <w:rPr>
                  <w:rStyle w:val="Hyperlink"/>
                </w:rPr>
                <w:t xml:space="preserve">Book 19 — Authorization Package and ConMon</w:t>
              </w:r>
            </w:hyperlink>
          </w:p>
        </w:tc>
        <w:tc>
          <w:tcPr/>
          <w:p>
            <w:pPr>
              <w:pStyle w:val="Compac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70" Target="media/rId70.png" /><Relationship Type="http://schemas.openxmlformats.org/officeDocument/2006/relationships/image" Id="rId84" Target="media/rId84.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hyperlink" Id="rId90" Target="Book_01_FedAAN_SSA_Landing_Zone_IPAM_FedRAMP.qmd" TargetMode="External" /><Relationship Type="http://schemas.openxmlformats.org/officeDocument/2006/relationships/hyperlink" Id="rId91" Target="Book_02_FedAAN_Network_Access_Control_802_1X.qmd" TargetMode="External" /><Relationship Type="http://schemas.openxmlformats.org/officeDocument/2006/relationships/hyperlink" Id="rId92" Target="Book_03_FedAAN_Certificates_Tokens_Cryptographic_Identity.qmd" TargetMode="External" /><Relationship Type="http://schemas.openxmlformats.org/officeDocument/2006/relationships/hyperlink" Id="rId93" Target="Book_04_FedAAN_OPM%20HRIT_Identity_Org_SSOT.qmd" TargetMode="External" /><Relationship Type="http://schemas.openxmlformats.org/officeDocument/2006/relationships/hyperlink" Id="rId94" Target="Book_05_FedAAN_Network_Modernization.qmd" TargetMode="External" /><Relationship Type="http://schemas.openxmlformats.org/officeDocument/2006/relationships/hyperlink" Id="rId95" Target="Book_06_FedAAN_Federal_Telecommunications_Modernization.qmd" TargetMode="External" /><Relationship Type="http://schemas.openxmlformats.org/officeDocument/2006/relationships/hyperlink" Id="rId96" Target="Book_07_FedAAN_SQL_Server_Authentication_Modernization.qmd" TargetMode="External" /><Relationship Type="http://schemas.openxmlformats.org/officeDocument/2006/relationships/hyperlink" Id="rId97" Target="Book_08_FedAAN_SQL_Server_Implementation_Guide.qmd" TargetMode="External" /><Relationship Type="http://schemas.openxmlformats.org/officeDocument/2006/relationships/hyperlink" Id="rId98" Target="Book_09_FedAAN_Database_Consolidation_Network_Physics.qmd" TargetMode="External" /><Relationship Type="http://schemas.openxmlformats.org/officeDocument/2006/relationships/hyperlink" Id="rId99" Target="Book_10_FedAAN_Privileged_Access_Management.qmd" TargetMode="External" /><Relationship Type="http://schemas.openxmlformats.org/officeDocument/2006/relationships/hyperlink" Id="rId100" Target="Book_11_FedAAN_Vulnerability_Management.qmd" TargetMode="External" /><Relationship Type="http://schemas.openxmlformats.org/officeDocument/2006/relationships/hyperlink" Id="rId101" Target="Book_12_FedAAN_Data_Protection_Purview.qmd" TargetMode="External" /><Relationship Type="http://schemas.openxmlformats.org/officeDocument/2006/relationships/hyperlink" Id="rId102" Target="Book_13_FedAAN_SIEM_XDR_Detection.qmd" TargetMode="External" /><Relationship Type="http://schemas.openxmlformats.org/officeDocument/2006/relationships/hyperlink" Id="rId103" Target="Book_14_FedAAN_Business_Continuity.qmd" TargetMode="External" /><Relationship Type="http://schemas.openxmlformats.org/officeDocument/2006/relationships/hyperlink" Id="rId104" Target="Book_15_FedAAN_Supply_Chain_Risk_Management.qmd" TargetMode="External" /><Relationship Type="http://schemas.openxmlformats.org/officeDocument/2006/relationships/hyperlink" Id="rId105" Target="Book_16_FedAAN_Program_Management_Governance.qmd" TargetMode="External" /><Relationship Type="http://schemas.openxmlformats.org/officeDocument/2006/relationships/hyperlink" Id="rId106" Target="Book_17_FedAAN_PII_Processing_Transparency.qmd" TargetMode="External" /><Relationship Type="http://schemas.openxmlformats.org/officeDocument/2006/relationships/hyperlink" Id="rId107" Target="Book_18_FedAAN_Cybersecurity_Training_Awareness.qmd" TargetMode="External" /><Relationship Type="http://schemas.openxmlformats.org/officeDocument/2006/relationships/hyperlink" Id="rId108"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0" Target="Book_01_FedAAN_SSA_Landing_Zone_IPAM_FedRAMP.qmd" TargetMode="External" /><Relationship Type="http://schemas.openxmlformats.org/officeDocument/2006/relationships/hyperlink" Id="rId91" Target="Book_02_FedAAN_Network_Access_Control_802_1X.qmd" TargetMode="External" /><Relationship Type="http://schemas.openxmlformats.org/officeDocument/2006/relationships/hyperlink" Id="rId92" Target="Book_03_FedAAN_Certificates_Tokens_Cryptographic_Identity.qmd" TargetMode="External" /><Relationship Type="http://schemas.openxmlformats.org/officeDocument/2006/relationships/hyperlink" Id="rId93" Target="Book_04_FedAAN_OPM%20HRIT_Identity_Org_SSOT.qmd" TargetMode="External" /><Relationship Type="http://schemas.openxmlformats.org/officeDocument/2006/relationships/hyperlink" Id="rId94" Target="Book_05_FedAAN_Network_Modernization.qmd" TargetMode="External" /><Relationship Type="http://schemas.openxmlformats.org/officeDocument/2006/relationships/hyperlink" Id="rId95" Target="Book_06_FedAAN_Federal_Telecommunications_Modernization.qmd" TargetMode="External" /><Relationship Type="http://schemas.openxmlformats.org/officeDocument/2006/relationships/hyperlink" Id="rId96" Target="Book_07_FedAAN_SQL_Server_Authentication_Modernization.qmd" TargetMode="External" /><Relationship Type="http://schemas.openxmlformats.org/officeDocument/2006/relationships/hyperlink" Id="rId97" Target="Book_08_FedAAN_SQL_Server_Implementation_Guide.qmd" TargetMode="External" /><Relationship Type="http://schemas.openxmlformats.org/officeDocument/2006/relationships/hyperlink" Id="rId98" Target="Book_09_FedAAN_Database_Consolidation_Network_Physics.qmd" TargetMode="External" /><Relationship Type="http://schemas.openxmlformats.org/officeDocument/2006/relationships/hyperlink" Id="rId99" Target="Book_10_FedAAN_Privileged_Access_Management.qmd" TargetMode="External" /><Relationship Type="http://schemas.openxmlformats.org/officeDocument/2006/relationships/hyperlink" Id="rId100" Target="Book_11_FedAAN_Vulnerability_Management.qmd" TargetMode="External" /><Relationship Type="http://schemas.openxmlformats.org/officeDocument/2006/relationships/hyperlink" Id="rId101" Target="Book_12_FedAAN_Data_Protection_Purview.qmd" TargetMode="External" /><Relationship Type="http://schemas.openxmlformats.org/officeDocument/2006/relationships/hyperlink" Id="rId102" Target="Book_13_FedAAN_SIEM_XDR_Detection.qmd" TargetMode="External" /><Relationship Type="http://schemas.openxmlformats.org/officeDocument/2006/relationships/hyperlink" Id="rId103" Target="Book_14_FedAAN_Business_Continuity.qmd" TargetMode="External" /><Relationship Type="http://schemas.openxmlformats.org/officeDocument/2006/relationships/hyperlink" Id="rId104" Target="Book_15_FedAAN_Supply_Chain_Risk_Management.qmd" TargetMode="External" /><Relationship Type="http://schemas.openxmlformats.org/officeDocument/2006/relationships/hyperlink" Id="rId105" Target="Book_16_FedAAN_Program_Management_Governance.qmd" TargetMode="External" /><Relationship Type="http://schemas.openxmlformats.org/officeDocument/2006/relationships/hyperlink" Id="rId106" Target="Book_17_FedAAN_PII_Processing_Transparency.qmd" TargetMode="External" /><Relationship Type="http://schemas.openxmlformats.org/officeDocument/2006/relationships/hyperlink" Id="rId107" Target="Book_18_FedAAN_Cybersecurity_Training_Awareness.qmd" TargetMode="External" /><Relationship Type="http://schemas.openxmlformats.org/officeDocument/2006/relationships/hyperlink" Id="rId108"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2026-07-07T14:00:12Z</dcterms:created>
  <dcterms:modified xsi:type="dcterms:W3CDTF">2026-07-07T14:00:12Z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