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Components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system-inventory-and-components"/>
    <w:p>
      <w:pPr>
        <w:pStyle w:val="Heading1"/>
      </w:pPr>
      <w:r>
        <w:t xml:space="preserve">System Inventory and Components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1. Overview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provides the authoritative component inventory for the</w:t>
      </w:r>
      <w:r>
        <w:t xml:space="preserve"> </w:t>
      </w:r>
      <w:r>
        <w:t xml:space="preserve">UIAO system. It is machine-generated from</w:t>
      </w:r>
      <w:r>
        <w:t xml:space="preserve"> </w:t>
      </w:r>
      <w:r>
        <w:t xml:space="preserve">structured YAML data to ensure accuracy, prevent version drift, and</w:t>
      </w:r>
      <w:r>
        <w:t xml:space="preserve"> </w:t>
      </w:r>
      <w:r>
        <w:t xml:space="preserve">satisfy NIST 800-53 Rev 5 CM-8 (System Component Inventory) requirements.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System:</w:t>
      </w:r>
      <w:r>
        <w:t xml:space="preserve"> </w:t>
      </w:r>
      <w:r>
        <w:t xml:space="preserve">UIAO (UIAO)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inventory-maintenance"/>
    <w:p>
      <w:pPr>
        <w:pStyle w:val="Heading3"/>
      </w:pPr>
      <w:r>
        <w:t xml:space="preserve">1.2 Inventory Maintenance</w:t>
      </w:r>
    </w:p>
    <w:p>
      <w:pPr>
        <w:pStyle w:val="FirstParagraph"/>
      </w:pPr>
      <w:r>
        <w:t xml:space="preserve">This inventory is updated automatically by the UIAO-Core Documentation-as-Code pipeline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Manual edits to generated files are prohibited;</w:t>
      </w:r>
      <w:r>
        <w:t xml:space="preserve"> </w:t>
      </w:r>
      <w:r>
        <w:t xml:space="preserve">all changes must be made in the source YAML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hardware-inventory"/>
    <w:p>
      <w:pPr>
        <w:pStyle w:val="Heading2"/>
      </w:pPr>
      <w:r>
        <w:t xml:space="preserve">2. Hardware Inventory</w:t>
      </w:r>
    </w:p>
    <w:bookmarkStart w:id="23" w:name="on-premises-hardware"/>
    <w:p>
      <w:pPr>
        <w:pStyle w:val="Heading3"/>
      </w:pPr>
      <w:r>
        <w:t xml:space="preserve">2.1 On-Premises Hardware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SDWAN-BRN-*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Branch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Offices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Connectivity (×12)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FW-001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 / 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 Appliance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SRV-MGMT-*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Dell / HPE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/ Policy (×4)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</w:tbl>
    <w:bookmarkEnd w:id="23"/>
    <w:bookmarkStart w:id="24" w:name="hardware-lifecycle-status"/>
    <w:p>
      <w:pPr>
        <w:pStyle w:val="Heading3"/>
      </w:pPr>
      <w:r>
        <w:t xml:space="preserve">2.2 Hardware Lifecycle Status</w:t>
      </w:r>
    </w:p>
    <w:p>
      <w:pPr>
        <w:pStyle w:val="FirstParagraph"/>
      </w:pPr>
      <w:r>
        <w:t xml:space="preserve">All hardware components are subject to the UIAO Hardware Lifecycle Policy: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Active:</w:t>
      </w:r>
      <w:r>
        <w:t xml:space="preserve"> </w:t>
      </w:r>
      <w:r>
        <w:t xml:space="preserve">In production and within vendor support lifecycle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EOS (End of Support):</w:t>
      </w:r>
      <w:r>
        <w:t xml:space="preserve"> </w:t>
      </w:r>
      <w:r>
        <w:t xml:space="preserve">Vendor support expired; remediation required within 90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EOL (End of Life):</w:t>
      </w:r>
      <w:r>
        <w:t xml:space="preserve"> </w:t>
      </w:r>
      <w:r>
        <w:t xml:space="preserve">Hardware decommissioned or scheduled for replacement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oftware-inventory"/>
    <w:p>
      <w:pPr>
        <w:pStyle w:val="Heading2"/>
      </w:pPr>
      <w:r>
        <w:t xml:space="preserve">3. Software Inventory</w:t>
      </w:r>
    </w:p>
    <w:bookmarkStart w:id="26" w:name="core-software-components"/>
    <w:p>
      <w:pPr>
        <w:pStyle w:val="Heading3"/>
      </w:pPr>
      <w:r>
        <w:t xml:space="preserve">3.1 Core Software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 / Commit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 / 2026.1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</w:tbl>
    <w:bookmarkEnd w:id="26"/>
    <w:bookmarkStart w:id="27" w:name="open-source-and-cots-utilities"/>
    <w:p>
      <w:pPr>
        <w:pStyle w:val="Heading3"/>
      </w:pPr>
      <w:r>
        <w:t xml:space="preserve">3.2 Open Source and COTS Utilities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Jinja2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network-components"/>
    <w:p>
      <w:pPr>
        <w:pStyle w:val="Heading2"/>
      </w:pPr>
      <w:r>
        <w:t xml:space="preserve">4. Network Components</w:t>
      </w:r>
    </w:p>
    <w:bookmarkStart w:id="29" w:name="network-component-inventory"/>
    <w:p>
      <w:pPr>
        <w:pStyle w:val="Heading3"/>
      </w:pPr>
      <w:r>
        <w:t xml:space="preserve">4.1 Network Component Inventory</w:t>
      </w:r>
    </w:p>
    <w:p>
      <w:pPr>
        <w:pStyle w:val="FirstParagraph"/>
      </w:pPr>
    </w:p>
    <w:bookmarkEnd w:id="29"/>
    <w:bookmarkStart w:id="30" w:name="network-segment-definitions"/>
    <w:p>
      <w:pPr>
        <w:pStyle w:val="Heading3"/>
      </w:pPr>
      <w:r>
        <w:t xml:space="preserve">4.2 Network Segment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/ 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10.200.0.0/22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workloads and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Identity-verified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Databases and file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Application-tier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Log-writer service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+ PAM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Public-facing; WAF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cloud-services-azure-aws"/>
    <w:p>
      <w:pPr>
        <w:pStyle w:val="Heading2"/>
      </w:pPr>
      <w:r>
        <w:t xml:space="preserve">5. Cloud Services (Azure / AWS)</w:t>
      </w:r>
    </w:p>
    <w:bookmarkStart w:id="32" w:name="azure-govcloud-services"/>
    <w:p>
      <w:pPr>
        <w:pStyle w:val="Heading3"/>
      </w:pPr>
      <w:r>
        <w:t xml:space="preserve">5.1 Azure GovCloud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/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Active Directory 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 (IL4)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(HSM)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and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/ 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Defender for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CSPM / CWPP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</w:tbl>
    <w:bookmarkEnd w:id="32"/>
    <w:bookmarkStart w:id="33" w:name="aws-govcloud-services-if-applicable"/>
    <w:p>
      <w:pPr>
        <w:pStyle w:val="Heading3"/>
      </w:pPr>
      <w:r>
        <w:t xml:space="preserve">5.2 AWS GovCloud Services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GovCloud (VPC)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Direct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WAN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interconnections"/>
    <w:p>
      <w:pPr>
        <w:pStyle w:val="Heading2"/>
      </w:pPr>
      <w:r>
        <w:t xml:space="preserve">6. Interconnections</w:t>
      </w:r>
    </w:p>
    <w:bookmarkStart w:id="35" w:name="system-interconnections"/>
    <w:p>
      <w:pPr>
        <w:pStyle w:val="Heading3"/>
      </w:pPr>
      <w:r>
        <w:t xml:space="preserve">6.1 System Interconnections</w:t>
      </w:r>
    </w:p>
    <w:p>
      <w:pPr>
        <w:pStyle w:val="FirstParagraph"/>
      </w:pPr>
      <w:r>
        <w:t xml:space="preserve">All system interconnections are documented via an Interconnection Security Agreement (ISA)</w:t>
      </w:r>
      <w:r>
        <w:t xml:space="preserve"> </w:t>
      </w:r>
      <w:r>
        <w:t xml:space="preserve">and a Memorandum of Understanding (MOU) as required by NIST 800-47.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HRIS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identity events (JML)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PKI /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 (636/TLS)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/ 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telemetry, vulnerability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US-CERT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POAM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metrics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component-status-dashboard"/>
    <w:p>
      <w:pPr>
        <w:pStyle w:val="Heading2"/>
      </w:pPr>
      <w:r>
        <w:t xml:space="preserve">7. Component Status Dashboard</w:t>
      </w:r>
    </w:p>
    <w:bookmarkStart w:id="37" w:name="control-plane-health-summary"/>
    <w:p>
      <w:pPr>
        <w:pStyle w:val="Heading3"/>
      </w:pPr>
      <w:r>
        <w:t xml:space="preserve">7.1 Control Plane Health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ICAM, 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sign-in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SD-WAN,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IPFIX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IPAM, DNS/DHCP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API bindings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Sentinel,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Policy Engine,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audit</w:t>
            </w:r>
          </w:p>
        </w:tc>
      </w:tr>
    </w:tbl>
    <w:bookmarkEnd w:id="37"/>
    <w:bookmarkStart w:id="38" w:name="vendor-support-status"/>
    <w:p>
      <w:pPr>
        <w:pStyle w:val="Heading3"/>
      </w:pPr>
      <w:r>
        <w:t xml:space="preserve">7.2 Vendor Support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inventory-maintenance-procedures"/>
    <w:p>
      <w:pPr>
        <w:pStyle w:val="Heading2"/>
      </w:pPr>
      <w:r>
        <w:t xml:space="preserve">8. Inventory Maintenance Procedures</w:t>
      </w:r>
    </w:p>
    <w:bookmarkStart w:id="40" w:name="update-frequency"/>
    <w:p>
      <w:pPr>
        <w:pStyle w:val="Heading3"/>
      </w:pPr>
      <w:r>
        <w:t xml:space="preserve">8.1 Update Frequency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every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control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provisioning/decommission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new ISA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</w:tbl>
    <w:bookmarkEnd w:id="40"/>
    <w:bookmarkStart w:id="41" w:name="cm-8-control-implementation"/>
    <w:p>
      <w:pPr>
        <w:pStyle w:val="Heading3"/>
      </w:pPr>
      <w:r>
        <w:t xml:space="preserve">8.2 CM-8 Control Implementation</w:t>
      </w:r>
    </w:p>
    <w:p>
      <w:pPr>
        <w:pStyle w:val="FirstParagraph"/>
      </w:pPr>
      <w:r>
        <w:t xml:space="preserve">This document satisfies the following NIST 800-53 Rev 5 CM-8 sub-controls: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inventory of system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document, auto-generated from YAML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update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updates 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 during installations/removals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changes trigger inventory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maintenance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scripts/generate_docs.py</w:t>
            </w:r>
            <w:r>
              <w:t xml:space="preserve"> </w:t>
            </w:r>
            <w:r>
              <w:t xml:space="preserve">maintains inventory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unauthorized component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+ Sentinel analytics alert on unregistered assets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elated-documents"/>
    <w:p>
      <w:pPr>
        <w:pStyle w:val="Heading2"/>
      </w:pPr>
      <w:r>
        <w:t xml:space="preserve">9.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docs/authorization_boundary_v1.0.md</w:t>
      </w:r>
      <w:r>
        <w:t xml:space="preserve"> </w:t>
      </w:r>
      <w:r>
        <w:t xml:space="preserve">— Authorization boundary definition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compliance status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data/control-planes.yml</w:t>
      </w:r>
      <w:r>
        <w:t xml:space="preserve"> </w:t>
      </w:r>
      <w:r>
        <w:t xml:space="preserve">— Source data for control plane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data/vendor-stack.yml</w:t>
      </w:r>
      <w:r>
        <w:t xml:space="preserve"> </w:t>
      </w:r>
      <w:r>
        <w:t xml:space="preserve">— Source data for vendor inventory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component inventory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Inventory And Components V1.0</dc:title>
  <dc:creator>UIAO Modernization Program</dc:creator>
  <cp:keywords/>
  <dcterms:created xsi:type="dcterms:W3CDTF">2026-04-05T21:24:25Z</dcterms:created>
  <dcterms:modified xsi:type="dcterms:W3CDTF">2026-04-05T21:24:25Z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