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FedRAMP</w:t>
      </w:r>
      <w:r>
        <w:t xml:space="preserve"> </w:t>
      </w:r>
      <w:r>
        <w:t xml:space="preserve">20x</w:t>
      </w:r>
      <w:r>
        <w:t xml:space="preserve"> </w:t>
      </w:r>
      <w:r>
        <w:t xml:space="preserve">Phase</w:t>
      </w:r>
      <w:r>
        <w:t xml:space="preserve"> </w:t>
      </w:r>
      <w:r>
        <w:t xml:space="preserve">2</w:t>
      </w:r>
      <w:r>
        <w:t xml:space="preserve"> </w:t>
      </w:r>
      <w:r>
        <w:t xml:space="preserve">Compliance</w:t>
      </w:r>
      <w:r>
        <w:t xml:space="preserve"> </w:t>
      </w:r>
      <w:r>
        <w:t xml:space="preserve">Summary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7ebc968037ea5a380857af41de744d5207758a"/>
    <w:p>
      <w:pPr>
        <w:pStyle w:val="Heading1"/>
      </w:pPr>
      <w:r>
        <w:t xml:space="preserve">UIAO FedRAMP 20x Phase 2 Compliance Summary</w:t>
      </w:r>
    </w:p>
    <w:p>
      <w:pPr>
        <w:pStyle w:val="FirstParagraph"/>
      </w:pPr>
      <w:r>
        <w:rPr>
          <w:bCs/>
          <w:b/>
        </w:rPr>
        <w:t xml:space="preserve">Version 1.0</w:t>
      </w:r>
    </w:p>
    <w:p>
      <w:r>
        <w:pict>
          <v:rect style="width:0;height:1.5pt" o:hralign="center" o:hrstd="t" o:hr="t"/>
        </w:pict>
      </w:r>
    </w:p>
    <w:bookmarkEnd w:id="20"/>
    <w:bookmarkStart w:id="21" w:name="compliance-drivers"/>
    <w:p>
      <w:pPr>
        <w:pStyle w:val="Heading1"/>
      </w:pPr>
      <w:r>
        <w:t xml:space="preserve">Compliance Drivers</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7" w:name="Xbd6c3a18fdfbb31a92ed2405524763146fea4b4"/>
    <w:p>
      <w:pPr>
        <w:pStyle w:val="Heading1"/>
      </w:pPr>
      <w:r>
        <w:t xml:space="preserve">Architecture Supporting FedRAMP 20x Phase 2</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X2666842156ccc968e9b8daa12136cba0cd28c50"/>
    <w:p>
      <w:pPr>
        <w:pStyle w:val="Heading1"/>
      </w:pPr>
      <w:r>
        <w:t xml:space="preserve">Core Concepts Supporting FedRAMP 20x Phase 2</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frozen-state-compliance-risks"/>
    <w:p>
      <w:pPr>
        <w:pStyle w:val="Heading1"/>
      </w:pPr>
      <w:r>
        <w:t xml:space="preserve">Frozen State Compliance Risks</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36"/>
    <w:bookmarkStart w:id="37" w:name="compliance-outcomes"/>
    <w:p>
      <w:pPr>
        <w:pStyle w:val="Heading1"/>
      </w:pPr>
      <w:r>
        <w:t xml:space="preserve">Compliance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p>
      <w:pPr>
        <w:pStyle w:val="FirstParagraph"/>
      </w:pPr>
      <w:r>
        <w:rPr>
          <w:iCs/>
          <w:i/>
        </w:rPr>
        <w:t xml:space="preserve">End of FedRAMP 20x Phase 2 Compliance Summary v1.0</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FedRAMP 20x Phase 2 Compliance Summary</dc:title>
  <dc:creator/>
  <cp:keywords/>
  <dcterms:created xsi:type="dcterms:W3CDTF">2026-03-23T00:18:19Z</dcterms:created>
  <dcterms:modified xsi:type="dcterms:W3CDTF">2026-03-23T00:18:19Z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