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Lab environment — PIM &amp; privileged access (Module B5)</w:t>
      </w:r>
    </w:p>
    <w:p>
      <w:r>
        <w:rPr>
          <w:i/>
          <w:color w:val="5A5A5A"/>
          <w:sz w:val="24"/>
        </w:rPr>
        <w:t>Break-glass first, then eligible-only roles, activation ceremony, and the audit trail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companion material for the federal AAN book series, not part of UIAO. Read the lab hub safety rules first. </w:t>
      </w:r>
      <w:r>
        <w:rPr>
          <w:b/>
          <w:i/>
          <w:sz w:val="20"/>
        </w:rPr>
        <w:t>Tier T: disposable tenant with Entra ID P2 only. Never production.</w:t>
      </w:r>
    </w:p>
    <w:p>
      <w:pPr>
        <w:spacing w:before="80" w:after="80"/>
      </w:pPr>
      <w:r>
        <w:rPr>
          <w:b/>
          <w:sz w:val="22"/>
        </w:rPr>
        <w:t>Supports:</w:t>
      </w:r>
      <w:r>
        <w:rPr>
          <w:sz w:val="22"/>
        </w:rPr>
        <w:t xml:space="preserve"> Book 10 labs · Module B5 · slots 1 — identity (KSI-IAM) and 5 — endpoint (KSI-PIY)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pStyle w:val="ListBullet"/>
      </w:pPr>
      <w:r>
        <w:rPr>
          <w:sz w:val="22"/>
        </w:rPr>
        <w:t>A trial/developer Microsoft 365 tenant with Entra ID P2 (PIM requires P2).</w:t>
      </w:r>
    </w:p>
    <w:p>
      <w:pPr>
        <w:pStyle w:val="ListBullet"/>
      </w:pPr>
      <w:r>
        <w:rPr>
          <w:sz w:val="22"/>
        </w:rPr>
        <w:t>Microsoft Graph PowerShell: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Install-Module Microsoft.Graph -Scope CurrentUser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Connect-MgGraph -Scopes "RoleManagement.ReadWrite.Directory","Directory.Read.All","AuditLog.Read.All"</w:t>
      </w:r>
    </w:p>
    <w:p>
      <w:pPr>
        <w:pStyle w:val="Heading2"/>
      </w:pPr>
      <w:r>
        <w:rPr>
          <w:color w:val="0D1B2E"/>
        </w:rPr>
        <w:t>Step 1 — break-glass account FIRST (Book 10's ordering)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$pw = @{ Password = (-join ((65..90)+(97..122)+(48..57) | Get-Random -Count 24 | % {[char]$_})) ; ForceChangePasswordNextSignIn = $false 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$bg = New-MgUser -DisplayName "EA-BreakGlass-01" -UserPrincipalName "ea-breakglass-01@$((Get-MgDomain | ? IsDefault).Id)"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-MailNickname "eabreakglass01" -AccountEnabled -PasswordProfile $pw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Standing Global Administrator — the ONLY standing one in this lab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$gaRole = Get-MgDirectoryRole -Filter "displayName eq 'Global Administrator'"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New-MgDirectoryRoleMemberByRef -DirectoryRoleId $gaRole.Id -OdataId "https://graph.microsoft.com/v1.0/users/$($bg.Id)"</w:t>
      </w:r>
    </w:p>
    <w:p>
      <w:pPr>
        <w:spacing w:before="80" w:after="80"/>
      </w:pPr>
      <w:r>
        <w:rPr>
          <w:sz w:val="22"/>
        </w:rPr>
        <w:t>Record the password offline (in production: FIDO2 keys + physical safe). Exclude this account from every Conditional Access policy you create below.</w:t>
      </w:r>
    </w:p>
    <w:p>
      <w:pPr>
        <w:pStyle w:val="Heading2"/>
      </w:pPr>
      <w:r>
        <w:rPr>
          <w:color w:val="0D1B2E"/>
        </w:rPr>
        <w:t>Step 2 — enumerate standing assignments (the "before" evidence)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Get-MgRoleManagementDirectoryRoleAssignment -ExpandProperty Principal -All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Select-Object @{n='Role';e={(Get-MgRoleManagementDirectoryRoleDefinition -UnifiedRoleDefinitionId $_.RoleDefinitionId).DisplayName}},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      @{n='Principal';e={$_.Principal.AdditionalProperties.userPrincipalName}}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Export-Csv standing-assignments-before.csv -NoTypeInformation</w:t>
      </w:r>
    </w:p>
    <w:p>
      <w:pPr>
        <w:pStyle w:val="Heading2"/>
      </w:pPr>
      <w:r>
        <w:rPr>
          <w:color w:val="0D1B2E"/>
        </w:rPr>
        <w:t>Step 3 — convert a test admin to PIM eligible-only</w:t>
      </w:r>
    </w:p>
    <w:p>
      <w:pPr>
        <w:spacing w:before="80" w:after="80"/>
      </w:pPr>
      <w:r>
        <w:rPr>
          <w:sz w:val="22"/>
        </w:rPr>
        <w:t xml:space="preserve">Create a test user, grant an </w:t>
      </w:r>
      <w:r>
        <w:rPr>
          <w:b/>
          <w:sz w:val="22"/>
        </w:rPr>
        <w:t>eligible</w:t>
      </w:r>
      <w:r>
        <w:rPr>
          <w:sz w:val="22"/>
        </w:rPr>
        <w:t xml:space="preserve"> (not active) Security Administrator assignment with an 8-hour cap: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$u = New-MgUser -DisplayName "Lab Admin" -UserPrincipalName "lab-admin@$((Get-MgDomain | ? IsDefault).Id)"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-MailNickname "labadmin" -AccountEnabled -PasswordProfile $pw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$secAdmin = Get-MgRoleManagementDirectoryRoleDefinition -Filter "displayName eq 'Security Administrator'"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New-MgRoleManagementDirectoryRoleEligibilityScheduleRequest -Action "adminAssign"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-PrincipalId $u.Id -RoleDefinitionId $secAdmin.Id -DirectoryScopeId "/"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-ScheduleInfo @{ startDateTime = (Get-Date).ToUniversalTime(); expiration = @{ type = "afterDuration"; duration = "P90D" } }</w:t>
      </w:r>
    </w:p>
    <w:p>
      <w:pPr>
        <w:spacing w:before="80" w:after="80"/>
      </w:pPr>
      <w:r>
        <w:rPr>
          <w:sz w:val="22"/>
        </w:rPr>
        <w:t xml:space="preserve">In the portal (Entra ID → PIM → Roles → Security Administrator → Settings), set: activation max 8 hours, require MFA, require justification, require approval. Then, as </w:t>
      </w:r>
      <w:r>
        <w:rPr>
          <w:rFonts w:ascii="Consolas" w:hAnsi="Consolas"/>
          <w:sz w:val="22"/>
        </w:rPr>
        <w:t>lab-admin</w:t>
      </w:r>
      <w:r>
        <w:rPr>
          <w:sz w:val="22"/>
        </w:rPr>
        <w:t xml:space="preserve">, walk the </w:t>
      </w:r>
      <w:r>
        <w:rPr>
          <w:b/>
          <w:sz w:val="22"/>
        </w:rPr>
        <w:t>activation ceremony</w:t>
      </w:r>
      <w:r>
        <w:rPr>
          <w:sz w:val="22"/>
        </w:rPr>
        <w:t>: request → MFA → justification → (approve as yourself) → time-boxed activation → automatic deactivation.</w:t>
      </w:r>
    </w:p>
    <w:p>
      <w:pPr>
        <w:pStyle w:val="Heading2"/>
      </w:pPr>
      <w:r>
        <w:rPr>
          <w:color w:val="0D1B2E"/>
        </w:rPr>
        <w:t>Step 4 — report-only Conditional Access (14-day discipline)</w:t>
      </w:r>
    </w:p>
    <w:p>
      <w:pPr>
        <w:spacing w:before="80" w:after="80"/>
      </w:pPr>
      <w:r>
        <w:rPr>
          <w:sz w:val="22"/>
        </w:rPr>
        <w:t xml:space="preserve">Create one policy — "PIM activation requires compliant device" — targeting directory-role activation, in </w:t>
      </w:r>
      <w:r>
        <w:rPr>
          <w:b/>
          <w:sz w:val="22"/>
        </w:rPr>
        <w:t>report-only</w:t>
      </w:r>
      <w:r>
        <w:rPr>
          <w:sz w:val="22"/>
        </w:rPr>
        <w:t xml:space="preserve"> mode, with the break-glass account excluded. Book 10's rule: 14+ days report-only before enforcement; in the lab, inspect the report-only results in sign-in logs instead.</w:t>
      </w:r>
    </w:p>
    <w:p>
      <w:pPr>
        <w:pStyle w:val="Heading2"/>
      </w:pPr>
      <w:r>
        <w:rPr>
          <w:color w:val="0D1B2E"/>
        </w:rPr>
        <w:t>Step 5 — the evidence: PIM audit export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Get-MgAuditLogDirectoryAudit -Filter "loggedByService eq 'PIM'" -All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Select-Object ActivityDateTime, ActivityDisplayName,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@{n='Initiator';e={$_.InitiatedBy.User.UserPrincipalName}},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@{n='Target';e={$_.TargetResources[0].UserPrincipalName}} |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ConvertTo-Json -Depth 4 | Out-File pim-audit-trail.json</w:t>
      </w:r>
    </w:p>
    <w:p>
      <w:pPr>
        <w:spacing w:before="80" w:after="80"/>
      </w:pPr>
      <w:r>
        <w:rPr>
          <w:rFonts w:ascii="Consolas" w:hAnsi="Consolas"/>
          <w:sz w:val="22"/>
        </w:rPr>
        <w:t>pim-audit-trail.json</w:t>
      </w:r>
      <w:r>
        <w:rPr>
          <w:sz w:val="22"/>
        </w:rPr>
        <w:t xml:space="preserve"> plus </w:t>
      </w:r>
      <w:r>
        <w:rPr>
          <w:rFonts w:ascii="Consolas" w:hAnsi="Consolas"/>
          <w:sz w:val="22"/>
        </w:rPr>
        <w:t>standing-assignments-before.csv</w:t>
      </w:r>
      <w:r>
        <w:rPr>
          <w:sz w:val="22"/>
        </w:rPr>
        <w:t xml:space="preserve"> (and an "after" run showing eligible-only) are the slot-01 artifacts; the device compliance requirement is the slot-05 angle. Score against the slot 1 and slot 5 rubrics.</w:t>
      </w:r>
    </w:p>
    <w:p>
      <w:pPr>
        <w:pStyle w:val="Heading2"/>
      </w:pPr>
      <w:r>
        <w:rPr>
          <w:color w:val="0D1B2E"/>
        </w:rPr>
        <w:t>Teardown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Remove-MgUser -UserId $u.Id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Remove-MgUser -UserId $bg.Id          # lab only — production break-glass is permanent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Delete the report-only CA policy in the portal, or let the trial tenant expire.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