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AAN Vendor Training Catalog</w:t>
      </w:r>
    </w:p>
    <w:p>
      <w:r>
        <w:rPr>
          <w:i/>
          <w:color w:val="5A5A5A"/>
          <w:sz w:val="24"/>
        </w:rPr>
        <w:t>Existing external training mapped to the 20 AAN books — a living, research-driven catalog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ind w:left="432"/>
        <w:shd w:val="clear" w:fill="F7F9FC"/>
      </w:pPr>
      <w:r>
        <w:rPr>
          <w:i/>
          <w:sz w:val="20"/>
        </w:rPr>
        <w:t xml:space="preserve">Part of the AAN Training Program — </w:t>
      </w:r>
      <w:r>
        <w:rPr>
          <w:b/>
          <w:i/>
          <w:sz w:val="20"/>
        </w:rPr>
        <w:t>companion material for the federal AAN book series, not part of UIAO.</w:t>
      </w:r>
    </w:p>
    <w:p>
      <w:pPr>
        <w:shd w:val="clear" w:fill="EAF1FB"/>
      </w:pPr>
      <w:r>
        <w:rPr>
          <w:b/>
          <w:color w:val="1E8C8C"/>
          <w:sz w:val="20"/>
        </w:rPr>
        <w:t>[NOTE]</w:t>
      </w:r>
    </w:p>
    <w:p>
      <w:pPr>
        <w:pStyle w:val="Heading2"/>
      </w:pPr>
      <w:r>
        <w:rPr>
          <w:color w:val="0D1B2E"/>
        </w:rPr>
        <w:t>Living catalog</w:t>
      </w:r>
    </w:p>
    <w:p>
      <w:pPr>
        <w:spacing w:before="80" w:after="80"/>
      </w:pPr>
      <w:r>
        <w:rPr>
          <w:sz w:val="22"/>
        </w:rPr>
        <w:t xml:space="preserve">This is a first-pass catalog; </w:t>
      </w:r>
      <w:r>
        <w:rPr>
          <w:b/>
          <w:sz w:val="22"/>
        </w:rPr>
        <w:t>as research continues, it expands</w:t>
      </w:r>
      <w:r>
        <w:rPr>
          <w:sz w:val="22"/>
        </w:rPr>
        <w:t>. Rows carry the books they support so modules can link here stably. External URLs are re-verified weekly by the repo's link-check CI, so link rot surfaces automatically. To add a vendor: open a PR adding a row with book mapping and a one-line relevance note (see Research queue).</w:t>
      </w:r>
    </w:p>
    <w:p>
      <w:pPr>
        <w:pStyle w:val="Heading2"/>
      </w:pPr>
      <w:r>
        <w:rPr>
          <w:color w:val="0D1B2E"/>
        </w:rPr>
        <w:t>How to use this catalog</w:t>
      </w:r>
    </w:p>
    <w:p>
      <w:pPr>
        <w:spacing w:before="80" w:after="80"/>
      </w:pPr>
      <w:r>
        <w:rPr>
          <w:sz w:val="22"/>
        </w:rPr>
        <w:t>Each track module points at a section here. Certifications are listed where a role-based cert is the natural packaging of the training; free learning-path options are noted where they exist. "Books" columns refer to the 20-book corpus.</w:t>
      </w:r>
    </w:p>
    <w:p>
      <w:pPr>
        <w:pStyle w:val="Heading2"/>
      </w:pPr>
      <w:r>
        <w:rPr>
          <w:color w:val="0D1B2E"/>
        </w:rPr>
        <w:t>Microsoft role-based training</w:t>
      </w:r>
    </w:p>
    <w:p>
      <w:pPr>
        <w:spacing w:before="80" w:after="80"/>
      </w:pPr>
      <w:r>
        <w:rPr>
          <w:sz w:val="22"/>
        </w:rPr>
        <w:t>The AAN reference stack is Microsoft-heavy (Entra, Defender, Sentinel, Purview, SQL Server, Azure networking), so Microsoft Learn role paths cover the largest share of Track B. All Microsoft Learn content is free; certification exams are paid.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Certification / path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Exam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Books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Why it maps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Azure Network Engineer Associate &lt;https://learn.microsoft.com/en-us/credentials/certifications/azure-network-engineer-associate/&gt;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AZ-700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01, 05, 09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Landing-zone networking, hybrid connectivity, private access — the Azure half of Books 01/05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Identity and Access Administrator &lt;https://learn.microsoft.com/en-us/credentials/certifications/identity-and-access-administrator/&gt;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SC-300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03, 04, 06, 07, 10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Entra ID, conditional access, PIM, lifecycle workflows — the identity spine of the corpus, incl. Book 03's CBA/phishing-resistant MFA and Book 04's provisioning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Security Operations Analyst &lt;https://learn.microsoft.com/en-us/credentials/certifications/security-operations-analyst/&gt;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SC-200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11, 13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Sentinel + Defender XDR detection engineering (Book 13) and Defender VM (Book 11)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Information Security Administrator &lt;https://learn.microsoft.com/en-us/credentials/certifications/information-security-administrator/&gt;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SC-401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12, 17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Purview information protection, DLP, insider risk — Books 12/17 (successor to the retired SC-400)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Azure Database Administrator Associate &lt;https://learn.microsoft.com/en-us/credentials/certifications/azure-database-administrator-associate/&gt;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DP-300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07, 08, 09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SQL Server / Azure SQL administration and authentication modernization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Azure Security Engineer Associate &lt;https://learn.microsoft.com/en-us/credentials/certifications/azure-security-engineer/&gt;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AZ-500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03, 10, 12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Key Vault, CMK, workload identity, platform security controls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Cybersecurity Architect Expert &lt;https://learn.microsoft.com/en-us/credentials/certifications/cybersecurity-architect-expert/&gt;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SC-100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00, 16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Whole-of-estate security architecture — the Book 00/16 leadership view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Microsoft Learn training browser &lt;https://learn.microsoft.com/en-us/training/&gt;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Free modular learning paths under every product above; filter by product/role</w:t>
            </w:r>
          </w:p>
        </w:tc>
      </w:tr>
    </w:tbl>
    <w:p/>
    <w:p>
      <w:pPr>
        <w:pStyle w:val="Heading2"/>
      </w:pPr>
      <w:r>
        <w:rPr>
          <w:color w:val="0D1B2E"/>
        </w:rPr>
        <w:t>Networking &amp; DDI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Vendor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Offering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Books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Cisco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Cisco U. &lt;https://u.cisco.com/&gt;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02, 05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SD-WAN (ENSDWI-track content), ISE/802.1X NAC, and enterprise routing paths; subscription with free tiers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Cisco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Networking Academy &lt;https://www.netacad.com/&gt;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02, 05, 06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Free foundational networking curriculum incl. switching/802.1X basics — good on-ramp for staff new to routing/switching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Juniper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Juniper Networks &lt;https://www.juniper.net/&gt;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Alternative SD-WAN/routing curriculum where Juniper gear is in scope — navigate to Training &amp; Certification (the Learning Portal host rejects automated checkers, so we link the stable root)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Infoblox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Infoblox Education &lt;https://www.infoblox.com/infoblox-education/&gt;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DDI (IPAM/DNS/DHCP) training for the Book 01 reference stack — self-paced role-based courses, certifications, and the free-account Launchpad platform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BlueCat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BlueCat Training &lt;https://bluecatnetworks.com/services/training/&gt;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DDI learning paths with Associate/Professional/Advanced certifications, for the BlueCat migration path covered by the UIAO modernization adapter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CompTIA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CompTIA (Network+, Security+) &lt;https://www.comptia.org/&gt;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00–05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Vendor-neutral baseline for staff entering the program without a networking background</w:t>
            </w:r>
          </w:p>
        </w:tc>
      </w:tr>
    </w:tbl>
    <w:p/>
    <w:p>
      <w:pPr>
        <w:pStyle w:val="Heading2"/>
      </w:pPr>
      <w:r>
        <w:rPr>
          <w:color w:val="0D1B2E"/>
        </w:rPr>
        <w:t>Identity &amp; zero trust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Vendor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Offering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Books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Microsoft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SC-300 / AZ-500 (see §Microsoft)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03, 04, 06, 07, 10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Primary identity stack, incl. the Book 03 credential plane and Book 04 lifecycle provisioning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SailPoint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Identity University &lt;https://www.sailpoint.com/university&gt;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04, 06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Role-based identity-security training paths and certifications — joiner-mover-leaver governance for Book 04's lifecycle; relevant to the Non-Employee Risk Management boundary exception (ADR-059)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Fortinet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Fortinet Training Institute &lt;https://training.fortinet.com/&gt;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05, 06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Free NSE-track courses; SASE/ZTNA modules relevant to Books 05–06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Palo Alto Networks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Education services &lt;https://www.paloaltonetworks.com/services/education&gt;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05, 06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SASE (Prisma-track) coursework where Palo Alto is the SASE vendor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Zscaler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Zscaler Cyber Academy &lt;https://www.zscaler.com/zscaler-cyber-academy&gt;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05, 06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ZDTA/ZTCA-track SASE and zero-trust courses; a separate Government Academy exists for federal customers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Netskope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Netskope Training &lt;https://www.netskope.com/training&gt;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05, 06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Netskope One administrator/professional courses and SASE accreditation</w:t>
            </w:r>
          </w:p>
        </w:tc>
      </w:tr>
    </w:tbl>
    <w:p/>
    <w:p>
      <w:pPr>
        <w:pStyle w:val="Heading2"/>
      </w:pPr>
      <w:r>
        <w:rPr>
          <w:color w:val="0D1B2E"/>
        </w:rPr>
        <w:t>Data platform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Vendor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Offering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Books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Microsoft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DP-300 + SQL learning paths (see §Microsoft)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07, 08, 09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Authentication modernization, managed instance patterns, HA/DR for the consolidation architecture</w:t>
            </w:r>
          </w:p>
        </w:tc>
      </w:tr>
    </w:tbl>
    <w:p/>
    <w:p>
      <w:pPr>
        <w:pStyle w:val="Heading2"/>
      </w:pPr>
      <w:r>
        <w:rPr>
          <w:color w:val="0D1B2E"/>
        </w:rPr>
        <w:t>Security operations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Vendor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Offering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Books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Microsoft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SC-200 (see §Microsoft)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11, 13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Sentinel + Defender — the reference SIEM/XDR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Splunk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Splunk training &lt;https://www.splunk.com/en_us/training.html&gt;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Portable SIEM/detection fundamentals; useful where agencies run mixed SIEM estates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Elastic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Elastic training &lt;https://www.elastic.co/training/&gt;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Same rationale as Splunk — detection engineering concepts transfer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SANS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SANS course catalog &lt;https://www.sans.org/cyber-security-courses/&gt;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10, 11, 13, 18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Instructor-led depth (detection engineering, vuln management, privileged access); paid, GIAC-certifiable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ISC2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ISC2 certifications &lt;https://www.isc2.org/&gt;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00, 16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CISSP/CGRC-track governance framing for program leads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Tenable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Tenable education &lt;https://www.tenable.com/education&gt;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Nessus / Tenable VM courses and certifications — alternative vuln-management stack for agencies not on Defender VM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Qualys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Qualys training &lt;https://www.qualys.com/training/&gt;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Free certified courses with hands-on labs (VMDR, CSAM) — same alternative-stack rationale as Tenable</w:t>
            </w:r>
          </w:p>
        </w:tc>
      </w:tr>
    </w:tbl>
    <w:p/>
    <w:p>
      <w:pPr>
        <w:pStyle w:val="Heading2"/>
      </w:pPr>
      <w:r>
        <w:rPr>
          <w:color w:val="0D1B2E"/>
        </w:rPr>
        <w:t>Federal &amp; compliance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Source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Offering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Books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CISA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CISA Learning &lt;https://learning.cisa.gov/&gt;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11, 13, 14, 18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Free federal cyber training platform (successor to FedVTE) — incident response, vuln management, continuity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CISA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Training resources index &lt;https://www.cisa.gov/resources-tools/training&gt;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11, 13, 14, 15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Index of CISA training incl. KEV-driven vulnerability response and SCuBA-adjacent material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FedRAMP PMO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fedramp.gov &lt;https://www.fedramp.gov/&gt;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00, 15, 16, 19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20x program documentation, KSI definitions, submission process — the authority for Track A's evaluation model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NIST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NICE Workforce Framework &lt;https://www.nist.gov/itl/applied-cybersecurity/nice&gt;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16, 18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Role/competency framework — useful for mapping program roles to workforce categories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AWS Skill Builder &lt;https://skillbuilder.aws/&gt;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05, 06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Amazon Connect training for the N8NN contact-center exception in Books 05–06 (ADR-059 boundary exception)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OpenSSF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OpenSSF training &lt;https://openssf.org/training/&gt;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Free courses incl. Developing Secure Software (LFD121) — supply-chain fundamentals for the Book 15 pipeline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Linux Foundation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Automating Supply Chain Security: SBOMs and Signatures (LFEL1007) &lt;https://training.linuxfoundation.org/express-learning/automating-supply-chain-security-sboms-and-signatures-lfel1007/&gt;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Directly matches Book 15's Syft/SBOM/signing pipeline (CycloneDX, attestation, container signing)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ISACA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ISACA credentialing &lt;https://www.isaca.org/credentialing/certifications&gt;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CISM / CRISC governance and risk tracks for Book 16 program-management roles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IAPP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IAPP certification &lt;https://iapp.org/certify&gt;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CIPP/US and CIPM privacy training for the Book 17 PT-family work (Privacy Act, SORN, PIA practice)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ServiceNow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ServiceNow University &lt;https://learning.servicenow.com/&gt;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13, 16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ITSM/CMDB training (formerly "Now Learning") — the incident-ticket and evidence-workflow side; UIAO ships a ServiceNow conformance adapter</w:t>
            </w:r>
          </w:p>
        </w:tc>
      </w:tr>
    </w:tbl>
    <w:p/>
    <w:p>
      <w:pPr>
        <w:pStyle w:val="Heading2"/>
      </w:pPr>
      <w:r>
        <w:rPr>
          <w:color w:val="0D1B2E"/>
        </w:rPr>
        <w:t>Research queue</w:t>
      </w:r>
    </w:p>
    <w:p>
      <w:pPr>
        <w:spacing w:before="80" w:after="80"/>
      </w:pPr>
      <w:r>
        <w:rPr>
          <w:sz w:val="22"/>
        </w:rPr>
        <w:t>Candidates identified but not yet researched/verified — next expansion pass:</w:t>
      </w:r>
    </w:p>
    <w:p>
      <w:pPr>
        <w:pStyle w:val="ListBullet"/>
      </w:pPr>
      <w:r>
        <w:rPr>
          <w:b/>
          <w:sz w:val="22"/>
        </w:rPr>
        <w:t>Instructor-led AAN cohort design</w:t>
      </w:r>
      <w:r>
        <w:rPr>
          <w:sz w:val="22"/>
        </w:rPr>
        <w:t xml:space="preserve"> — whether any vendor offers application-aware-networking-specific curriculum worth licensing, vs. continuing to compose from the product training above.</w:t>
      </w:r>
    </w:p>
    <w:p>
      <w:pPr>
        <w:pStyle w:val="ListBullet"/>
      </w:pPr>
      <w:r>
        <w:rPr>
          <w:b/>
          <w:sz w:val="22"/>
        </w:rPr>
        <w:t>Zscaler Government Academy</w:t>
      </w:r>
      <w:r>
        <w:rPr>
          <w:sz w:val="22"/>
        </w:rPr>
        <w:t xml:space="preserve"> — evaluate the federal-specific variant (academy.zscalergov.com) against the commercial Cyber Academy for GCC boundary relevance.</w:t>
      </w:r>
    </w:p>
    <w:p>
      <w:pPr>
        <w:pStyle w:val="ListBullet"/>
      </w:pPr>
      <w:r>
        <w:rPr>
          <w:b/>
          <w:sz w:val="22"/>
        </w:rPr>
        <w:t>CDM program training</w:t>
      </w:r>
      <w:r>
        <w:rPr>
          <w:sz w:val="22"/>
        </w:rPr>
        <w:t xml:space="preserve"> — DHS/CISA Continuous Diagnostics and Mitigation training for the Book 11 KEV-upload workflow.</w:t>
      </w:r>
    </w:p>
    <w:p>
      <w:pPr>
        <w:pStyle w:val="ListBullet"/>
      </w:pPr>
      <w:r>
        <w:rPr>
          <w:b/>
          <w:sz w:val="22"/>
        </w:rPr>
        <w:t>Security-awareness platforms (KnowBe4, Proofpoint)</w:t>
      </w:r>
      <w:r>
        <w:rPr>
          <w:sz w:val="22"/>
        </w:rPr>
        <w:t xml:space="preserve"> — Book 18 names them in its delivery trade-space; verify their training/academy portals and GCC suitability before adding rows.</w:t>
      </w:r>
    </w:p>
    <w:p>
      <w:pPr>
        <w:spacing w:before="80" w:after="80"/>
      </w:pPr>
      <w:r>
        <w:rPr>
          <w:sz w:val="22"/>
        </w:rPr>
        <w:t>Resolved in the 2026-07 research pass (now rows above): Zscaler, Netskope, ServiceNow University, Linux Foundation/OpenSSF, ISACA, IAPP, Tenable, Qualys; upgraded Infoblox, BlueCat, and SailPoint from root-domain placeholders to their actual training portals.</w:t>
      </w:r>
    </w:p>
    <w:p>
      <w:pPr>
        <w:pStyle w:val="Heading3"/>
      </w:pPr>
      <w:r>
        <w:rPr>
          <w:color w:val="0D1B2E"/>
        </w:rPr>
        <w:t>Row conventions for contributors</w:t>
      </w:r>
    </w:p>
    <w:p>
      <w:pPr>
        <w:spacing w:before="80" w:after="80"/>
      </w:pPr>
      <w:r>
        <w:rPr>
          <w:sz w:val="22"/>
        </w:rPr>
        <w:t xml:space="preserve">When adding a row: prefer the vendor's </w:t>
      </w:r>
      <w:r>
        <w:rPr>
          <w:b/>
          <w:sz w:val="22"/>
        </w:rPr>
        <w:t>stable training landing page</w:t>
      </w:r>
      <w:r>
        <w:rPr>
          <w:sz w:val="22"/>
        </w:rPr>
        <w:t xml:space="preserve"> over deep course URLs (deep links rot; the weekly link-check CI will catch it, but stable landings avoid the churn), map to specific books, and say in one line </w:t>
      </w:r>
      <w:r>
        <w:rPr>
          <w:i/>
          <w:sz w:val="22"/>
        </w:rPr>
        <w:t>why</w:t>
      </w:r>
      <w:r>
        <w:rPr>
          <w:sz w:val="22"/>
        </w:rPr>
        <w:t xml:space="preserve"> it maps. Where a vendor's training portal sits behind a login, link the public landing and note 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