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47E01" w14:textId="77777777" w:rsidR="005914BD" w:rsidRPr="005914BD" w:rsidRDefault="005914BD" w:rsidP="005914BD">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5914BD">
        <w:rPr>
          <w:rFonts w:ascii="Segoe UI" w:eastAsia="Times New Roman" w:hAnsi="Segoe UI" w:cs="Segoe UI"/>
          <w:b/>
          <w:bCs/>
          <w:kern w:val="36"/>
          <w:sz w:val="48"/>
          <w:szCs w:val="48"/>
          <w14:ligatures w14:val="none"/>
        </w:rPr>
        <w:t>GPO Migration Triage – Accelerating Group Policy Modernization to Intune &amp; Azure Arc</w:t>
      </w:r>
    </w:p>
    <w:p w14:paraId="7792B09F"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Prepared by:</w:t>
      </w:r>
      <w:r w:rsidRPr="005914BD">
        <w:rPr>
          <w:rFonts w:ascii="Segoe UI" w:eastAsia="Times New Roman" w:hAnsi="Segoe UI" w:cs="Segoe UI"/>
          <w:kern w:val="0"/>
          <w:sz w:val="21"/>
          <w:szCs w:val="21"/>
          <w14:ligatures w14:val="none"/>
        </w:rPr>
        <w:t xml:space="preserve"> [Your Name or Team]</w:t>
      </w:r>
      <w:r w:rsidRPr="005914BD">
        <w:rPr>
          <w:rFonts w:ascii="Segoe UI" w:eastAsia="Times New Roman" w:hAnsi="Segoe UI" w:cs="Segoe UI"/>
          <w:kern w:val="0"/>
          <w:sz w:val="21"/>
          <w:szCs w:val="21"/>
          <w14:ligatures w14:val="none"/>
        </w:rPr>
        <w:br/>
      </w:r>
      <w:r w:rsidRPr="005914BD">
        <w:rPr>
          <w:rFonts w:ascii="Segoe UI" w:eastAsia="Times New Roman" w:hAnsi="Segoe UI" w:cs="Segoe UI"/>
          <w:b/>
          <w:bCs/>
          <w:kern w:val="0"/>
          <w:sz w:val="21"/>
          <w:szCs w:val="21"/>
          <w14:ligatures w14:val="none"/>
        </w:rPr>
        <w:t>Date:</w:t>
      </w:r>
      <w:r w:rsidRPr="005914BD">
        <w:rPr>
          <w:rFonts w:ascii="Segoe UI" w:eastAsia="Times New Roman" w:hAnsi="Segoe UI" w:cs="Segoe UI"/>
          <w:kern w:val="0"/>
          <w:sz w:val="21"/>
          <w:szCs w:val="21"/>
          <w14:ligatures w14:val="none"/>
        </w:rPr>
        <w:t xml:space="preserve"> [Month Day, Year]</w:t>
      </w:r>
    </w:p>
    <w:p w14:paraId="518EAFCF"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i/>
          <w:iCs/>
          <w:kern w:val="0"/>
          <w:sz w:val="21"/>
          <w:szCs w:val="21"/>
          <w14:ligatures w14:val="none"/>
        </w:rPr>
        <w:t>(Page Break – Table of Contents on next page)</w:t>
      </w:r>
    </w:p>
    <w:p w14:paraId="69FB6F57" w14:textId="77777777" w:rsidR="005914BD" w:rsidRPr="005914BD" w:rsidRDefault="005914BD" w:rsidP="005914BD">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5914BD">
        <w:rPr>
          <w:rFonts w:ascii="Segoe UI" w:eastAsia="Times New Roman" w:hAnsi="Segoe UI" w:cs="Segoe UI"/>
          <w:b/>
          <w:bCs/>
          <w:kern w:val="36"/>
          <w:sz w:val="48"/>
          <w:szCs w:val="48"/>
          <w14:ligatures w14:val="none"/>
        </w:rPr>
        <w:t>Table of Contents</w:t>
      </w:r>
    </w:p>
    <w:p w14:paraId="6DEB3FF5"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i/>
          <w:iCs/>
          <w:kern w:val="0"/>
          <w:sz w:val="21"/>
          <w:szCs w:val="21"/>
          <w14:ligatures w14:val="none"/>
        </w:rPr>
        <w:t>(Auto-generated table of contents to be inserted here. Section headings below are designated as Heading 1, Heading 2, etc., for use in generating a Table of Contents.)</w:t>
      </w:r>
    </w:p>
    <w:p w14:paraId="750194A9" w14:textId="77777777" w:rsidR="005914BD" w:rsidRPr="005914BD" w:rsidRDefault="005914BD" w:rsidP="005914B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Executive Summary</w:t>
      </w:r>
      <w:r w:rsidRPr="005914BD">
        <w:rPr>
          <w:rFonts w:ascii="Segoe UI" w:eastAsia="Times New Roman" w:hAnsi="Segoe UI" w:cs="Segoe UI"/>
          <w:kern w:val="0"/>
          <w:sz w:val="21"/>
          <w:szCs w:val="21"/>
          <w14:ligatures w14:val="none"/>
        </w:rPr>
        <w:t xml:space="preserve"> …………………………………. [Page #] </w:t>
      </w:r>
    </w:p>
    <w:p w14:paraId="58B0FE92" w14:textId="77777777" w:rsidR="005914BD" w:rsidRPr="005914BD" w:rsidRDefault="005914BD" w:rsidP="005914B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Why GPO Migration Triage Is Important</w:t>
      </w:r>
      <w:r w:rsidRPr="005914BD">
        <w:rPr>
          <w:rFonts w:ascii="Segoe UI" w:eastAsia="Times New Roman" w:hAnsi="Segoe UI" w:cs="Segoe UI"/>
          <w:kern w:val="0"/>
          <w:sz w:val="21"/>
          <w:szCs w:val="21"/>
          <w14:ligatures w14:val="none"/>
        </w:rPr>
        <w:t xml:space="preserve"> ……………….. [Page #] </w:t>
      </w:r>
    </w:p>
    <w:p w14:paraId="19230587" w14:textId="77777777" w:rsidR="005914BD" w:rsidRPr="005914BD" w:rsidRDefault="005914BD" w:rsidP="005914B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How the GPO Migration Triage Tool Works</w:t>
      </w:r>
      <w:r w:rsidRPr="005914BD">
        <w:rPr>
          <w:rFonts w:ascii="Segoe UI" w:eastAsia="Times New Roman" w:hAnsi="Segoe UI" w:cs="Segoe UI"/>
          <w:kern w:val="0"/>
          <w:sz w:val="21"/>
          <w:szCs w:val="21"/>
          <w14:ligatures w14:val="none"/>
        </w:rPr>
        <w:t xml:space="preserve"> ……………… [Page #] </w:t>
      </w:r>
    </w:p>
    <w:p w14:paraId="6F97C164" w14:textId="77777777" w:rsidR="005914BD" w:rsidRPr="005914BD" w:rsidRDefault="005914BD" w:rsidP="005914B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Using the GPO Migration Triage Script</w:t>
      </w:r>
      <w:r w:rsidRPr="005914BD">
        <w:rPr>
          <w:rFonts w:ascii="Segoe UI" w:eastAsia="Times New Roman" w:hAnsi="Segoe UI" w:cs="Segoe UI"/>
          <w:kern w:val="0"/>
          <w:sz w:val="21"/>
          <w:szCs w:val="21"/>
          <w14:ligatures w14:val="none"/>
        </w:rPr>
        <w:t xml:space="preserve"> ……………….. [Page #]</w:t>
      </w:r>
    </w:p>
    <w:p w14:paraId="2BE2FFC2" w14:textId="77777777" w:rsidR="005914BD" w:rsidRPr="005914BD" w:rsidRDefault="005914BD" w:rsidP="005914BD">
      <w:pPr>
        <w:numPr>
          <w:ilvl w:val="1"/>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Prerequisites and Setup ………………………….. [Page #] </w:t>
      </w:r>
    </w:p>
    <w:p w14:paraId="3E7A74A4" w14:textId="77777777" w:rsidR="005914BD" w:rsidRPr="005914BD" w:rsidRDefault="005914BD" w:rsidP="005914BD">
      <w:pPr>
        <w:numPr>
          <w:ilvl w:val="1"/>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Running the Script ………………………………. [Page #] </w:t>
      </w:r>
    </w:p>
    <w:p w14:paraId="7AD99622" w14:textId="77777777" w:rsidR="005914BD" w:rsidRPr="005914BD" w:rsidRDefault="005914BD" w:rsidP="005914BD">
      <w:pPr>
        <w:numPr>
          <w:ilvl w:val="1"/>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Output and Report ……………………………….. [Page #] </w:t>
      </w:r>
    </w:p>
    <w:p w14:paraId="08619F66" w14:textId="77777777" w:rsidR="005914BD" w:rsidRPr="005914BD" w:rsidRDefault="005914BD" w:rsidP="005914B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Interpreting the GPO Migration Triage Report</w:t>
      </w:r>
      <w:r w:rsidRPr="005914BD">
        <w:rPr>
          <w:rFonts w:ascii="Segoe UI" w:eastAsia="Times New Roman" w:hAnsi="Segoe UI" w:cs="Segoe UI"/>
          <w:kern w:val="0"/>
          <w:sz w:val="21"/>
          <w:szCs w:val="21"/>
          <w14:ligatures w14:val="none"/>
        </w:rPr>
        <w:t xml:space="preserve"> …………. [Page #] </w:t>
      </w:r>
    </w:p>
    <w:p w14:paraId="242CC813" w14:textId="77777777" w:rsidR="005914BD" w:rsidRPr="005914BD" w:rsidRDefault="005914BD" w:rsidP="005914B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Using the Triage Results for Migration Planning</w:t>
      </w:r>
      <w:r w:rsidRPr="005914BD">
        <w:rPr>
          <w:rFonts w:ascii="Segoe UI" w:eastAsia="Times New Roman" w:hAnsi="Segoe UI" w:cs="Segoe UI"/>
          <w:kern w:val="0"/>
          <w:sz w:val="21"/>
          <w:szCs w:val="21"/>
          <w14:ligatures w14:val="none"/>
        </w:rPr>
        <w:t xml:space="preserve"> ………. [Page #]</w:t>
      </w:r>
    </w:p>
    <w:p w14:paraId="65044755" w14:textId="77777777" w:rsidR="005914BD" w:rsidRPr="005914BD" w:rsidRDefault="005914BD" w:rsidP="005914BD">
      <w:pPr>
        <w:numPr>
          <w:ilvl w:val="1"/>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Quick Wins (Intune-Ready GPOs) ……………………. [Page #] </w:t>
      </w:r>
    </w:p>
    <w:p w14:paraId="70317E30" w14:textId="77777777" w:rsidR="005914BD" w:rsidRPr="005914BD" w:rsidRDefault="005914BD" w:rsidP="005914BD">
      <w:pPr>
        <w:numPr>
          <w:ilvl w:val="1"/>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GPOs for Servers (Azure Arc Candidates) ……………. [Page #] </w:t>
      </w:r>
    </w:p>
    <w:p w14:paraId="35C2F05F" w14:textId="77777777" w:rsidR="005914BD" w:rsidRPr="005914BD" w:rsidRDefault="005914BD" w:rsidP="005914BD">
      <w:pPr>
        <w:numPr>
          <w:ilvl w:val="1"/>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Handling Unsupported Settings …………………….. [Page #] </w:t>
      </w:r>
    </w:p>
    <w:p w14:paraId="128C4CF3" w14:textId="77777777" w:rsidR="005914BD" w:rsidRPr="005914BD" w:rsidRDefault="005914BD" w:rsidP="005914B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Enterprise Modernization Context and Use Cases</w:t>
      </w:r>
      <w:r w:rsidRPr="005914BD">
        <w:rPr>
          <w:rFonts w:ascii="Segoe UI" w:eastAsia="Times New Roman" w:hAnsi="Segoe UI" w:cs="Segoe UI"/>
          <w:kern w:val="0"/>
          <w:sz w:val="21"/>
          <w:szCs w:val="21"/>
          <w14:ligatures w14:val="none"/>
        </w:rPr>
        <w:t xml:space="preserve"> ……….. [Page #]</w:t>
      </w:r>
    </w:p>
    <w:p w14:paraId="2B70B0FD" w14:textId="77777777" w:rsidR="005914BD" w:rsidRPr="005914BD" w:rsidRDefault="005914BD" w:rsidP="005914BD">
      <w:pPr>
        <w:numPr>
          <w:ilvl w:val="1"/>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Example: Social Security Administration (SSA) ………. [Page #] </w:t>
      </w:r>
    </w:p>
    <w:p w14:paraId="1D42A1EB" w14:textId="77777777" w:rsidR="005914BD" w:rsidRPr="005914BD" w:rsidRDefault="005914BD" w:rsidP="005914B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Tips and Troubleshooting</w:t>
      </w:r>
      <w:r w:rsidRPr="005914BD">
        <w:rPr>
          <w:rFonts w:ascii="Segoe UI" w:eastAsia="Times New Roman" w:hAnsi="Segoe UI" w:cs="Segoe UI"/>
          <w:kern w:val="0"/>
          <w:sz w:val="21"/>
          <w:szCs w:val="21"/>
          <w14:ligatures w14:val="none"/>
        </w:rPr>
        <w:t xml:space="preserve"> …………………………… [Page #] </w:t>
      </w:r>
    </w:p>
    <w:p w14:paraId="204A7D34" w14:textId="77777777" w:rsidR="005914BD" w:rsidRPr="005914BD" w:rsidRDefault="005914BD" w:rsidP="005914B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Conclusion</w:t>
      </w:r>
      <w:r w:rsidRPr="005914BD">
        <w:rPr>
          <w:rFonts w:ascii="Segoe UI" w:eastAsia="Times New Roman" w:hAnsi="Segoe UI" w:cs="Segoe UI"/>
          <w:kern w:val="0"/>
          <w:sz w:val="21"/>
          <w:szCs w:val="21"/>
          <w14:ligatures w14:val="none"/>
        </w:rPr>
        <w:t xml:space="preserve"> ……………………………………….. [Page #]</w:t>
      </w:r>
    </w:p>
    <w:p w14:paraId="64B1FCA5"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i/>
          <w:iCs/>
          <w:kern w:val="0"/>
          <w:sz w:val="21"/>
          <w:szCs w:val="21"/>
          <w14:ligatures w14:val="none"/>
        </w:rPr>
        <w:t>(Page Break – Main content starts on next page)</w:t>
      </w:r>
    </w:p>
    <w:p w14:paraId="1B362E18" w14:textId="77777777" w:rsidR="005914BD" w:rsidRPr="005914BD" w:rsidRDefault="005914BD" w:rsidP="005914BD">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5914BD">
        <w:rPr>
          <w:rFonts w:ascii="Segoe UI" w:eastAsia="Times New Roman" w:hAnsi="Segoe UI" w:cs="Segoe UI"/>
          <w:b/>
          <w:bCs/>
          <w:kern w:val="36"/>
          <w:sz w:val="48"/>
          <w:szCs w:val="48"/>
          <w14:ligatures w14:val="none"/>
        </w:rPr>
        <w:t>Executive Summary</w:t>
      </w:r>
    </w:p>
    <w:p w14:paraId="089314A1"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GPO Migration Triage</w:t>
      </w:r>
      <w:r w:rsidRPr="005914BD">
        <w:rPr>
          <w:rFonts w:ascii="Segoe UI" w:eastAsia="Times New Roman" w:hAnsi="Segoe UI" w:cs="Segoe UI"/>
          <w:kern w:val="0"/>
          <w:sz w:val="21"/>
          <w:szCs w:val="21"/>
          <w14:ligatures w14:val="none"/>
        </w:rPr>
        <w:t xml:space="preserve"> is a PowerShell-based analysis tool that helps IT administrators accelerate the transition from on-premises </w:t>
      </w:r>
      <w:r w:rsidRPr="005914BD">
        <w:rPr>
          <w:rFonts w:ascii="Segoe UI" w:eastAsia="Times New Roman" w:hAnsi="Segoe UI" w:cs="Segoe UI"/>
          <w:b/>
          <w:bCs/>
          <w:kern w:val="0"/>
          <w:sz w:val="21"/>
          <w:szCs w:val="21"/>
          <w14:ligatures w14:val="none"/>
        </w:rPr>
        <w:t>Group Policy Objects (GPOs)</w:t>
      </w:r>
      <w:r w:rsidRPr="005914BD">
        <w:rPr>
          <w:rFonts w:ascii="Segoe UI" w:eastAsia="Times New Roman" w:hAnsi="Segoe UI" w:cs="Segoe UI"/>
          <w:kern w:val="0"/>
          <w:sz w:val="21"/>
          <w:szCs w:val="21"/>
          <w14:ligatures w14:val="none"/>
        </w:rPr>
        <w:t xml:space="preserve"> to modern cloud management platforms, specifically </w:t>
      </w:r>
      <w:r w:rsidRPr="005914BD">
        <w:rPr>
          <w:rFonts w:ascii="Segoe UI" w:eastAsia="Times New Roman" w:hAnsi="Segoe UI" w:cs="Segoe UI"/>
          <w:b/>
          <w:bCs/>
          <w:kern w:val="0"/>
          <w:sz w:val="21"/>
          <w:szCs w:val="21"/>
          <w14:ligatures w14:val="none"/>
        </w:rPr>
        <w:t>Microsoft Intune</w:t>
      </w:r>
      <w:r w:rsidRPr="005914BD">
        <w:rPr>
          <w:rFonts w:ascii="Segoe UI" w:eastAsia="Times New Roman" w:hAnsi="Segoe UI" w:cs="Segoe UI"/>
          <w:kern w:val="0"/>
          <w:sz w:val="21"/>
          <w:szCs w:val="21"/>
          <w14:ligatures w14:val="none"/>
        </w:rPr>
        <w:t xml:space="preserve"> for workstations and </w:t>
      </w:r>
      <w:r w:rsidRPr="005914BD">
        <w:rPr>
          <w:rFonts w:ascii="Segoe UI" w:eastAsia="Times New Roman" w:hAnsi="Segoe UI" w:cs="Segoe UI"/>
          <w:b/>
          <w:bCs/>
          <w:kern w:val="0"/>
          <w:sz w:val="21"/>
          <w:szCs w:val="21"/>
          <w14:ligatures w14:val="none"/>
        </w:rPr>
        <w:t>Azure Arc</w:t>
      </w:r>
      <w:r w:rsidRPr="005914BD">
        <w:rPr>
          <w:rFonts w:ascii="Segoe UI" w:eastAsia="Times New Roman" w:hAnsi="Segoe UI" w:cs="Segoe UI"/>
          <w:kern w:val="0"/>
          <w:sz w:val="21"/>
          <w:szCs w:val="21"/>
          <w14:ligatures w14:val="none"/>
        </w:rPr>
        <w:t xml:space="preserve"> for servers. By automatically </w:t>
      </w:r>
      <w:r w:rsidRPr="005914BD">
        <w:rPr>
          <w:rFonts w:ascii="Segoe UI" w:eastAsia="Times New Roman" w:hAnsi="Segoe UI" w:cs="Segoe UI"/>
          <w:kern w:val="0"/>
          <w:sz w:val="21"/>
          <w:szCs w:val="21"/>
          <w14:ligatures w14:val="none"/>
        </w:rPr>
        <w:lastRenderedPageBreak/>
        <w:t xml:space="preserve">scanning and analyzing every GPO in an Active Directory domain—including each individual policy setting—the tool determines how well each GPO’s configurations can be translated or migrated to cloud-native equivalents. </w:t>
      </w:r>
      <w:r w:rsidRPr="005914BD">
        <w:rPr>
          <w:rFonts w:ascii="Segoe UI" w:eastAsia="Times New Roman" w:hAnsi="Segoe UI" w:cs="Segoe UI"/>
          <w:b/>
          <w:bCs/>
          <w:kern w:val="0"/>
          <w:sz w:val="21"/>
          <w:szCs w:val="21"/>
          <w14:ligatures w14:val="none"/>
        </w:rPr>
        <w:t>GPO Migration Triage provides a side-by-side classification of GPO settings for Intune vs. Azure Arc and identifies settings that have no direct cloud equivalent.</w:t>
      </w:r>
      <w:r w:rsidRPr="005914BD">
        <w:rPr>
          <w:rFonts w:ascii="Segoe UI" w:eastAsia="Times New Roman" w:hAnsi="Segoe UI" w:cs="Segoe UI"/>
          <w:kern w:val="0"/>
          <w:sz w:val="21"/>
          <w:szCs w:val="21"/>
          <w14:ligatures w14:val="none"/>
        </w:rPr>
        <w:t xml:space="preserve"> </w:t>
      </w:r>
    </w:p>
    <w:p w14:paraId="0D8B2A06"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This tool’s output is a comprehensive report that </w:t>
      </w:r>
      <w:r w:rsidRPr="005914BD">
        <w:rPr>
          <w:rFonts w:ascii="Segoe UI" w:eastAsia="Times New Roman" w:hAnsi="Segoe UI" w:cs="Segoe UI"/>
          <w:b/>
          <w:bCs/>
          <w:kern w:val="0"/>
          <w:sz w:val="21"/>
          <w:szCs w:val="21"/>
          <w14:ligatures w14:val="none"/>
        </w:rPr>
        <w:t>“sizes up” each GPO’s cloud readiness</w:t>
      </w:r>
      <w:r w:rsidRPr="005914BD">
        <w:rPr>
          <w:rFonts w:ascii="Segoe UI" w:eastAsia="Times New Roman" w:hAnsi="Segoe UI" w:cs="Segoe UI"/>
          <w:kern w:val="0"/>
          <w:sz w:val="21"/>
          <w:szCs w:val="21"/>
          <w14:ligatures w14:val="none"/>
        </w:rPr>
        <w:t xml:space="preserve">. For each Group Policy Object, the report indicates: </w:t>
      </w:r>
    </w:p>
    <w:p w14:paraId="2ED7F13C" w14:textId="77777777" w:rsidR="005914BD" w:rsidRPr="005914BD" w:rsidRDefault="005914BD" w:rsidP="005914BD">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How many settings in the GPO have a direct counterpart in Intune’s Mobile Device Management (MDM) policies (indicating those can be </w:t>
      </w:r>
      <w:r w:rsidRPr="005914BD">
        <w:rPr>
          <w:rFonts w:ascii="Segoe UI" w:eastAsia="Times New Roman" w:hAnsi="Segoe UI" w:cs="Segoe UI"/>
          <w:b/>
          <w:bCs/>
          <w:kern w:val="0"/>
          <w:sz w:val="21"/>
          <w:szCs w:val="21"/>
          <w14:ligatures w14:val="none"/>
        </w:rPr>
        <w:t>implemented via Intune for modern managed PCs</w:t>
      </w:r>
      <w:r w:rsidRPr="005914BD">
        <w:rPr>
          <w:rFonts w:ascii="Segoe UI" w:eastAsia="Times New Roman" w:hAnsi="Segoe UI" w:cs="Segoe UI"/>
          <w:kern w:val="0"/>
          <w:sz w:val="21"/>
          <w:szCs w:val="21"/>
          <w14:ligatures w14:val="none"/>
        </w:rPr>
        <w:t xml:space="preserve">). </w:t>
      </w:r>
    </w:p>
    <w:p w14:paraId="2D4E6875" w14:textId="77777777" w:rsidR="005914BD" w:rsidRPr="005914BD" w:rsidRDefault="005914BD" w:rsidP="005914BD">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How many settings are applicable to server configurations, potentially requiring management through </w:t>
      </w:r>
      <w:r w:rsidRPr="005914BD">
        <w:rPr>
          <w:rFonts w:ascii="Segoe UI" w:eastAsia="Times New Roman" w:hAnsi="Segoe UI" w:cs="Segoe UI"/>
          <w:b/>
          <w:bCs/>
          <w:kern w:val="0"/>
          <w:sz w:val="21"/>
          <w:szCs w:val="21"/>
          <w14:ligatures w14:val="none"/>
        </w:rPr>
        <w:t>Azure Arc</w:t>
      </w:r>
      <w:r w:rsidRPr="005914BD">
        <w:rPr>
          <w:rFonts w:ascii="Segoe UI" w:eastAsia="Times New Roman" w:hAnsi="Segoe UI" w:cs="Segoe UI"/>
          <w:kern w:val="0"/>
          <w:sz w:val="21"/>
          <w:szCs w:val="21"/>
          <w14:ligatures w14:val="none"/>
        </w:rPr>
        <w:t xml:space="preserve"> (since Intune primarily focuses on client endpoints, while Azure Arc extends cloud management to on-premises or multi-cloud servers). </w:t>
      </w:r>
    </w:p>
    <w:p w14:paraId="340A2C4B" w14:textId="77777777" w:rsidR="005914BD" w:rsidRPr="005914BD" w:rsidRDefault="005914BD" w:rsidP="005914BD">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How many settings, if any, are </w:t>
      </w:r>
      <w:r w:rsidRPr="005914BD">
        <w:rPr>
          <w:rFonts w:ascii="Segoe UI" w:eastAsia="Times New Roman" w:hAnsi="Segoe UI" w:cs="Segoe UI"/>
          <w:b/>
          <w:bCs/>
          <w:kern w:val="0"/>
          <w:sz w:val="21"/>
          <w:szCs w:val="21"/>
          <w14:ligatures w14:val="none"/>
        </w:rPr>
        <w:t>not supported by either platform</w:t>
      </w:r>
      <w:r w:rsidRPr="005914BD">
        <w:rPr>
          <w:rFonts w:ascii="Segoe UI" w:eastAsia="Times New Roman" w:hAnsi="Segoe UI" w:cs="Segoe UI"/>
          <w:kern w:val="0"/>
          <w:sz w:val="21"/>
          <w:szCs w:val="21"/>
          <w14:ligatures w14:val="none"/>
        </w:rPr>
        <w:t xml:space="preserve"> (meaning they have no out-of-the-box cloud-based implementation and might require alternative solutions).</w:t>
      </w:r>
    </w:p>
    <w:p w14:paraId="05520048"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By highlighting these aspects for every GPO, </w:t>
      </w:r>
      <w:r w:rsidRPr="005914BD">
        <w:rPr>
          <w:rFonts w:ascii="Segoe UI" w:eastAsia="Times New Roman" w:hAnsi="Segoe UI" w:cs="Segoe UI"/>
          <w:b/>
          <w:bCs/>
          <w:kern w:val="0"/>
          <w:sz w:val="21"/>
          <w:szCs w:val="21"/>
          <w14:ligatures w14:val="none"/>
        </w:rPr>
        <w:t>the tool enables organizations to quickly identify “quick-win” GPOs that can be easily migrated</w:t>
      </w:r>
      <w:r w:rsidRPr="005914BD">
        <w:rPr>
          <w:rFonts w:ascii="Segoe UI" w:eastAsia="Times New Roman" w:hAnsi="Segoe UI" w:cs="Segoe UI"/>
          <w:kern w:val="0"/>
          <w:sz w:val="21"/>
          <w:szCs w:val="21"/>
          <w14:ligatures w14:val="none"/>
        </w:rPr>
        <w:t xml:space="preserve">, as well as pinpoint more complex GPOs that will require additional planning (for example, because they contain legacy settings not supported in a cloud-managed environment). In short, GPO Migration Triage gives a clear roadmap for </w:t>
      </w:r>
      <w:r w:rsidRPr="005914BD">
        <w:rPr>
          <w:rFonts w:ascii="Segoe UI" w:eastAsia="Times New Roman" w:hAnsi="Segoe UI" w:cs="Segoe UI"/>
          <w:b/>
          <w:bCs/>
          <w:kern w:val="0"/>
          <w:sz w:val="21"/>
          <w:szCs w:val="21"/>
          <w14:ligatures w14:val="none"/>
        </w:rPr>
        <w:t>prioritizing Group Policy modernization efforts</w:t>
      </w:r>
      <w:r w:rsidRPr="005914BD">
        <w:rPr>
          <w:rFonts w:ascii="Segoe UI" w:eastAsia="Times New Roman" w:hAnsi="Segoe UI" w:cs="Segoe UI"/>
          <w:kern w:val="0"/>
          <w:sz w:val="21"/>
          <w:szCs w:val="21"/>
          <w14:ligatures w14:val="none"/>
        </w:rPr>
        <w:t xml:space="preserve">, reducing uncertainty and risk as agencies embrace </w:t>
      </w:r>
      <w:r w:rsidRPr="005914BD">
        <w:rPr>
          <w:rFonts w:ascii="Segoe UI" w:eastAsia="Times New Roman" w:hAnsi="Segoe UI" w:cs="Segoe UI"/>
          <w:b/>
          <w:bCs/>
          <w:kern w:val="0"/>
          <w:sz w:val="21"/>
          <w:szCs w:val="21"/>
          <w14:ligatures w14:val="none"/>
        </w:rPr>
        <w:t>cloud management, Zero Trust architecture, and modern endpoint management</w:t>
      </w:r>
      <w:r w:rsidRPr="005914BD">
        <w:rPr>
          <w:rFonts w:ascii="Segoe UI" w:eastAsia="Times New Roman" w:hAnsi="Segoe UI" w:cs="Segoe UI"/>
          <w:kern w:val="0"/>
          <w:sz w:val="21"/>
          <w:szCs w:val="21"/>
          <w14:ligatures w14:val="none"/>
        </w:rPr>
        <w:t>.</w:t>
      </w:r>
    </w:p>
    <w:p w14:paraId="35E18520" w14:textId="77777777" w:rsidR="005914BD" w:rsidRPr="005914BD" w:rsidRDefault="005914BD" w:rsidP="005914BD">
      <w:pPr>
        <w:spacing w:after="0"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pict w14:anchorId="29A6568D">
          <v:rect id="_x0000_i1025" style="width:0;height:1.5pt" o:hralign="center" o:hrstd="t" o:hr="t" fillcolor="#a0a0a0" stroked="f"/>
        </w:pict>
      </w:r>
    </w:p>
    <w:p w14:paraId="27BCF498" w14:textId="77777777" w:rsidR="005914BD" w:rsidRPr="005914BD" w:rsidRDefault="005914BD" w:rsidP="005914BD">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5914BD">
        <w:rPr>
          <w:rFonts w:ascii="Segoe UI" w:eastAsia="Times New Roman" w:hAnsi="Segoe UI" w:cs="Segoe UI"/>
          <w:b/>
          <w:bCs/>
          <w:kern w:val="36"/>
          <w:sz w:val="48"/>
          <w:szCs w:val="48"/>
          <w14:ligatures w14:val="none"/>
        </w:rPr>
        <w:t>Why GPO Migration Triage Is Important</w:t>
      </w:r>
    </w:p>
    <w:p w14:paraId="17002823"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Modern IT organizations—especially large enterprises and government agencies—are rapidly shifting from traditional on-premises management to cloud or hybrid-cloud models. Two key components of this transition are: </w:t>
      </w:r>
    </w:p>
    <w:p w14:paraId="7C10940A" w14:textId="77777777" w:rsidR="005914BD" w:rsidRPr="005914BD" w:rsidRDefault="005914BD" w:rsidP="005914BD">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Microsoft Intune</w:t>
      </w:r>
      <w:r w:rsidRPr="005914BD">
        <w:rPr>
          <w:rFonts w:ascii="Segoe UI" w:eastAsia="Times New Roman" w:hAnsi="Segoe UI" w:cs="Segoe UI"/>
          <w:kern w:val="0"/>
          <w:sz w:val="21"/>
          <w:szCs w:val="21"/>
          <w14:ligatures w14:val="none"/>
        </w:rPr>
        <w:t xml:space="preserve"> (part of Microsoft Endpoint Manager) for managing configuration and policies on Windows 10/11 </w:t>
      </w:r>
      <w:r w:rsidRPr="005914BD">
        <w:rPr>
          <w:rFonts w:ascii="Segoe UI" w:eastAsia="Times New Roman" w:hAnsi="Segoe UI" w:cs="Segoe UI"/>
          <w:b/>
          <w:bCs/>
          <w:kern w:val="0"/>
          <w:sz w:val="21"/>
          <w:szCs w:val="21"/>
          <w14:ligatures w14:val="none"/>
        </w:rPr>
        <w:t>workstations and mobile devices</w:t>
      </w:r>
      <w:r w:rsidRPr="005914BD">
        <w:rPr>
          <w:rFonts w:ascii="Segoe UI" w:eastAsia="Times New Roman" w:hAnsi="Segoe UI" w:cs="Segoe UI"/>
          <w:kern w:val="0"/>
          <w:sz w:val="21"/>
          <w:szCs w:val="21"/>
          <w14:ligatures w14:val="none"/>
        </w:rPr>
        <w:t xml:space="preserve"> via cloud-based MDM (mobile device management), and </w:t>
      </w:r>
    </w:p>
    <w:p w14:paraId="230C2EDB" w14:textId="77777777" w:rsidR="005914BD" w:rsidRPr="005914BD" w:rsidRDefault="005914BD" w:rsidP="005914BD">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Azure Arc for Servers</w:t>
      </w:r>
      <w:r w:rsidRPr="005914BD">
        <w:rPr>
          <w:rFonts w:ascii="Segoe UI" w:eastAsia="Times New Roman" w:hAnsi="Segoe UI" w:cs="Segoe UI"/>
          <w:kern w:val="0"/>
          <w:sz w:val="21"/>
          <w:szCs w:val="21"/>
          <w14:ligatures w14:val="none"/>
        </w:rPr>
        <w:t xml:space="preserve"> for extending Azure management and policy enforcement to </w:t>
      </w:r>
      <w:r w:rsidRPr="005914BD">
        <w:rPr>
          <w:rFonts w:ascii="Segoe UI" w:eastAsia="Times New Roman" w:hAnsi="Segoe UI" w:cs="Segoe UI"/>
          <w:b/>
          <w:bCs/>
          <w:kern w:val="0"/>
          <w:sz w:val="21"/>
          <w:szCs w:val="21"/>
          <w14:ligatures w14:val="none"/>
        </w:rPr>
        <w:t>on-premises and multi-cloud servers</w:t>
      </w:r>
      <w:r w:rsidRPr="005914BD">
        <w:rPr>
          <w:rFonts w:ascii="Segoe UI" w:eastAsia="Times New Roman" w:hAnsi="Segoe UI" w:cs="Segoe UI"/>
          <w:kern w:val="0"/>
          <w:sz w:val="21"/>
          <w:szCs w:val="21"/>
          <w14:ligatures w14:val="none"/>
        </w:rPr>
        <w:t xml:space="preserve"> (including Windows and Linux servers that are not Azure AD-joined).</w:t>
      </w:r>
    </w:p>
    <w:p w14:paraId="256E5EB4"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Group Policy</w:t>
      </w:r>
      <w:r w:rsidRPr="005914BD">
        <w:rPr>
          <w:rFonts w:ascii="Segoe UI" w:eastAsia="Times New Roman" w:hAnsi="Segoe UI" w:cs="Segoe UI"/>
          <w:kern w:val="0"/>
          <w:sz w:val="21"/>
          <w:szCs w:val="21"/>
          <w14:ligatures w14:val="none"/>
        </w:rPr>
        <w:t xml:space="preserve"> has been a cornerstone of Windows management for decades, enabling centralized enforcement of security settings, configuration policies, software deployments, scripts, and other </w:t>
      </w:r>
      <w:r w:rsidRPr="005914BD">
        <w:rPr>
          <w:rFonts w:ascii="Segoe UI" w:eastAsia="Times New Roman" w:hAnsi="Segoe UI" w:cs="Segoe UI"/>
          <w:kern w:val="0"/>
          <w:sz w:val="21"/>
          <w:szCs w:val="21"/>
          <w14:ligatures w14:val="none"/>
        </w:rPr>
        <w:lastRenderedPageBreak/>
        <w:t xml:space="preserve">settings on domain-joined computers. However, moving to an Intune and Azure-based management model means </w:t>
      </w:r>
      <w:r w:rsidRPr="005914BD">
        <w:rPr>
          <w:rFonts w:ascii="Segoe UI" w:eastAsia="Times New Roman" w:hAnsi="Segoe UI" w:cs="Segoe UI"/>
          <w:b/>
          <w:bCs/>
          <w:kern w:val="0"/>
          <w:sz w:val="21"/>
          <w:szCs w:val="21"/>
          <w14:ligatures w14:val="none"/>
        </w:rPr>
        <w:t>replacing or rearchitecting these GPOs</w:t>
      </w:r>
      <w:r w:rsidRPr="005914BD">
        <w:rPr>
          <w:rFonts w:ascii="Segoe UI" w:eastAsia="Times New Roman" w:hAnsi="Segoe UI" w:cs="Segoe UI"/>
          <w:kern w:val="0"/>
          <w:sz w:val="21"/>
          <w:szCs w:val="21"/>
          <w14:ligatures w14:val="none"/>
        </w:rPr>
        <w:t xml:space="preserve">. </w:t>
      </w:r>
    </w:p>
    <w:p w14:paraId="1633DC63"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The </w:t>
      </w:r>
      <w:r w:rsidRPr="005914BD">
        <w:rPr>
          <w:rFonts w:ascii="Segoe UI" w:eastAsia="Times New Roman" w:hAnsi="Segoe UI" w:cs="Segoe UI"/>
          <w:b/>
          <w:bCs/>
          <w:kern w:val="0"/>
          <w:sz w:val="21"/>
          <w:szCs w:val="21"/>
          <w14:ligatures w14:val="none"/>
        </w:rPr>
        <w:t>GPO Migration Triage</w:t>
      </w:r>
      <w:r w:rsidRPr="005914BD">
        <w:rPr>
          <w:rFonts w:ascii="Segoe UI" w:eastAsia="Times New Roman" w:hAnsi="Segoe UI" w:cs="Segoe UI"/>
          <w:kern w:val="0"/>
          <w:sz w:val="21"/>
          <w:szCs w:val="21"/>
          <w14:ligatures w14:val="none"/>
        </w:rPr>
        <w:t xml:space="preserve"> tool is crucial because it addresses the daunting question many organizations face: </w:t>
      </w:r>
      <w:r w:rsidRPr="005914BD">
        <w:rPr>
          <w:rFonts w:ascii="Segoe UI" w:eastAsia="Times New Roman" w:hAnsi="Segoe UI" w:cs="Segoe UI"/>
          <w:i/>
          <w:iCs/>
          <w:kern w:val="0"/>
          <w:sz w:val="21"/>
          <w:szCs w:val="21"/>
          <w14:ligatures w14:val="none"/>
        </w:rPr>
        <w:t>“What do we do with our hundreds (or thousands) of existing GPO settings when moving to the cloud?”</w:t>
      </w:r>
      <w:r w:rsidRPr="005914BD">
        <w:rPr>
          <w:rFonts w:ascii="Segoe UI" w:eastAsia="Times New Roman" w:hAnsi="Segoe UI" w:cs="Segoe UI"/>
          <w:kern w:val="0"/>
          <w:sz w:val="21"/>
          <w:szCs w:val="21"/>
          <w14:ligatures w14:val="none"/>
        </w:rPr>
        <w:t xml:space="preserve"> Key challenges include: </w:t>
      </w:r>
    </w:p>
    <w:p w14:paraId="5E9A6FE5" w14:textId="77777777" w:rsidR="005914BD" w:rsidRPr="005914BD" w:rsidRDefault="005914BD" w:rsidP="005914BD">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Some GPO settings have </w:t>
      </w:r>
      <w:r w:rsidRPr="005914BD">
        <w:rPr>
          <w:rFonts w:ascii="Segoe UI" w:eastAsia="Times New Roman" w:hAnsi="Segoe UI" w:cs="Segoe UI"/>
          <w:b/>
          <w:bCs/>
          <w:kern w:val="0"/>
          <w:sz w:val="21"/>
          <w:szCs w:val="21"/>
          <w14:ligatures w14:val="none"/>
        </w:rPr>
        <w:t>direct equivalents</w:t>
      </w:r>
      <w:r w:rsidRPr="005914BD">
        <w:rPr>
          <w:rFonts w:ascii="Segoe UI" w:eastAsia="Times New Roman" w:hAnsi="Segoe UI" w:cs="Segoe UI"/>
          <w:kern w:val="0"/>
          <w:sz w:val="21"/>
          <w:szCs w:val="21"/>
          <w14:ligatures w14:val="none"/>
        </w:rPr>
        <w:t xml:space="preserve"> in Intune (via device configuration profiles, </w:t>
      </w:r>
      <w:r w:rsidRPr="005914BD">
        <w:rPr>
          <w:rFonts w:ascii="Segoe UI" w:eastAsia="Times New Roman" w:hAnsi="Segoe UI" w:cs="Segoe UI"/>
          <w:b/>
          <w:bCs/>
          <w:kern w:val="0"/>
          <w:sz w:val="21"/>
          <w:szCs w:val="21"/>
          <w14:ligatures w14:val="none"/>
        </w:rPr>
        <w:t>Settings Catalog</w:t>
      </w:r>
      <w:r w:rsidRPr="005914BD">
        <w:rPr>
          <w:rFonts w:ascii="Segoe UI" w:eastAsia="Times New Roman" w:hAnsi="Segoe UI" w:cs="Segoe UI"/>
          <w:kern w:val="0"/>
          <w:sz w:val="21"/>
          <w:szCs w:val="21"/>
          <w14:ligatures w14:val="none"/>
        </w:rPr>
        <w:t xml:space="preserve"> entries, or administrative template (ADMX) policies) </w:t>
      </w:r>
      <w:r w:rsidRPr="005914BD">
        <w:rPr>
          <w:rFonts w:ascii="Segoe UI" w:eastAsia="Times New Roman" w:hAnsi="Segoe UI" w:cs="Segoe UI"/>
          <w:b/>
          <w:bCs/>
          <w:kern w:val="0"/>
          <w:sz w:val="21"/>
          <w:szCs w:val="21"/>
          <w14:ligatures w14:val="none"/>
        </w:rPr>
        <w:t>— these represent quick wins for migration</w:t>
      </w:r>
      <w:r w:rsidRPr="005914BD">
        <w:rPr>
          <w:rFonts w:ascii="Segoe UI" w:eastAsia="Times New Roman" w:hAnsi="Segoe UI" w:cs="Segoe UI"/>
          <w:kern w:val="0"/>
          <w:sz w:val="21"/>
          <w:szCs w:val="21"/>
          <w14:ligatures w14:val="none"/>
        </w:rPr>
        <w:t xml:space="preserve">. </w:t>
      </w:r>
    </w:p>
    <w:p w14:paraId="65C38B4A" w14:textId="77777777" w:rsidR="005914BD" w:rsidRPr="005914BD" w:rsidRDefault="005914BD" w:rsidP="005914BD">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Other settings apply to </w:t>
      </w:r>
      <w:r w:rsidRPr="005914BD">
        <w:rPr>
          <w:rFonts w:ascii="Segoe UI" w:eastAsia="Times New Roman" w:hAnsi="Segoe UI" w:cs="Segoe UI"/>
          <w:b/>
          <w:bCs/>
          <w:kern w:val="0"/>
          <w:sz w:val="21"/>
          <w:szCs w:val="21"/>
          <w14:ligatures w14:val="none"/>
        </w:rPr>
        <w:t>server-specific configurations</w:t>
      </w:r>
      <w:r w:rsidRPr="005914BD">
        <w:rPr>
          <w:rFonts w:ascii="Segoe UI" w:eastAsia="Times New Roman" w:hAnsi="Segoe UI" w:cs="Segoe UI"/>
          <w:kern w:val="0"/>
          <w:sz w:val="21"/>
          <w:szCs w:val="21"/>
          <w14:ligatures w14:val="none"/>
        </w:rPr>
        <w:t xml:space="preserve"> that Intune cannot manage; those might need to be tackled using </w:t>
      </w:r>
      <w:r w:rsidRPr="005914BD">
        <w:rPr>
          <w:rFonts w:ascii="Segoe UI" w:eastAsia="Times New Roman" w:hAnsi="Segoe UI" w:cs="Segoe UI"/>
          <w:b/>
          <w:bCs/>
          <w:kern w:val="0"/>
          <w:sz w:val="21"/>
          <w:szCs w:val="21"/>
          <w14:ligatures w14:val="none"/>
        </w:rPr>
        <w:t>Azure Arc</w:t>
      </w:r>
      <w:r w:rsidRPr="005914BD">
        <w:rPr>
          <w:rFonts w:ascii="Segoe UI" w:eastAsia="Times New Roman" w:hAnsi="Segoe UI" w:cs="Segoe UI"/>
          <w:kern w:val="0"/>
          <w:sz w:val="21"/>
          <w:szCs w:val="21"/>
          <w14:ligatures w14:val="none"/>
        </w:rPr>
        <w:t xml:space="preserve"> (for example, by applying Azure Policy or DSC configurations to servers once they are Azure Arc-enabled). </w:t>
      </w:r>
    </w:p>
    <w:p w14:paraId="19C393B1" w14:textId="77777777" w:rsidR="005914BD" w:rsidRPr="005914BD" w:rsidRDefault="005914BD" w:rsidP="005914BD">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Still other GPO settings may have </w:t>
      </w:r>
      <w:r w:rsidRPr="005914BD">
        <w:rPr>
          <w:rFonts w:ascii="Segoe UI" w:eastAsia="Times New Roman" w:hAnsi="Segoe UI" w:cs="Segoe UI"/>
          <w:b/>
          <w:bCs/>
          <w:kern w:val="0"/>
          <w:sz w:val="21"/>
          <w:szCs w:val="21"/>
          <w14:ligatures w14:val="none"/>
        </w:rPr>
        <w:t>no direct cloud alternative</w:t>
      </w:r>
      <w:r w:rsidRPr="005914BD">
        <w:rPr>
          <w:rFonts w:ascii="Segoe UI" w:eastAsia="Times New Roman" w:hAnsi="Segoe UI" w:cs="Segoe UI"/>
          <w:kern w:val="0"/>
          <w:sz w:val="21"/>
          <w:szCs w:val="21"/>
          <w14:ligatures w14:val="none"/>
        </w:rPr>
        <w:t xml:space="preserve"> (e.g., certain older policies or Group Policy Preferences), potentially requiring custom solutions or retaining portions of on-premises management.</w:t>
      </w:r>
    </w:p>
    <w:p w14:paraId="7F059FCD"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Manually auditing each GPO to figure out its cloud support is labor-intensive and error-prone. </w:t>
      </w:r>
      <w:r w:rsidRPr="005914BD">
        <w:rPr>
          <w:rFonts w:ascii="Segoe UI" w:eastAsia="Times New Roman" w:hAnsi="Segoe UI" w:cs="Segoe UI"/>
          <w:b/>
          <w:bCs/>
          <w:kern w:val="0"/>
          <w:sz w:val="21"/>
          <w:szCs w:val="21"/>
          <w14:ligatures w14:val="none"/>
        </w:rPr>
        <w:t>GPO Migration Triage automates this analysis</w:t>
      </w:r>
      <w:r w:rsidRPr="005914BD">
        <w:rPr>
          <w:rFonts w:ascii="Segoe UI" w:eastAsia="Times New Roman" w:hAnsi="Segoe UI" w:cs="Segoe UI"/>
          <w:kern w:val="0"/>
          <w:sz w:val="21"/>
          <w:szCs w:val="21"/>
          <w14:ligatures w14:val="none"/>
        </w:rPr>
        <w:t xml:space="preserve">, providing an </w:t>
      </w:r>
      <w:r w:rsidRPr="005914BD">
        <w:rPr>
          <w:rFonts w:ascii="Segoe UI" w:eastAsia="Times New Roman" w:hAnsi="Segoe UI" w:cs="Segoe UI"/>
          <w:b/>
          <w:bCs/>
          <w:kern w:val="0"/>
          <w:sz w:val="21"/>
          <w:szCs w:val="21"/>
          <w14:ligatures w14:val="none"/>
        </w:rPr>
        <w:t>inventory of every GPO and categorizing its settings by their cloud supportability</w:t>
      </w:r>
      <w:r w:rsidRPr="005914BD">
        <w:rPr>
          <w:rFonts w:ascii="Segoe UI" w:eastAsia="Times New Roman" w:hAnsi="Segoe UI" w:cs="Segoe UI"/>
          <w:kern w:val="0"/>
          <w:sz w:val="21"/>
          <w:szCs w:val="21"/>
          <w14:ligatures w14:val="none"/>
        </w:rPr>
        <w:t xml:space="preserve">. This helps IT teams: </w:t>
      </w:r>
    </w:p>
    <w:p w14:paraId="15D065A6" w14:textId="77777777" w:rsidR="005914BD" w:rsidRPr="005914BD" w:rsidRDefault="005914BD" w:rsidP="005914BD">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Prioritize</w:t>
      </w:r>
      <w:r w:rsidRPr="005914BD">
        <w:rPr>
          <w:rFonts w:ascii="Segoe UI" w:eastAsia="Times New Roman" w:hAnsi="Segoe UI" w:cs="Segoe UI"/>
          <w:kern w:val="0"/>
          <w:sz w:val="21"/>
          <w:szCs w:val="21"/>
          <w14:ligatures w14:val="none"/>
        </w:rPr>
        <w:t xml:space="preserve"> migrations by focusing on GPOs that are easiest to convert to Intune policies first. </w:t>
      </w:r>
    </w:p>
    <w:p w14:paraId="76D8539D" w14:textId="77777777" w:rsidR="005914BD" w:rsidRPr="005914BD" w:rsidRDefault="005914BD" w:rsidP="005914BD">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Identify blockers or gaps</w:t>
      </w:r>
      <w:r w:rsidRPr="005914BD">
        <w:rPr>
          <w:rFonts w:ascii="Segoe UI" w:eastAsia="Times New Roman" w:hAnsi="Segoe UI" w:cs="Segoe UI"/>
          <w:kern w:val="0"/>
          <w:sz w:val="21"/>
          <w:szCs w:val="21"/>
          <w14:ligatures w14:val="none"/>
        </w:rPr>
        <w:t xml:space="preserve"> early—such as policies that need alternative solutions or currently cannot be moved to the cloud—so these challenges can be addressed with proper planning. </w:t>
      </w:r>
    </w:p>
    <w:p w14:paraId="640CA4B8" w14:textId="77777777" w:rsidR="005914BD" w:rsidRPr="005914BD" w:rsidRDefault="005914BD" w:rsidP="005914BD">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Communicate progress</w:t>
      </w:r>
      <w:r w:rsidRPr="005914BD">
        <w:rPr>
          <w:rFonts w:ascii="Segoe UI" w:eastAsia="Times New Roman" w:hAnsi="Segoe UI" w:cs="Segoe UI"/>
          <w:kern w:val="0"/>
          <w:sz w:val="21"/>
          <w:szCs w:val="21"/>
          <w14:ligatures w14:val="none"/>
        </w:rPr>
        <w:t>: for instance, using the tool’s output to show leadership how many GPOs (or what percentage of settings) are cloud-ready versus how many will require additional work or will remain on-premises.</w:t>
      </w:r>
    </w:p>
    <w:p w14:paraId="54181C41"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By using this tool, enterprises can proceed with confidence in their </w:t>
      </w:r>
      <w:r w:rsidRPr="005914BD">
        <w:rPr>
          <w:rFonts w:ascii="Segoe UI" w:eastAsia="Times New Roman" w:hAnsi="Segoe UI" w:cs="Segoe UI"/>
          <w:b/>
          <w:bCs/>
          <w:kern w:val="0"/>
          <w:sz w:val="21"/>
          <w:szCs w:val="21"/>
          <w14:ligatures w14:val="none"/>
        </w:rPr>
        <w:t>cloud transition and security modernization</w:t>
      </w:r>
      <w:r w:rsidRPr="005914BD">
        <w:rPr>
          <w:rFonts w:ascii="Segoe UI" w:eastAsia="Times New Roman" w:hAnsi="Segoe UI" w:cs="Segoe UI"/>
          <w:kern w:val="0"/>
          <w:sz w:val="21"/>
          <w:szCs w:val="21"/>
          <w14:ligatures w14:val="none"/>
        </w:rPr>
        <w:t xml:space="preserve"> projects, knowing exactly where they stand with their existing policies. GPO Migration Triage effectively serves as a baseline assessment for moving towards a more </w:t>
      </w:r>
      <w:r w:rsidRPr="005914BD">
        <w:rPr>
          <w:rFonts w:ascii="Segoe UI" w:eastAsia="Times New Roman" w:hAnsi="Segoe UI" w:cs="Segoe UI"/>
          <w:b/>
          <w:bCs/>
          <w:kern w:val="0"/>
          <w:sz w:val="21"/>
          <w:szCs w:val="21"/>
          <w14:ligatures w14:val="none"/>
        </w:rPr>
        <w:t>modern, secure, and flexible policy management approach</w:t>
      </w:r>
      <w:r w:rsidRPr="005914BD">
        <w:rPr>
          <w:rFonts w:ascii="Segoe UI" w:eastAsia="Times New Roman" w:hAnsi="Segoe UI" w:cs="Segoe UI"/>
          <w:kern w:val="0"/>
          <w:sz w:val="21"/>
          <w:szCs w:val="21"/>
          <w14:ligatures w14:val="none"/>
        </w:rPr>
        <w:t>.</w:t>
      </w:r>
    </w:p>
    <w:p w14:paraId="3C00DBA8" w14:textId="77777777" w:rsidR="005914BD" w:rsidRPr="005914BD" w:rsidRDefault="005914BD" w:rsidP="005914BD">
      <w:pPr>
        <w:spacing w:after="0"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pict w14:anchorId="6D532341">
          <v:rect id="_x0000_i1026" style="width:0;height:1.5pt" o:hralign="center" o:hrstd="t" o:hr="t" fillcolor="#a0a0a0" stroked="f"/>
        </w:pict>
      </w:r>
    </w:p>
    <w:p w14:paraId="07F7810B" w14:textId="77777777" w:rsidR="005914BD" w:rsidRPr="005914BD" w:rsidRDefault="005914BD" w:rsidP="005914BD">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5914BD">
        <w:rPr>
          <w:rFonts w:ascii="Segoe UI" w:eastAsia="Times New Roman" w:hAnsi="Segoe UI" w:cs="Segoe UI"/>
          <w:b/>
          <w:bCs/>
          <w:kern w:val="36"/>
          <w:sz w:val="48"/>
          <w:szCs w:val="48"/>
          <w14:ligatures w14:val="none"/>
        </w:rPr>
        <w:t>How the GPO Migration Triage Tool Works</w:t>
      </w:r>
    </w:p>
    <w:p w14:paraId="3D1E41A3"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GPO Migration Triage</w:t>
      </w:r>
      <w:r w:rsidRPr="005914BD">
        <w:rPr>
          <w:rFonts w:ascii="Segoe UI" w:eastAsia="Times New Roman" w:hAnsi="Segoe UI" w:cs="Segoe UI"/>
          <w:kern w:val="0"/>
          <w:sz w:val="21"/>
          <w:szCs w:val="21"/>
          <w14:ligatures w14:val="none"/>
        </w:rPr>
        <w:t xml:space="preserve"> operates by programmatically reading </w:t>
      </w:r>
      <w:r w:rsidRPr="005914BD">
        <w:rPr>
          <w:rFonts w:ascii="Segoe UI" w:eastAsia="Times New Roman" w:hAnsi="Segoe UI" w:cs="Segoe UI"/>
          <w:b/>
          <w:bCs/>
          <w:kern w:val="0"/>
          <w:sz w:val="21"/>
          <w:szCs w:val="21"/>
          <w14:ligatures w14:val="none"/>
        </w:rPr>
        <w:t>all Group Policy Objects in an Active Directory domain</w:t>
      </w:r>
      <w:r w:rsidRPr="005914BD">
        <w:rPr>
          <w:rFonts w:ascii="Segoe UI" w:eastAsia="Times New Roman" w:hAnsi="Segoe UI" w:cs="Segoe UI"/>
          <w:kern w:val="0"/>
          <w:sz w:val="21"/>
          <w:szCs w:val="21"/>
          <w14:ligatures w14:val="none"/>
        </w:rPr>
        <w:t xml:space="preserve"> and analyzing each policy setting against a knowledge base of modern </w:t>
      </w:r>
      <w:r w:rsidRPr="005914BD">
        <w:rPr>
          <w:rFonts w:ascii="Segoe UI" w:eastAsia="Times New Roman" w:hAnsi="Segoe UI" w:cs="Segoe UI"/>
          <w:kern w:val="0"/>
          <w:sz w:val="21"/>
          <w:szCs w:val="21"/>
          <w14:ligatures w14:val="none"/>
        </w:rPr>
        <w:lastRenderedPageBreak/>
        <w:t xml:space="preserve">management capabilities. In simple terms, it asks for each GPO: </w:t>
      </w:r>
      <w:r w:rsidRPr="005914BD">
        <w:rPr>
          <w:rFonts w:ascii="Segoe UI" w:eastAsia="Times New Roman" w:hAnsi="Segoe UI" w:cs="Segoe UI"/>
          <w:b/>
          <w:bCs/>
          <w:kern w:val="0"/>
          <w:sz w:val="21"/>
          <w:szCs w:val="21"/>
          <w14:ligatures w14:val="none"/>
        </w:rPr>
        <w:t>“If we were to replace this GPO with Intune and/or Azure-based policies, how would we do it?”</w:t>
      </w:r>
      <w:r w:rsidRPr="005914BD">
        <w:rPr>
          <w:rFonts w:ascii="Segoe UI" w:eastAsia="Times New Roman" w:hAnsi="Segoe UI" w:cs="Segoe UI"/>
          <w:kern w:val="0"/>
          <w:sz w:val="21"/>
          <w:szCs w:val="21"/>
          <w14:ligatures w14:val="none"/>
        </w:rPr>
        <w:t xml:space="preserve"> </w:t>
      </w:r>
    </w:p>
    <w:p w14:paraId="4CC8DE5C"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The </w:t>
      </w:r>
      <w:r w:rsidRPr="005914BD">
        <w:rPr>
          <w:rFonts w:ascii="Segoe UI" w:eastAsia="Times New Roman" w:hAnsi="Segoe UI" w:cs="Segoe UI"/>
          <w:b/>
          <w:bCs/>
          <w:kern w:val="0"/>
          <w:sz w:val="21"/>
          <w:szCs w:val="21"/>
          <w14:ligatures w14:val="none"/>
        </w:rPr>
        <w:t xml:space="preserve">PowerShell script </w:t>
      </w:r>
      <w:r w:rsidRPr="005914BD">
        <w:rPr>
          <w:rFonts w:ascii="Courier New" w:eastAsia="Times New Roman" w:hAnsi="Courier New" w:cs="Courier New"/>
          <w:b/>
          <w:bCs/>
          <w:kern w:val="0"/>
          <w:sz w:val="20"/>
          <w:szCs w:val="20"/>
          <w14:ligatures w14:val="none"/>
        </w:rPr>
        <w:t>Invoke-GpoMigrationTriage.ps1</w:t>
      </w:r>
      <w:r w:rsidRPr="005914BD">
        <w:rPr>
          <w:rFonts w:ascii="Segoe UI" w:eastAsia="Times New Roman" w:hAnsi="Segoe UI" w:cs="Segoe UI"/>
          <w:kern w:val="0"/>
          <w:sz w:val="21"/>
          <w:szCs w:val="21"/>
          <w14:ligatures w14:val="none"/>
        </w:rPr>
        <w:t xml:space="preserve"> performs the following high-level actions: </w:t>
      </w:r>
    </w:p>
    <w:p w14:paraId="51074896" w14:textId="77777777" w:rsidR="005914BD" w:rsidRPr="005914BD" w:rsidRDefault="005914BD" w:rsidP="005914BD">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Enumerate GPOs and Extract Settings:</w:t>
      </w:r>
      <w:r w:rsidRPr="005914BD">
        <w:rPr>
          <w:rFonts w:ascii="Segoe UI" w:eastAsia="Times New Roman" w:hAnsi="Segoe UI" w:cs="Segoe UI"/>
          <w:kern w:val="0"/>
          <w:sz w:val="21"/>
          <w:szCs w:val="21"/>
          <w14:ligatures w14:val="none"/>
        </w:rPr>
        <w:t xml:space="preserve"> Using the Group Policy Management Console interfaces or PowerShell cmdlets (such as </w:t>
      </w:r>
      <w:r w:rsidRPr="005914BD">
        <w:rPr>
          <w:rFonts w:ascii="Courier New" w:eastAsia="Times New Roman" w:hAnsi="Courier New" w:cs="Courier New"/>
          <w:kern w:val="0"/>
          <w:sz w:val="20"/>
          <w:szCs w:val="20"/>
          <w14:ligatures w14:val="none"/>
        </w:rPr>
        <w:t>Get-GPO</w:t>
      </w:r>
      <w:r w:rsidRPr="005914BD">
        <w:rPr>
          <w:rFonts w:ascii="Segoe UI" w:eastAsia="Times New Roman" w:hAnsi="Segoe UI" w:cs="Segoe UI"/>
          <w:kern w:val="0"/>
          <w:sz w:val="21"/>
          <w:szCs w:val="21"/>
          <w14:ligatures w14:val="none"/>
        </w:rPr>
        <w:t xml:space="preserve"> and related commands), the script retrieves a list of all GPOs in the specified domain, along with all the settings configured in each GPO. </w:t>
      </w:r>
    </w:p>
    <w:p w14:paraId="1F78822E" w14:textId="77777777" w:rsidR="005914BD" w:rsidRPr="005914BD" w:rsidRDefault="005914BD" w:rsidP="005914BD">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Cross-Reference with Cloud Policies:</w:t>
      </w:r>
      <w:r w:rsidRPr="005914BD">
        <w:rPr>
          <w:rFonts w:ascii="Segoe UI" w:eastAsia="Times New Roman" w:hAnsi="Segoe UI" w:cs="Segoe UI"/>
          <w:kern w:val="0"/>
          <w:sz w:val="21"/>
          <w:szCs w:val="21"/>
          <w14:ligatures w14:val="none"/>
        </w:rPr>
        <w:t xml:space="preserve"> Each GPO setting is compared against known mappings to cloud-based policies:</w:t>
      </w:r>
    </w:p>
    <w:p w14:paraId="6D26D076" w14:textId="77777777" w:rsidR="005914BD" w:rsidRPr="005914BD" w:rsidRDefault="005914BD" w:rsidP="005914BD">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Settings that correspond to Intune configuration policies (including settings in the Intune </w:t>
      </w:r>
      <w:r w:rsidRPr="005914BD">
        <w:rPr>
          <w:rFonts w:ascii="Segoe UI" w:eastAsia="Times New Roman" w:hAnsi="Segoe UI" w:cs="Segoe UI"/>
          <w:b/>
          <w:bCs/>
          <w:kern w:val="0"/>
          <w:sz w:val="21"/>
          <w:szCs w:val="21"/>
          <w14:ligatures w14:val="none"/>
        </w:rPr>
        <w:t>Settings Catalog</w:t>
      </w:r>
      <w:r w:rsidRPr="005914BD">
        <w:rPr>
          <w:rFonts w:ascii="Segoe UI" w:eastAsia="Times New Roman" w:hAnsi="Segoe UI" w:cs="Segoe UI"/>
          <w:kern w:val="0"/>
          <w:sz w:val="21"/>
          <w:szCs w:val="21"/>
          <w14:ligatures w14:val="none"/>
        </w:rPr>
        <w:t xml:space="preserve"> or </w:t>
      </w:r>
      <w:r w:rsidRPr="005914BD">
        <w:rPr>
          <w:rFonts w:ascii="Segoe UI" w:eastAsia="Times New Roman" w:hAnsi="Segoe UI" w:cs="Segoe UI"/>
          <w:b/>
          <w:bCs/>
          <w:kern w:val="0"/>
          <w:sz w:val="21"/>
          <w:szCs w:val="21"/>
          <w14:ligatures w14:val="none"/>
        </w:rPr>
        <w:t>custom OMA-URI</w:t>
      </w:r>
      <w:r w:rsidRPr="005914BD">
        <w:rPr>
          <w:rFonts w:ascii="Segoe UI" w:eastAsia="Times New Roman" w:hAnsi="Segoe UI" w:cs="Segoe UI"/>
          <w:kern w:val="0"/>
          <w:sz w:val="21"/>
          <w:szCs w:val="21"/>
          <w14:ligatures w14:val="none"/>
        </w:rPr>
        <w:t xml:space="preserve"> settings for ADMX-backed policies) are marked as </w:t>
      </w:r>
      <w:r w:rsidRPr="005914BD">
        <w:rPr>
          <w:rFonts w:ascii="Segoe UI" w:eastAsia="Times New Roman" w:hAnsi="Segoe UI" w:cs="Segoe UI"/>
          <w:b/>
          <w:bCs/>
          <w:kern w:val="0"/>
          <w:sz w:val="21"/>
          <w:szCs w:val="21"/>
          <w14:ligatures w14:val="none"/>
        </w:rPr>
        <w:t>“Intune-supported.”</w:t>
      </w:r>
      <w:r w:rsidRPr="005914BD">
        <w:rPr>
          <w:rFonts w:ascii="Segoe UI" w:eastAsia="Times New Roman" w:hAnsi="Segoe UI" w:cs="Segoe UI"/>
          <w:kern w:val="0"/>
          <w:sz w:val="21"/>
          <w:szCs w:val="21"/>
          <w14:ligatures w14:val="none"/>
        </w:rPr>
        <w:t xml:space="preserve"> </w:t>
      </w:r>
    </w:p>
    <w:p w14:paraId="05183016" w14:textId="77777777" w:rsidR="005914BD" w:rsidRPr="005914BD" w:rsidRDefault="005914BD" w:rsidP="005914BD">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Settings that cannot be applied via Intune but could be enforced on servers through Azure services (like Azure Policy for Azure Arc-enabled servers or Desired State Configuration) are marked as </w:t>
      </w:r>
      <w:r w:rsidRPr="005914BD">
        <w:rPr>
          <w:rFonts w:ascii="Segoe UI" w:eastAsia="Times New Roman" w:hAnsi="Segoe UI" w:cs="Segoe UI"/>
          <w:b/>
          <w:bCs/>
          <w:kern w:val="0"/>
          <w:sz w:val="21"/>
          <w:szCs w:val="21"/>
          <w14:ligatures w14:val="none"/>
        </w:rPr>
        <w:t>“Azure Arc / Server-supported.”</w:t>
      </w:r>
      <w:r w:rsidRPr="005914BD">
        <w:rPr>
          <w:rFonts w:ascii="Segoe UI" w:eastAsia="Times New Roman" w:hAnsi="Segoe UI" w:cs="Segoe UI"/>
          <w:kern w:val="0"/>
          <w:sz w:val="21"/>
          <w:szCs w:val="21"/>
          <w14:ligatures w14:val="none"/>
        </w:rPr>
        <w:t xml:space="preserve"> </w:t>
      </w:r>
    </w:p>
    <w:p w14:paraId="0BF98128" w14:textId="77777777" w:rsidR="005914BD" w:rsidRPr="005914BD" w:rsidRDefault="005914BD" w:rsidP="005914BD">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Settings that have no known support outside of traditional GPOs (e.g., certain </w:t>
      </w:r>
      <w:r w:rsidRPr="005914BD">
        <w:rPr>
          <w:rFonts w:ascii="Segoe UI" w:eastAsia="Times New Roman" w:hAnsi="Segoe UI" w:cs="Segoe UI"/>
          <w:b/>
          <w:bCs/>
          <w:kern w:val="0"/>
          <w:sz w:val="21"/>
          <w:szCs w:val="21"/>
          <w14:ligatures w14:val="none"/>
        </w:rPr>
        <w:t>Group Policy Preferences</w:t>
      </w:r>
      <w:r w:rsidRPr="005914BD">
        <w:rPr>
          <w:rFonts w:ascii="Segoe UI" w:eastAsia="Times New Roman" w:hAnsi="Segoe UI" w:cs="Segoe UI"/>
          <w:kern w:val="0"/>
          <w:sz w:val="21"/>
          <w:szCs w:val="21"/>
          <w14:ligatures w14:val="none"/>
        </w:rPr>
        <w:t xml:space="preserve">, or Windows settings with no MDM counterpart) are labeled as </w:t>
      </w:r>
      <w:r w:rsidRPr="005914BD">
        <w:rPr>
          <w:rFonts w:ascii="Segoe UI" w:eastAsia="Times New Roman" w:hAnsi="Segoe UI" w:cs="Segoe UI"/>
          <w:b/>
          <w:bCs/>
          <w:kern w:val="0"/>
          <w:sz w:val="21"/>
          <w:szCs w:val="21"/>
          <w14:ligatures w14:val="none"/>
        </w:rPr>
        <w:t>“Unsupported in cloud.”</w:t>
      </w:r>
      <w:r w:rsidRPr="005914BD">
        <w:rPr>
          <w:rFonts w:ascii="Segoe UI" w:eastAsia="Times New Roman" w:hAnsi="Segoe UI" w:cs="Segoe UI"/>
          <w:kern w:val="0"/>
          <w:sz w:val="21"/>
          <w:szCs w:val="21"/>
          <w14:ligatures w14:val="none"/>
        </w:rPr>
        <w:t xml:space="preserve"> </w:t>
      </w:r>
    </w:p>
    <w:p w14:paraId="7DDC81BE" w14:textId="77777777" w:rsidR="005914BD" w:rsidRPr="005914BD" w:rsidRDefault="005914BD" w:rsidP="005914BD">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Generate a Detailed Report:</w:t>
      </w:r>
      <w:r w:rsidRPr="005914BD">
        <w:rPr>
          <w:rFonts w:ascii="Segoe UI" w:eastAsia="Times New Roman" w:hAnsi="Segoe UI" w:cs="Segoe UI"/>
          <w:kern w:val="0"/>
          <w:sz w:val="21"/>
          <w:szCs w:val="21"/>
          <w14:ligatures w14:val="none"/>
        </w:rPr>
        <w:t xml:space="preserve"> The script outputs a report (typically in CSV or Excel format) that lists each GPO and provides a breakdown of its settings into those three categories. The report may also provide additional info or commentary per GPO (for instance, noting if a GPO is user-side vs. computer-side, or calling out specific settings of interest).</w:t>
      </w:r>
    </w:p>
    <w:p w14:paraId="0F6A484B"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This </w:t>
      </w:r>
      <w:r w:rsidRPr="005914BD">
        <w:rPr>
          <w:rFonts w:ascii="Segoe UI" w:eastAsia="Times New Roman" w:hAnsi="Segoe UI" w:cs="Segoe UI"/>
          <w:b/>
          <w:bCs/>
          <w:kern w:val="0"/>
          <w:sz w:val="21"/>
          <w:szCs w:val="21"/>
          <w14:ligatures w14:val="none"/>
        </w:rPr>
        <w:t>per-setting analysis</w:t>
      </w:r>
      <w:r w:rsidRPr="005914BD">
        <w:rPr>
          <w:rFonts w:ascii="Segoe UI" w:eastAsia="Times New Roman" w:hAnsi="Segoe UI" w:cs="Segoe UI"/>
          <w:kern w:val="0"/>
          <w:sz w:val="21"/>
          <w:szCs w:val="21"/>
          <w14:ligatures w14:val="none"/>
        </w:rPr>
        <w:t xml:space="preserve"> is what makes the tool powerful. Rather than a simple yes/no on whether a GPO is “migratable,” it gives a nuanced view. Most GPOs will have a mix of setting types, and the report quantifies that mix.</w:t>
      </w:r>
    </w:p>
    <w:p w14:paraId="7B6418DE"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To illustrate the analysis process: if a GPO has a policy setting for the Windows Firewall, the tool will recognize that this setting is available in Intune’s device configuration (thus Intune-supported). If a GPO configures a Windows service or registry key specific to servers, the tool might classify it as manageable via Azure Arc (if there’s an equivalent method like an Azure Policy or script). If the GPO contains something like a drive mapping via Group Policy Preferences, the tool will label that as unsupported (since Intune cannot natively map network drives; such tasks require a different approach, e.g., a logon script or use of OneDrive Known Folder Move in a different scenario).</w:t>
      </w:r>
    </w:p>
    <w:p w14:paraId="4A1B029F"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By mapping every setting, GPO Migration Triage provides a clear picture of the path forward for each GPO, whether it’s a direct migration, a partial reimplementation, or a flag for further attention.</w:t>
      </w:r>
    </w:p>
    <w:p w14:paraId="09405EEA" w14:textId="77777777" w:rsidR="005914BD" w:rsidRPr="005914BD" w:rsidRDefault="005914BD" w:rsidP="005914BD">
      <w:pPr>
        <w:spacing w:after="0"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pict w14:anchorId="297C721F">
          <v:rect id="_x0000_i1027" style="width:0;height:1.5pt" o:hralign="center" o:hrstd="t" o:hr="t" fillcolor="#a0a0a0" stroked="f"/>
        </w:pict>
      </w:r>
    </w:p>
    <w:p w14:paraId="0585DF9F" w14:textId="77777777" w:rsidR="005914BD" w:rsidRPr="005914BD" w:rsidRDefault="005914BD" w:rsidP="005914BD">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5914BD">
        <w:rPr>
          <w:rFonts w:ascii="Segoe UI" w:eastAsia="Times New Roman" w:hAnsi="Segoe UI" w:cs="Segoe UI"/>
          <w:b/>
          <w:bCs/>
          <w:kern w:val="36"/>
          <w:sz w:val="48"/>
          <w:szCs w:val="48"/>
          <w14:ligatures w14:val="none"/>
        </w:rPr>
        <w:lastRenderedPageBreak/>
        <w:t>Using the GPO Migration Triage Script</w:t>
      </w:r>
    </w:p>
    <w:p w14:paraId="7BE09B78" w14:textId="77777777" w:rsidR="005914BD" w:rsidRPr="005914BD" w:rsidRDefault="005914BD" w:rsidP="005914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5914BD">
        <w:rPr>
          <w:rFonts w:ascii="Segoe UI" w:eastAsia="Times New Roman" w:hAnsi="Segoe UI" w:cs="Segoe UI"/>
          <w:b/>
          <w:bCs/>
          <w:kern w:val="0"/>
          <w:sz w:val="36"/>
          <w:szCs w:val="36"/>
          <w14:ligatures w14:val="none"/>
        </w:rPr>
        <w:t>Prerequisites and Setup</w:t>
      </w:r>
    </w:p>
    <w:p w14:paraId="72B93A16"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To use </w:t>
      </w:r>
      <w:r w:rsidRPr="005914BD">
        <w:rPr>
          <w:rFonts w:ascii="Courier New" w:eastAsia="Times New Roman" w:hAnsi="Courier New" w:cs="Courier New"/>
          <w:b/>
          <w:bCs/>
          <w:kern w:val="0"/>
          <w:sz w:val="20"/>
          <w:szCs w:val="20"/>
          <w14:ligatures w14:val="none"/>
        </w:rPr>
        <w:t>Invoke-GpoMigrationTriage.ps1</w:t>
      </w:r>
      <w:r w:rsidRPr="005914BD">
        <w:rPr>
          <w:rFonts w:ascii="Segoe UI" w:eastAsia="Times New Roman" w:hAnsi="Segoe UI" w:cs="Segoe UI"/>
          <w:kern w:val="0"/>
          <w:sz w:val="21"/>
          <w:szCs w:val="21"/>
          <w14:ligatures w14:val="none"/>
        </w:rPr>
        <w:t xml:space="preserve">, ensure the environment meets these prerequisites: </w:t>
      </w:r>
    </w:p>
    <w:p w14:paraId="46F6429F" w14:textId="77777777" w:rsidR="005914BD" w:rsidRPr="005914BD" w:rsidRDefault="005914BD" w:rsidP="005914BD">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PowerShell and OS:</w:t>
      </w:r>
      <w:r w:rsidRPr="005914BD">
        <w:rPr>
          <w:rFonts w:ascii="Segoe UI" w:eastAsia="Times New Roman" w:hAnsi="Segoe UI" w:cs="Segoe UI"/>
          <w:kern w:val="0"/>
          <w:sz w:val="21"/>
          <w:szCs w:val="21"/>
          <w14:ligatures w14:val="none"/>
        </w:rPr>
        <w:t xml:space="preserve"> Run the script on a Windows system with PowerShell 5.1 or PowerShell 7+. Make sure you have administrative privileges. </w:t>
      </w:r>
    </w:p>
    <w:p w14:paraId="7066A580" w14:textId="77777777" w:rsidR="005914BD" w:rsidRPr="005914BD" w:rsidRDefault="005914BD" w:rsidP="005914BD">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Domain Access:</w:t>
      </w:r>
      <w:r w:rsidRPr="005914BD">
        <w:rPr>
          <w:rFonts w:ascii="Segoe UI" w:eastAsia="Times New Roman" w:hAnsi="Segoe UI" w:cs="Segoe UI"/>
          <w:kern w:val="0"/>
          <w:sz w:val="21"/>
          <w:szCs w:val="21"/>
          <w14:ligatures w14:val="none"/>
        </w:rPr>
        <w:t xml:space="preserve"> The machine should be joined to the Active Directory domain containing the GPOs. You need sufficient permissions (typically Domain Admin or equivalent privileges) to read all GPOs. </w:t>
      </w:r>
    </w:p>
    <w:p w14:paraId="2CE8143D" w14:textId="77777777" w:rsidR="005914BD" w:rsidRPr="005914BD" w:rsidRDefault="005914BD" w:rsidP="005914BD">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Group Policy Management Console:</w:t>
      </w:r>
      <w:r w:rsidRPr="005914BD">
        <w:rPr>
          <w:rFonts w:ascii="Segoe UI" w:eastAsia="Times New Roman" w:hAnsi="Segoe UI" w:cs="Segoe UI"/>
          <w:kern w:val="0"/>
          <w:sz w:val="21"/>
          <w:szCs w:val="21"/>
          <w14:ligatures w14:val="none"/>
        </w:rPr>
        <w:t xml:space="preserve"> Install the GPMC (via RSAT or on a domain controller). The presence of the GPMC ensures the necessary PowerShell modules (like the </w:t>
      </w:r>
      <w:r w:rsidRPr="005914BD">
        <w:rPr>
          <w:rFonts w:ascii="Courier New" w:eastAsia="Times New Roman" w:hAnsi="Courier New" w:cs="Courier New"/>
          <w:kern w:val="0"/>
          <w:sz w:val="20"/>
          <w:szCs w:val="20"/>
          <w14:ligatures w14:val="none"/>
        </w:rPr>
        <w:t>GroupPolicy</w:t>
      </w:r>
      <w:r w:rsidRPr="005914BD">
        <w:rPr>
          <w:rFonts w:ascii="Segoe UI" w:eastAsia="Times New Roman" w:hAnsi="Segoe UI" w:cs="Segoe UI"/>
          <w:kern w:val="0"/>
          <w:sz w:val="21"/>
          <w:szCs w:val="21"/>
          <w14:ligatures w14:val="none"/>
        </w:rPr>
        <w:t xml:space="preserve"> module) are available for the script to query GPOs and their settings. </w:t>
      </w:r>
    </w:p>
    <w:p w14:paraId="5E5D41FF" w14:textId="77777777" w:rsidR="005914BD" w:rsidRPr="005914BD" w:rsidRDefault="005914BD" w:rsidP="005914BD">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UIAO Configuration (Optional):</w:t>
      </w:r>
      <w:r w:rsidRPr="005914BD">
        <w:rPr>
          <w:rFonts w:ascii="Segoe UI" w:eastAsia="Times New Roman" w:hAnsi="Segoe UI" w:cs="Segoe UI"/>
          <w:kern w:val="0"/>
          <w:sz w:val="21"/>
          <w:szCs w:val="21"/>
          <w14:ligatures w14:val="none"/>
        </w:rPr>
        <w:t xml:space="preserve"> If using the UIAO framework, you can load the configuration module and set up environment variables such as domain name (</w:t>
      </w:r>
      <w:r w:rsidRPr="005914BD">
        <w:rPr>
          <w:rFonts w:ascii="Courier New" w:eastAsia="Times New Roman" w:hAnsi="Courier New" w:cs="Courier New"/>
          <w:kern w:val="0"/>
          <w:sz w:val="20"/>
          <w:szCs w:val="20"/>
          <w14:ligatures w14:val="none"/>
        </w:rPr>
        <w:t>$Domain</w:t>
      </w:r>
      <w:r w:rsidRPr="005914BD">
        <w:rPr>
          <w:rFonts w:ascii="Segoe UI" w:eastAsia="Times New Roman" w:hAnsi="Segoe UI" w:cs="Segoe UI"/>
          <w:kern w:val="0"/>
          <w:sz w:val="21"/>
          <w:szCs w:val="21"/>
          <w14:ligatures w14:val="none"/>
        </w:rPr>
        <w:t>), output path (</w:t>
      </w:r>
      <w:r w:rsidRPr="005914BD">
        <w:rPr>
          <w:rFonts w:ascii="Courier New" w:eastAsia="Times New Roman" w:hAnsi="Courier New" w:cs="Courier New"/>
          <w:kern w:val="0"/>
          <w:sz w:val="20"/>
          <w:szCs w:val="20"/>
          <w14:ligatures w14:val="none"/>
        </w:rPr>
        <w:t>$OutputPath</w:t>
      </w:r>
      <w:r w:rsidRPr="005914BD">
        <w:rPr>
          <w:rFonts w:ascii="Segoe UI" w:eastAsia="Times New Roman" w:hAnsi="Segoe UI" w:cs="Segoe UI"/>
          <w:kern w:val="0"/>
          <w:sz w:val="21"/>
          <w:szCs w:val="21"/>
          <w14:ligatures w14:val="none"/>
        </w:rPr>
        <w:t>), and Azure AD tenant ID (</w:t>
      </w:r>
      <w:r w:rsidRPr="005914BD">
        <w:rPr>
          <w:rFonts w:ascii="Courier New" w:eastAsia="Times New Roman" w:hAnsi="Courier New" w:cs="Courier New"/>
          <w:kern w:val="0"/>
          <w:sz w:val="20"/>
          <w:szCs w:val="20"/>
          <w14:ligatures w14:val="none"/>
        </w:rPr>
        <w:t>$TenantId</w:t>
      </w:r>
      <w:r w:rsidRPr="005914BD">
        <w:rPr>
          <w:rFonts w:ascii="Segoe UI" w:eastAsia="Times New Roman" w:hAnsi="Segoe UI" w:cs="Segoe UI"/>
          <w:kern w:val="0"/>
          <w:sz w:val="21"/>
          <w:szCs w:val="21"/>
          <w14:ligatures w14:val="none"/>
        </w:rPr>
        <w:t xml:space="preserve">) so the script can use them. For example: </w:t>
      </w:r>
    </w:p>
    <w:p w14:paraId="3AB9CBAC" w14:textId="77777777" w:rsidR="005914BD" w:rsidRPr="005914BD" w:rsidRDefault="005914BD" w:rsidP="00591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5914BD">
        <w:rPr>
          <w:rFonts w:ascii="Courier New" w:eastAsia="Times New Roman" w:hAnsi="Courier New" w:cs="Courier New"/>
          <w:kern w:val="0"/>
          <w:sz w:val="20"/>
          <w:szCs w:val="20"/>
          <w14:ligatures w14:val="none"/>
        </w:rPr>
        <w:t xml:space="preserve">  Import-Module "C:\\UIAO\\scripts\\UIAO.ConfigTools.psm1"</w:t>
      </w:r>
    </w:p>
    <w:p w14:paraId="04C75EE1" w14:textId="77777777" w:rsidR="005914BD" w:rsidRPr="005914BD" w:rsidRDefault="005914BD" w:rsidP="00591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5914BD">
        <w:rPr>
          <w:rFonts w:ascii="Courier New" w:eastAsia="Times New Roman" w:hAnsi="Courier New" w:cs="Courier New"/>
          <w:kern w:val="0"/>
          <w:sz w:val="20"/>
          <w:szCs w:val="20"/>
          <w14:ligatures w14:val="none"/>
        </w:rPr>
        <w:t xml:space="preserve">  $Domain = "yourdomain.gov"</w:t>
      </w:r>
    </w:p>
    <w:p w14:paraId="6F8F8599" w14:textId="77777777" w:rsidR="005914BD" w:rsidRPr="005914BD" w:rsidRDefault="005914BD" w:rsidP="00591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5914BD">
        <w:rPr>
          <w:rFonts w:ascii="Courier New" w:eastAsia="Times New Roman" w:hAnsi="Courier New" w:cs="Courier New"/>
          <w:kern w:val="0"/>
          <w:sz w:val="20"/>
          <w:szCs w:val="20"/>
          <w14:ligatures w14:val="none"/>
        </w:rPr>
        <w:t xml:space="preserve">  $OutputPath = "C:\\UIAO\\Output"</w:t>
      </w:r>
    </w:p>
    <w:p w14:paraId="700530B2" w14:textId="77777777" w:rsidR="005914BD" w:rsidRPr="005914BD" w:rsidRDefault="005914BD" w:rsidP="00591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5914BD">
        <w:rPr>
          <w:rFonts w:ascii="Courier New" w:eastAsia="Times New Roman" w:hAnsi="Courier New" w:cs="Courier New"/>
          <w:kern w:val="0"/>
          <w:sz w:val="20"/>
          <w:szCs w:val="20"/>
          <w14:ligatures w14:val="none"/>
        </w:rPr>
        <w:t xml:space="preserve">  $TenantId = "&lt;Azure AD Tenant GUID&gt;"</w:t>
      </w:r>
    </w:p>
    <w:p w14:paraId="122A0F15" w14:textId="77777777" w:rsidR="005914BD" w:rsidRPr="005914BD" w:rsidRDefault="005914BD" w:rsidP="00591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5914BD">
        <w:rPr>
          <w:rFonts w:ascii="Courier New" w:eastAsia="Times New Roman" w:hAnsi="Courier New" w:cs="Courier New"/>
          <w:kern w:val="0"/>
          <w:sz w:val="20"/>
          <w:szCs w:val="20"/>
          <w14:ligatures w14:val="none"/>
        </w:rPr>
        <w:t xml:space="preserve">  $Config = Get-UIAOConfig -EnableLogging</w:t>
      </w:r>
    </w:p>
    <w:p w14:paraId="72915A30"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br/>
      </w:r>
      <w:r w:rsidRPr="005914BD">
        <w:rPr>
          <w:rFonts w:ascii="Segoe UI" w:eastAsia="Times New Roman" w:hAnsi="Segoe UI" w:cs="Segoe UI"/>
          <w:i/>
          <w:iCs/>
          <w:kern w:val="0"/>
          <w:sz w:val="21"/>
          <w:szCs w:val="21"/>
          <w14:ligatures w14:val="none"/>
        </w:rPr>
        <w:t>(In the absence of these configurations, the script may attempt to use default values defined in the UIAO toolkit, which need to be adjusted for your environment.)</w:t>
      </w:r>
      <w:r w:rsidRPr="005914BD">
        <w:rPr>
          <w:rFonts w:ascii="Segoe UI" w:eastAsia="Times New Roman" w:hAnsi="Segoe UI" w:cs="Segoe UI"/>
          <w:kern w:val="0"/>
          <w:sz w:val="21"/>
          <w:szCs w:val="21"/>
          <w14:ligatures w14:val="none"/>
        </w:rPr>
        <w:t xml:space="preserve"> </w:t>
      </w:r>
    </w:p>
    <w:p w14:paraId="4D3DE12B" w14:textId="77777777" w:rsidR="005914BD" w:rsidRPr="005914BD" w:rsidRDefault="005914BD" w:rsidP="005914BD">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Internet Connectivity:</w:t>
      </w:r>
      <w:r w:rsidRPr="005914BD">
        <w:rPr>
          <w:rFonts w:ascii="Segoe UI" w:eastAsia="Times New Roman" w:hAnsi="Segoe UI" w:cs="Segoe UI"/>
          <w:kern w:val="0"/>
          <w:sz w:val="21"/>
          <w:szCs w:val="21"/>
          <w14:ligatures w14:val="none"/>
        </w:rPr>
        <w:t xml:space="preserve"> If the script will perform queries against Microsoft cloud services (such as Intune’s Graph API for Group Policy analytics), ensure the machine has internet access and proper credentials to authenticate to those services. This may not be required for the core GPO scanning functionality.</w:t>
      </w:r>
    </w:p>
    <w:p w14:paraId="59F400AB" w14:textId="77777777" w:rsidR="005914BD" w:rsidRPr="005914BD" w:rsidRDefault="005914BD" w:rsidP="005914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5914BD">
        <w:rPr>
          <w:rFonts w:ascii="Segoe UI" w:eastAsia="Times New Roman" w:hAnsi="Segoe UI" w:cs="Segoe UI"/>
          <w:b/>
          <w:bCs/>
          <w:kern w:val="0"/>
          <w:sz w:val="36"/>
          <w:szCs w:val="36"/>
          <w14:ligatures w14:val="none"/>
        </w:rPr>
        <w:t>Running the Script</w:t>
      </w:r>
    </w:p>
    <w:p w14:paraId="00CA75FE" w14:textId="77777777" w:rsidR="005914BD" w:rsidRPr="005914BD" w:rsidRDefault="005914BD" w:rsidP="005914BD">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Launch PowerShell as Admin:</w:t>
      </w:r>
      <w:r w:rsidRPr="005914BD">
        <w:rPr>
          <w:rFonts w:ascii="Segoe UI" w:eastAsia="Times New Roman" w:hAnsi="Segoe UI" w:cs="Segoe UI"/>
          <w:kern w:val="0"/>
          <w:sz w:val="21"/>
          <w:szCs w:val="21"/>
          <w14:ligatures w14:val="none"/>
        </w:rPr>
        <w:t xml:space="preserve"> Open a PowerShell window with Administrator rights on a domain-joined machine that meets the prerequisites. </w:t>
      </w:r>
    </w:p>
    <w:p w14:paraId="721D4AE4" w14:textId="77777777" w:rsidR="005914BD" w:rsidRPr="005914BD" w:rsidRDefault="005914BD" w:rsidP="005914BD">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Navigate to Script Location:</w:t>
      </w:r>
      <w:r w:rsidRPr="005914BD">
        <w:rPr>
          <w:rFonts w:ascii="Segoe UI" w:eastAsia="Times New Roman" w:hAnsi="Segoe UI" w:cs="Segoe UI"/>
          <w:kern w:val="0"/>
          <w:sz w:val="21"/>
          <w:szCs w:val="21"/>
          <w14:ligatures w14:val="none"/>
        </w:rPr>
        <w:t xml:space="preserve"> Change directory to where </w:t>
      </w:r>
      <w:r w:rsidRPr="005914BD">
        <w:rPr>
          <w:rFonts w:ascii="Courier New" w:eastAsia="Times New Roman" w:hAnsi="Courier New" w:cs="Courier New"/>
          <w:b/>
          <w:bCs/>
          <w:kern w:val="0"/>
          <w:sz w:val="20"/>
          <w:szCs w:val="20"/>
          <w14:ligatures w14:val="none"/>
        </w:rPr>
        <w:t>Invoke-GpoMigrationTriage.ps1</w:t>
      </w:r>
      <w:r w:rsidRPr="005914BD">
        <w:rPr>
          <w:rFonts w:ascii="Segoe UI" w:eastAsia="Times New Roman" w:hAnsi="Segoe UI" w:cs="Segoe UI"/>
          <w:kern w:val="0"/>
          <w:sz w:val="21"/>
          <w:szCs w:val="21"/>
          <w14:ligatures w14:val="none"/>
        </w:rPr>
        <w:t xml:space="preserve"> is stored. For example: </w:t>
      </w:r>
    </w:p>
    <w:p w14:paraId="68CF00D1" w14:textId="77777777" w:rsidR="005914BD" w:rsidRPr="005914BD" w:rsidRDefault="005914BD" w:rsidP="00591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5914BD">
        <w:rPr>
          <w:rFonts w:ascii="Courier New" w:eastAsia="Times New Roman" w:hAnsi="Courier New" w:cs="Courier New"/>
          <w:kern w:val="0"/>
          <w:sz w:val="20"/>
          <w:szCs w:val="20"/>
          <w14:ligatures w14:val="none"/>
        </w:rPr>
        <w:lastRenderedPageBreak/>
        <w:t xml:space="preserve">   CD C:\\UIAO\\scripts</w:t>
      </w:r>
    </w:p>
    <w:p w14:paraId="685F3E32" w14:textId="77777777" w:rsidR="005914BD" w:rsidRPr="005914BD" w:rsidRDefault="005914BD" w:rsidP="005914BD">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Execute the Script:</w:t>
      </w:r>
      <w:r w:rsidRPr="005914BD">
        <w:rPr>
          <w:rFonts w:ascii="Segoe UI" w:eastAsia="Times New Roman" w:hAnsi="Segoe UI" w:cs="Segoe UI"/>
          <w:kern w:val="0"/>
          <w:sz w:val="21"/>
          <w:szCs w:val="21"/>
          <w14:ligatures w14:val="none"/>
        </w:rPr>
        <w:t xml:space="preserve"> Run the script by entering: </w:t>
      </w:r>
    </w:p>
    <w:p w14:paraId="28E1F010" w14:textId="77777777" w:rsidR="005914BD" w:rsidRPr="005914BD" w:rsidRDefault="005914BD" w:rsidP="00591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5914BD">
        <w:rPr>
          <w:rFonts w:ascii="Courier New" w:eastAsia="Times New Roman" w:hAnsi="Courier New" w:cs="Courier New"/>
          <w:kern w:val="0"/>
          <w:sz w:val="20"/>
          <w:szCs w:val="20"/>
          <w14:ligatures w14:val="none"/>
        </w:rPr>
        <w:t xml:space="preserve">   .\Invoke-GpoMigrationTriage.ps1</w:t>
      </w:r>
    </w:p>
    <w:p w14:paraId="7EC35EDD"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br/>
        <w:t xml:space="preserve">If you configured the environment as described above, the script will automatically know which domain to scan and where to save the output. Otherwise, you might need to specify parameters (consult the script’s documentation or get help by using </w:t>
      </w:r>
      <w:r w:rsidRPr="005914BD">
        <w:rPr>
          <w:rFonts w:ascii="Courier New" w:eastAsia="Times New Roman" w:hAnsi="Courier New" w:cs="Courier New"/>
          <w:kern w:val="0"/>
          <w:sz w:val="20"/>
          <w:szCs w:val="20"/>
          <w14:ligatures w14:val="none"/>
        </w:rPr>
        <w:t>Get-Help</w:t>
      </w:r>
      <w:r w:rsidRPr="005914BD">
        <w:rPr>
          <w:rFonts w:ascii="Segoe UI" w:eastAsia="Times New Roman" w:hAnsi="Segoe UI" w:cs="Segoe UI"/>
          <w:kern w:val="0"/>
          <w:sz w:val="21"/>
          <w:szCs w:val="21"/>
          <w14:ligatures w14:val="none"/>
        </w:rPr>
        <w:t xml:space="preserve"> on it). </w:t>
      </w:r>
    </w:p>
    <w:p w14:paraId="281B4850" w14:textId="77777777" w:rsidR="005914BD" w:rsidRPr="005914BD" w:rsidRDefault="005914BD" w:rsidP="005914BD">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Monitor and Wait:</w:t>
      </w:r>
      <w:r w:rsidRPr="005914BD">
        <w:rPr>
          <w:rFonts w:ascii="Segoe UI" w:eastAsia="Times New Roman" w:hAnsi="Segoe UI" w:cs="Segoe UI"/>
          <w:kern w:val="0"/>
          <w:sz w:val="21"/>
          <w:szCs w:val="21"/>
          <w14:ligatures w14:val="none"/>
        </w:rPr>
        <w:t xml:space="preserve"> The script will output progress information. It might list the GPOs as it processes them or provide counts of settings processed. This is a read-only operation, so the only changes it makes will be the creation of output files and logs. The runtime will vary by the number of GPOs; if needed, run it overnight or during maintenance windows.</w:t>
      </w:r>
    </w:p>
    <w:p w14:paraId="39B1DAA3" w14:textId="77777777" w:rsidR="005914BD" w:rsidRPr="005914BD" w:rsidRDefault="005914BD" w:rsidP="005914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5914BD">
        <w:rPr>
          <w:rFonts w:ascii="Segoe UI" w:eastAsia="Times New Roman" w:hAnsi="Segoe UI" w:cs="Segoe UI"/>
          <w:b/>
          <w:bCs/>
          <w:kern w:val="0"/>
          <w:sz w:val="36"/>
          <w:szCs w:val="36"/>
          <w14:ligatures w14:val="none"/>
        </w:rPr>
        <w:t>Output and Report</w:t>
      </w:r>
    </w:p>
    <w:p w14:paraId="771D742E"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Upon completion, the script will save the results in the designated location (for instance, in the </w:t>
      </w:r>
      <w:r w:rsidRPr="005914BD">
        <w:rPr>
          <w:rFonts w:ascii="Courier New" w:eastAsia="Times New Roman" w:hAnsi="Courier New" w:cs="Courier New"/>
          <w:kern w:val="0"/>
          <w:sz w:val="20"/>
          <w:szCs w:val="20"/>
          <w14:ligatures w14:val="none"/>
        </w:rPr>
        <w:t>C:\\UIAO\\Output</w:t>
      </w:r>
      <w:r w:rsidRPr="005914BD">
        <w:rPr>
          <w:rFonts w:ascii="Segoe UI" w:eastAsia="Times New Roman" w:hAnsi="Segoe UI" w:cs="Segoe UI"/>
          <w:kern w:val="0"/>
          <w:sz w:val="21"/>
          <w:szCs w:val="21"/>
          <w14:ligatures w14:val="none"/>
        </w:rPr>
        <w:t xml:space="preserve"> folder if using the defaults or UIAO configuration). Open the report file using your preferred application (Excel is often convenient for CSV or XLSX outputs). The report will detail for each GPO: </w:t>
      </w:r>
    </w:p>
    <w:p w14:paraId="3FFF082A" w14:textId="77777777" w:rsidR="005914BD" w:rsidRPr="005914BD" w:rsidRDefault="005914BD" w:rsidP="005914BD">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The proportion of settings that can be mapped to </w:t>
      </w:r>
      <w:r w:rsidRPr="005914BD">
        <w:rPr>
          <w:rFonts w:ascii="Segoe UI" w:eastAsia="Times New Roman" w:hAnsi="Segoe UI" w:cs="Segoe UI"/>
          <w:b/>
          <w:bCs/>
          <w:kern w:val="0"/>
          <w:sz w:val="21"/>
          <w:szCs w:val="21"/>
          <w14:ligatures w14:val="none"/>
        </w:rPr>
        <w:t>Intune</w:t>
      </w:r>
      <w:r w:rsidRPr="005914BD">
        <w:rPr>
          <w:rFonts w:ascii="Segoe UI" w:eastAsia="Times New Roman" w:hAnsi="Segoe UI" w:cs="Segoe UI"/>
          <w:kern w:val="0"/>
          <w:sz w:val="21"/>
          <w:szCs w:val="21"/>
          <w14:ligatures w14:val="none"/>
        </w:rPr>
        <w:t xml:space="preserve">. </w:t>
      </w:r>
    </w:p>
    <w:p w14:paraId="35E90C0C" w14:textId="77777777" w:rsidR="005914BD" w:rsidRPr="005914BD" w:rsidRDefault="005914BD" w:rsidP="005914BD">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The proportion of settings that can be managed via </w:t>
      </w:r>
      <w:r w:rsidRPr="005914BD">
        <w:rPr>
          <w:rFonts w:ascii="Segoe UI" w:eastAsia="Times New Roman" w:hAnsi="Segoe UI" w:cs="Segoe UI"/>
          <w:b/>
          <w:bCs/>
          <w:kern w:val="0"/>
          <w:sz w:val="21"/>
          <w:szCs w:val="21"/>
          <w14:ligatures w14:val="none"/>
        </w:rPr>
        <w:t>Azure Arc</w:t>
      </w:r>
      <w:r w:rsidRPr="005914BD">
        <w:rPr>
          <w:rFonts w:ascii="Segoe UI" w:eastAsia="Times New Roman" w:hAnsi="Segoe UI" w:cs="Segoe UI"/>
          <w:kern w:val="0"/>
          <w:sz w:val="21"/>
          <w:szCs w:val="21"/>
          <w14:ligatures w14:val="none"/>
        </w:rPr>
        <w:t xml:space="preserve"> or other server management tools. </w:t>
      </w:r>
    </w:p>
    <w:p w14:paraId="48800B90" w14:textId="77777777" w:rsidR="005914BD" w:rsidRPr="005914BD" w:rsidRDefault="005914BD" w:rsidP="005914BD">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The remainder that are </w:t>
      </w:r>
      <w:r w:rsidRPr="005914BD">
        <w:rPr>
          <w:rFonts w:ascii="Segoe UI" w:eastAsia="Times New Roman" w:hAnsi="Segoe UI" w:cs="Segoe UI"/>
          <w:b/>
          <w:bCs/>
          <w:kern w:val="0"/>
          <w:sz w:val="21"/>
          <w:szCs w:val="21"/>
          <w14:ligatures w14:val="none"/>
        </w:rPr>
        <w:t>unsupported</w:t>
      </w:r>
      <w:r w:rsidRPr="005914BD">
        <w:rPr>
          <w:rFonts w:ascii="Segoe UI" w:eastAsia="Times New Roman" w:hAnsi="Segoe UI" w:cs="Segoe UI"/>
          <w:kern w:val="0"/>
          <w:sz w:val="21"/>
          <w:szCs w:val="21"/>
          <w14:ligatures w14:val="none"/>
        </w:rPr>
        <w:t>.</w:t>
      </w:r>
    </w:p>
    <w:p w14:paraId="73488008"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Use filtering or conditional formatting to easily spot high-level trends (for example, you could highlight any GPO with less than 50% Intune support in red to flag those).</w:t>
      </w:r>
    </w:p>
    <w:p w14:paraId="3F64A240"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i/>
          <w:iCs/>
          <w:kern w:val="0"/>
          <w:sz w:val="21"/>
          <w:szCs w:val="21"/>
          <w14:ligatures w14:val="none"/>
        </w:rPr>
        <w:t>(Below is a structured summary of the above steps for quick reference.)</w:t>
      </w:r>
    </w:p>
    <w:p w14:paraId="12B14818" w14:textId="77777777" w:rsidR="005914BD" w:rsidRPr="005914BD" w:rsidRDefault="005914BD" w:rsidP="005914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5914BD">
        <w:rPr>
          <w:rFonts w:ascii="Segoe UI" w:eastAsia="Times New Roman" w:hAnsi="Segoe UI" w:cs="Segoe UI"/>
          <w:b/>
          <w:bCs/>
          <w:kern w:val="0"/>
          <w:sz w:val="36"/>
          <w:szCs w:val="36"/>
          <w14:ligatures w14:val="none"/>
        </w:rPr>
        <w:t>Summary of Steps to Run GPO Migration Triage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7189"/>
      </w:tblGrid>
      <w:tr w:rsidR="005914BD" w:rsidRPr="005914BD" w14:paraId="2A5622F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78834" w14:textId="77777777" w:rsidR="005914BD" w:rsidRPr="005914BD" w:rsidRDefault="005914BD" w:rsidP="005914BD">
            <w:pPr>
              <w:spacing w:after="0" w:line="240" w:lineRule="auto"/>
              <w:jc w:val="center"/>
              <w:rPr>
                <w:rFonts w:ascii="Times New Roman" w:eastAsia="Times New Roman" w:hAnsi="Times New Roman" w:cs="Times New Roman"/>
                <w:b/>
                <w:bCs/>
                <w:kern w:val="0"/>
                <w14:ligatures w14:val="none"/>
              </w:rPr>
            </w:pPr>
            <w:r w:rsidRPr="005914BD">
              <w:rPr>
                <w:rFonts w:ascii="Times New Roman" w:eastAsia="Times New Roman" w:hAnsi="Times New Roman" w:cs="Times New Roman"/>
                <w:b/>
                <w:bCs/>
                <w:kern w:val="0"/>
                <w14:ligatures w14:val="none"/>
              </w:rPr>
              <w:t>Step / Phase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A0F14F" w14:textId="77777777" w:rsidR="005914BD" w:rsidRPr="005914BD" w:rsidRDefault="005914BD" w:rsidP="005914BD">
            <w:pPr>
              <w:spacing w:after="0" w:line="240" w:lineRule="auto"/>
              <w:jc w:val="center"/>
              <w:rPr>
                <w:rFonts w:ascii="Times New Roman" w:eastAsia="Times New Roman" w:hAnsi="Times New Roman" w:cs="Times New Roman"/>
                <w:b/>
                <w:bCs/>
                <w:kern w:val="0"/>
                <w14:ligatures w14:val="none"/>
              </w:rPr>
            </w:pPr>
            <w:r w:rsidRPr="005914BD">
              <w:rPr>
                <w:rFonts w:ascii="Times New Roman" w:eastAsia="Times New Roman" w:hAnsi="Times New Roman" w:cs="Times New Roman"/>
                <w:b/>
                <w:bCs/>
                <w:kern w:val="0"/>
                <w14:ligatures w14:val="none"/>
              </w:rPr>
              <w:t>Description &amp; Action</w:t>
            </w:r>
          </w:p>
        </w:tc>
      </w:tr>
      <w:tr w:rsidR="005914BD" w:rsidRPr="005914BD" w14:paraId="27DB07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8736B7" w14:textId="77777777" w:rsidR="005914BD" w:rsidRPr="005914BD" w:rsidRDefault="005914BD" w:rsidP="005914BD">
            <w:pPr>
              <w:spacing w:after="0" w:line="240" w:lineRule="auto"/>
              <w:rPr>
                <w:rFonts w:ascii="Times New Roman" w:eastAsia="Times New Roman" w:hAnsi="Times New Roman" w:cs="Times New Roman"/>
                <w:kern w:val="0"/>
                <w14:ligatures w14:val="none"/>
              </w:rPr>
            </w:pPr>
            <w:r w:rsidRPr="005914BD">
              <w:rPr>
                <w:rFonts w:ascii="Times New Roman" w:eastAsia="Times New Roman" w:hAnsi="Times New Roman" w:cs="Times New Roman"/>
                <w:b/>
                <w:bCs/>
                <w:kern w:val="0"/>
                <w14:ligatures w14:val="none"/>
              </w:rPr>
              <w:t>Prepare 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4AE90A" w14:textId="77777777" w:rsidR="005914BD" w:rsidRPr="005914BD" w:rsidRDefault="005914BD" w:rsidP="005914BD">
            <w:pPr>
              <w:spacing w:after="0" w:line="240" w:lineRule="auto"/>
              <w:rPr>
                <w:rFonts w:ascii="Times New Roman" w:eastAsia="Times New Roman" w:hAnsi="Times New Roman" w:cs="Times New Roman"/>
                <w:kern w:val="0"/>
                <w14:ligatures w14:val="none"/>
              </w:rPr>
            </w:pPr>
            <w:r w:rsidRPr="005914BD">
              <w:rPr>
                <w:rFonts w:ascii="Times New Roman" w:eastAsia="Times New Roman" w:hAnsi="Times New Roman" w:cs="Times New Roman"/>
                <w:kern w:val="0"/>
                <w14:ligatures w14:val="none"/>
              </w:rPr>
              <w:t>Ensure PowerShell (5.1/7+), GPMC/RSAT installed, domain-joined system, and appropriate admin permissions.</w:t>
            </w:r>
          </w:p>
        </w:tc>
      </w:tr>
      <w:tr w:rsidR="005914BD" w:rsidRPr="005914BD" w14:paraId="11711D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B46A72" w14:textId="77777777" w:rsidR="005914BD" w:rsidRPr="005914BD" w:rsidRDefault="005914BD" w:rsidP="005914BD">
            <w:pPr>
              <w:spacing w:after="0" w:line="240" w:lineRule="auto"/>
              <w:rPr>
                <w:rFonts w:ascii="Times New Roman" w:eastAsia="Times New Roman" w:hAnsi="Times New Roman" w:cs="Times New Roman"/>
                <w:kern w:val="0"/>
                <w14:ligatures w14:val="none"/>
              </w:rPr>
            </w:pPr>
            <w:r w:rsidRPr="005914BD">
              <w:rPr>
                <w:rFonts w:ascii="Times New Roman" w:eastAsia="Times New Roman" w:hAnsi="Times New Roman" w:cs="Times New Roman"/>
                <w:b/>
                <w:bCs/>
                <w:kern w:val="0"/>
                <w14:ligatures w14:val="none"/>
              </w:rPr>
              <w:t>Configure Environment (UIAO)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45DD8" w14:textId="77777777" w:rsidR="005914BD" w:rsidRPr="005914BD" w:rsidRDefault="005914BD" w:rsidP="005914BD">
            <w:pPr>
              <w:spacing w:after="0" w:line="240" w:lineRule="auto"/>
              <w:rPr>
                <w:rFonts w:ascii="Times New Roman" w:eastAsia="Times New Roman" w:hAnsi="Times New Roman" w:cs="Times New Roman"/>
                <w:kern w:val="0"/>
                <w14:ligatures w14:val="none"/>
              </w:rPr>
            </w:pPr>
            <w:r w:rsidRPr="005914BD">
              <w:rPr>
                <w:rFonts w:ascii="Times New Roman" w:eastAsia="Times New Roman" w:hAnsi="Times New Roman" w:cs="Times New Roman"/>
                <w:i/>
                <w:iCs/>
                <w:kern w:val="0"/>
                <w14:ligatures w14:val="none"/>
              </w:rPr>
              <w:t>Optional:</w:t>
            </w:r>
            <w:r w:rsidRPr="005914BD">
              <w:rPr>
                <w:rFonts w:ascii="Times New Roman" w:eastAsia="Times New Roman" w:hAnsi="Times New Roman" w:cs="Times New Roman"/>
                <w:kern w:val="0"/>
                <w14:ligatures w14:val="none"/>
              </w:rPr>
              <w:t xml:space="preserve"> Use UIAO ConfigTools or set environment variables (Domain, OutputPath, TenantId) for your environment.</w:t>
            </w:r>
          </w:p>
        </w:tc>
      </w:tr>
      <w:tr w:rsidR="005914BD" w:rsidRPr="005914BD" w14:paraId="23CC07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0543A" w14:textId="77777777" w:rsidR="005914BD" w:rsidRPr="005914BD" w:rsidRDefault="005914BD" w:rsidP="005914BD">
            <w:pPr>
              <w:spacing w:after="0" w:line="240" w:lineRule="auto"/>
              <w:rPr>
                <w:rFonts w:ascii="Times New Roman" w:eastAsia="Times New Roman" w:hAnsi="Times New Roman" w:cs="Times New Roman"/>
                <w:kern w:val="0"/>
                <w14:ligatures w14:val="none"/>
              </w:rPr>
            </w:pPr>
            <w:r w:rsidRPr="005914BD">
              <w:rPr>
                <w:rFonts w:ascii="Times New Roman" w:eastAsia="Times New Roman" w:hAnsi="Times New Roman" w:cs="Times New Roman"/>
                <w:b/>
                <w:bCs/>
                <w:kern w:val="0"/>
                <w14:ligatures w14:val="none"/>
              </w:rPr>
              <w:lastRenderedPageBreak/>
              <w:t>Execute the Script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C155B" w14:textId="77777777" w:rsidR="005914BD" w:rsidRPr="005914BD" w:rsidRDefault="005914BD" w:rsidP="005914BD">
            <w:pPr>
              <w:spacing w:after="0" w:line="240" w:lineRule="auto"/>
              <w:rPr>
                <w:rFonts w:ascii="Times New Roman" w:eastAsia="Times New Roman" w:hAnsi="Times New Roman" w:cs="Times New Roman"/>
                <w:kern w:val="0"/>
                <w14:ligatures w14:val="none"/>
              </w:rPr>
            </w:pPr>
            <w:r w:rsidRPr="005914BD">
              <w:rPr>
                <w:rFonts w:ascii="Times New Roman" w:eastAsia="Times New Roman" w:hAnsi="Times New Roman" w:cs="Times New Roman"/>
                <w:kern w:val="0"/>
                <w14:ligatures w14:val="none"/>
              </w:rPr>
              <w:t xml:space="preserve">Run </w:t>
            </w:r>
            <w:r w:rsidRPr="005914BD">
              <w:rPr>
                <w:rFonts w:ascii="Courier New" w:eastAsia="Times New Roman" w:hAnsi="Courier New" w:cs="Courier New"/>
                <w:kern w:val="0"/>
                <w:sz w:val="20"/>
                <w:szCs w:val="20"/>
                <w14:ligatures w14:val="none"/>
              </w:rPr>
              <w:t>Invoke-GpoMigrationTriage.ps1</w:t>
            </w:r>
            <w:r w:rsidRPr="005914BD">
              <w:rPr>
                <w:rFonts w:ascii="Times New Roman" w:eastAsia="Times New Roman" w:hAnsi="Times New Roman" w:cs="Times New Roman"/>
                <w:kern w:val="0"/>
                <w14:ligatures w14:val="none"/>
              </w:rPr>
              <w:t xml:space="preserve"> from PowerShell (with </w:t>
            </w:r>
            <w:r w:rsidRPr="005914BD">
              <w:rPr>
                <w:rFonts w:ascii="Courier New" w:eastAsia="Times New Roman" w:hAnsi="Courier New" w:cs="Courier New"/>
                <w:kern w:val="0"/>
                <w:sz w:val="20"/>
                <w:szCs w:val="20"/>
                <w14:ligatures w14:val="none"/>
              </w:rPr>
              <w:t>-Verbose</w:t>
            </w:r>
            <w:r w:rsidRPr="005914BD">
              <w:rPr>
                <w:rFonts w:ascii="Times New Roman" w:eastAsia="Times New Roman" w:hAnsi="Times New Roman" w:cs="Times New Roman"/>
                <w:kern w:val="0"/>
                <w14:ligatures w14:val="none"/>
              </w:rPr>
              <w:t xml:space="preserve"> if needed). No changes are made to AD; the script only reads GPO configurations.</w:t>
            </w:r>
          </w:p>
        </w:tc>
      </w:tr>
      <w:tr w:rsidR="005914BD" w:rsidRPr="005914BD" w14:paraId="05C493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3CD969" w14:textId="77777777" w:rsidR="005914BD" w:rsidRPr="005914BD" w:rsidRDefault="005914BD" w:rsidP="005914BD">
            <w:pPr>
              <w:spacing w:after="0" w:line="240" w:lineRule="auto"/>
              <w:rPr>
                <w:rFonts w:ascii="Times New Roman" w:eastAsia="Times New Roman" w:hAnsi="Times New Roman" w:cs="Times New Roman"/>
                <w:kern w:val="0"/>
                <w14:ligatures w14:val="none"/>
              </w:rPr>
            </w:pPr>
            <w:r w:rsidRPr="005914BD">
              <w:rPr>
                <w:rFonts w:ascii="Times New Roman" w:eastAsia="Times New Roman" w:hAnsi="Times New Roman" w:cs="Times New Roman"/>
                <w:b/>
                <w:bCs/>
                <w:kern w:val="0"/>
                <w14:ligatures w14:val="none"/>
              </w:rPr>
              <w:t>Monitor Progress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D7F96" w14:textId="77777777" w:rsidR="005914BD" w:rsidRPr="005914BD" w:rsidRDefault="005914BD" w:rsidP="005914BD">
            <w:pPr>
              <w:spacing w:after="0" w:line="240" w:lineRule="auto"/>
              <w:rPr>
                <w:rFonts w:ascii="Times New Roman" w:eastAsia="Times New Roman" w:hAnsi="Times New Roman" w:cs="Times New Roman"/>
                <w:kern w:val="0"/>
                <w14:ligatures w14:val="none"/>
              </w:rPr>
            </w:pPr>
            <w:r w:rsidRPr="005914BD">
              <w:rPr>
                <w:rFonts w:ascii="Times New Roman" w:eastAsia="Times New Roman" w:hAnsi="Times New Roman" w:cs="Times New Roman"/>
                <w:kern w:val="0"/>
                <w14:ligatures w14:val="none"/>
              </w:rPr>
              <w:t>Watch console output for errors or warnings (e.g., missing modules or permission issues) and resolve as needed.</w:t>
            </w:r>
          </w:p>
        </w:tc>
      </w:tr>
      <w:tr w:rsidR="005914BD" w:rsidRPr="005914BD" w14:paraId="25FB64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6158AA" w14:textId="77777777" w:rsidR="005914BD" w:rsidRPr="005914BD" w:rsidRDefault="005914BD" w:rsidP="005914BD">
            <w:pPr>
              <w:spacing w:after="0" w:line="240" w:lineRule="auto"/>
              <w:rPr>
                <w:rFonts w:ascii="Times New Roman" w:eastAsia="Times New Roman" w:hAnsi="Times New Roman" w:cs="Times New Roman"/>
                <w:kern w:val="0"/>
                <w14:ligatures w14:val="none"/>
              </w:rPr>
            </w:pPr>
            <w:r w:rsidRPr="005914BD">
              <w:rPr>
                <w:rFonts w:ascii="Times New Roman" w:eastAsia="Times New Roman" w:hAnsi="Times New Roman" w:cs="Times New Roman"/>
                <w:b/>
                <w:bCs/>
                <w:kern w:val="0"/>
                <w14:ligatures w14:val="none"/>
              </w:rPr>
              <w:t>Review Output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935A48" w14:textId="77777777" w:rsidR="005914BD" w:rsidRPr="005914BD" w:rsidRDefault="005914BD" w:rsidP="005914BD">
            <w:pPr>
              <w:spacing w:after="0" w:line="240" w:lineRule="auto"/>
              <w:rPr>
                <w:rFonts w:ascii="Times New Roman" w:eastAsia="Times New Roman" w:hAnsi="Times New Roman" w:cs="Times New Roman"/>
                <w:kern w:val="0"/>
                <w14:ligatures w14:val="none"/>
              </w:rPr>
            </w:pPr>
            <w:r w:rsidRPr="005914BD">
              <w:rPr>
                <w:rFonts w:ascii="Times New Roman" w:eastAsia="Times New Roman" w:hAnsi="Times New Roman" w:cs="Times New Roman"/>
                <w:kern w:val="0"/>
                <w14:ligatures w14:val="none"/>
              </w:rPr>
              <w:t>Open the generated CSV/Excel report. Analyze each GPO’s categories (Intune, Azure Arc, Unsupported) and use this information for planning the next steps.</w:t>
            </w:r>
          </w:p>
        </w:tc>
      </w:tr>
    </w:tbl>
    <w:p w14:paraId="385AEFB9" w14:textId="77777777" w:rsidR="005914BD" w:rsidRPr="005914BD" w:rsidRDefault="005914BD" w:rsidP="005914BD">
      <w:pPr>
        <w:spacing w:after="0"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pict w14:anchorId="2632CC55">
          <v:rect id="_x0000_i1028" style="width:0;height:1.5pt" o:hralign="center" o:hrstd="t" o:hr="t" fillcolor="#a0a0a0" stroked="f"/>
        </w:pict>
      </w:r>
    </w:p>
    <w:p w14:paraId="13AB6513" w14:textId="77777777" w:rsidR="005914BD" w:rsidRPr="005914BD" w:rsidRDefault="005914BD" w:rsidP="005914BD">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5914BD">
        <w:rPr>
          <w:rFonts w:ascii="Segoe UI" w:eastAsia="Times New Roman" w:hAnsi="Segoe UI" w:cs="Segoe UI"/>
          <w:b/>
          <w:bCs/>
          <w:kern w:val="36"/>
          <w:sz w:val="48"/>
          <w:szCs w:val="48"/>
          <w14:ligatures w14:val="none"/>
        </w:rPr>
        <w:t>Interpreting the GPO Migration Triage Report</w:t>
      </w:r>
    </w:p>
    <w:p w14:paraId="31514DB7"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The GPO Migration Triage report provides an at-a-glance view of how cloud-ready each GPO is: </w:t>
      </w:r>
    </w:p>
    <w:p w14:paraId="171F27B8" w14:textId="77777777" w:rsidR="005914BD" w:rsidRPr="005914BD" w:rsidRDefault="005914BD" w:rsidP="005914BD">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High Intune Compatibility (e.g., 80–100%)</w:t>
      </w:r>
      <w:r w:rsidRPr="005914BD">
        <w:rPr>
          <w:rFonts w:ascii="Segoe UI" w:eastAsia="Times New Roman" w:hAnsi="Segoe UI" w:cs="Segoe UI"/>
          <w:kern w:val="0"/>
          <w:sz w:val="21"/>
          <w:szCs w:val="21"/>
          <w14:ligatures w14:val="none"/>
        </w:rPr>
        <w:t xml:space="preserve"> – These GPOs contain mostly settings that Intune can manage. They are prime candidates for immediate migration. Start reimplementing these in Intune as device configuration profiles or settings policies. </w:t>
      </w:r>
    </w:p>
    <w:p w14:paraId="21438733" w14:textId="77777777" w:rsidR="005914BD" w:rsidRPr="005914BD" w:rsidRDefault="005914BD" w:rsidP="005914BD">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Mixed Compatibility</w:t>
      </w:r>
      <w:r w:rsidRPr="005914BD">
        <w:rPr>
          <w:rFonts w:ascii="Segoe UI" w:eastAsia="Times New Roman" w:hAnsi="Segoe UI" w:cs="Segoe UI"/>
          <w:kern w:val="0"/>
          <w:sz w:val="21"/>
          <w:szCs w:val="21"/>
          <w14:ligatures w14:val="none"/>
        </w:rPr>
        <w:t xml:space="preserve"> – GPOs in this range have some settings Intune can manage and some that are for servers or are unsupported. They may need to be split into multiple policies (some in Intune, some in Azure Arc) or partially left on-premises until you address the unsupported parts. </w:t>
      </w:r>
    </w:p>
    <w:p w14:paraId="36A682B3" w14:textId="77777777" w:rsidR="005914BD" w:rsidRPr="005914BD" w:rsidRDefault="005914BD" w:rsidP="005914BD">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Low Compatibility (many Unsupported Settings)</w:t>
      </w:r>
      <w:r w:rsidRPr="005914BD">
        <w:rPr>
          <w:rFonts w:ascii="Segoe UI" w:eastAsia="Times New Roman" w:hAnsi="Segoe UI" w:cs="Segoe UI"/>
          <w:kern w:val="0"/>
          <w:sz w:val="21"/>
          <w:szCs w:val="21"/>
          <w14:ligatures w14:val="none"/>
        </w:rPr>
        <w:t xml:space="preserve"> – These GPOs require careful treatment. Analyze what the unsupported settings are and determine if they are still necessary. If they are, plan how to handle them (via custom scripts, third-party tools, or leaving them in place temporarily). If they are not critical, consider if you can eliminate or live without those settings in the new environment.</w:t>
      </w:r>
    </w:p>
    <w:p w14:paraId="2CF0D855"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By interpreting the report with these broad categories, you can gauge the overall effort required and identify which teams or stakeholders need to be involved for certain policies (for example, involvement from the security team for GPOs with security implications that aren’t directly supported in Intune).</w:t>
      </w:r>
    </w:p>
    <w:p w14:paraId="2EA7FD69" w14:textId="77777777" w:rsidR="005914BD" w:rsidRPr="005914BD" w:rsidRDefault="005914BD" w:rsidP="005914BD">
      <w:pPr>
        <w:spacing w:after="0"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pict w14:anchorId="05D58DC8">
          <v:rect id="_x0000_i1029" style="width:0;height:1.5pt" o:hralign="center" o:hrstd="t" o:hr="t" fillcolor="#a0a0a0" stroked="f"/>
        </w:pict>
      </w:r>
    </w:p>
    <w:p w14:paraId="7DB17863" w14:textId="77777777" w:rsidR="005914BD" w:rsidRPr="005914BD" w:rsidRDefault="005914BD" w:rsidP="005914BD">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5914BD">
        <w:rPr>
          <w:rFonts w:ascii="Segoe UI" w:eastAsia="Times New Roman" w:hAnsi="Segoe UI" w:cs="Segoe UI"/>
          <w:b/>
          <w:bCs/>
          <w:kern w:val="36"/>
          <w:sz w:val="48"/>
          <w:szCs w:val="48"/>
          <w14:ligatures w14:val="none"/>
        </w:rPr>
        <w:t>Using the Triage Results for Migration Planning</w:t>
      </w:r>
    </w:p>
    <w:p w14:paraId="1C64669A"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lastRenderedPageBreak/>
        <w:t>Armed with the data from the report, you can now create a concrete migration plan:</w:t>
      </w:r>
    </w:p>
    <w:p w14:paraId="52C0E681" w14:textId="77777777" w:rsidR="005914BD" w:rsidRPr="005914BD" w:rsidRDefault="005914BD" w:rsidP="005914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5914BD">
        <w:rPr>
          <w:rFonts w:ascii="Segoe UI" w:eastAsia="Times New Roman" w:hAnsi="Segoe UI" w:cs="Segoe UI"/>
          <w:b/>
          <w:bCs/>
          <w:kern w:val="0"/>
          <w:sz w:val="36"/>
          <w:szCs w:val="36"/>
          <w14:ligatures w14:val="none"/>
        </w:rPr>
        <w:t>Quick Wins (Intune-Ready GPOs)</w:t>
      </w:r>
    </w:p>
    <w:p w14:paraId="4D57C46B"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Focus first on GPOs that are almost entirely Intune-compatible. These typically include policies for user settings or client computer settings that have modern equivalents (for example, settings for Microsoft Office, Windows Update, or Windows security settings that align with Intune’s security baselines and configuration profiles). To migrate these GPOs: </w:t>
      </w:r>
    </w:p>
    <w:p w14:paraId="3B1729BE" w14:textId="77777777" w:rsidR="005914BD" w:rsidRPr="005914BD" w:rsidRDefault="005914BD" w:rsidP="005914BD">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Create matching policies in Intune’s </w:t>
      </w:r>
      <w:r w:rsidRPr="005914BD">
        <w:rPr>
          <w:rFonts w:ascii="Segoe UI" w:eastAsia="Times New Roman" w:hAnsi="Segoe UI" w:cs="Segoe UI"/>
          <w:b/>
          <w:bCs/>
          <w:kern w:val="0"/>
          <w:sz w:val="21"/>
          <w:szCs w:val="21"/>
          <w14:ligatures w14:val="none"/>
        </w:rPr>
        <w:t>Endpoint Configuration Profiles</w:t>
      </w:r>
      <w:r w:rsidRPr="005914BD">
        <w:rPr>
          <w:rFonts w:ascii="Segoe UI" w:eastAsia="Times New Roman" w:hAnsi="Segoe UI" w:cs="Segoe UI"/>
          <w:kern w:val="0"/>
          <w:sz w:val="21"/>
          <w:szCs w:val="21"/>
          <w14:ligatures w14:val="none"/>
        </w:rPr>
        <w:t xml:space="preserve">. In Intune, use the Settings Catalog or template profiles to find and configure the equivalent settings for each policy in the GPO. Many GPO settings will have direct counterparts in Intune with similar names or descriptions. </w:t>
      </w:r>
    </w:p>
    <w:p w14:paraId="02A934F2" w14:textId="77777777" w:rsidR="005914BD" w:rsidRPr="005914BD" w:rsidRDefault="005914BD" w:rsidP="005914BD">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Where applicable, leverage Microsoft’s baseline profiles (such as </w:t>
      </w:r>
      <w:r w:rsidRPr="005914BD">
        <w:rPr>
          <w:rFonts w:ascii="Segoe UI" w:eastAsia="Times New Roman" w:hAnsi="Segoe UI" w:cs="Segoe UI"/>
          <w:b/>
          <w:bCs/>
          <w:kern w:val="0"/>
          <w:sz w:val="21"/>
          <w:szCs w:val="21"/>
          <w14:ligatures w14:val="none"/>
        </w:rPr>
        <w:t>Security Baselines</w:t>
      </w:r>
      <w:r w:rsidRPr="005914BD">
        <w:rPr>
          <w:rFonts w:ascii="Segoe UI" w:eastAsia="Times New Roman" w:hAnsi="Segoe UI" w:cs="Segoe UI"/>
          <w:kern w:val="0"/>
          <w:sz w:val="21"/>
          <w:szCs w:val="21"/>
          <w14:ligatures w14:val="none"/>
        </w:rPr>
        <w:t xml:space="preserve"> for Windows or Microsoft Edge) if they cover settings from your GPOs, as these baselines can simplify deployment with pre-vetted configurations. </w:t>
      </w:r>
    </w:p>
    <w:p w14:paraId="3060D001" w14:textId="77777777" w:rsidR="005914BD" w:rsidRPr="005914BD" w:rsidRDefault="005914BD" w:rsidP="005914BD">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Deploy the new Intune policies to a pilot group of devices or users while the GPO is still in effect to compare results. Once you verify that the Intune policy achieves the desired configuration, roll it out more broadly and then disable or unlink the corresponding GPO.</w:t>
      </w:r>
    </w:p>
    <w:p w14:paraId="0D1870AA" w14:textId="77777777" w:rsidR="005914BD" w:rsidRPr="005914BD" w:rsidRDefault="005914BD" w:rsidP="005914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5914BD">
        <w:rPr>
          <w:rFonts w:ascii="Segoe UI" w:eastAsia="Times New Roman" w:hAnsi="Segoe UI" w:cs="Segoe UI"/>
          <w:b/>
          <w:bCs/>
          <w:kern w:val="0"/>
          <w:sz w:val="36"/>
          <w:szCs w:val="36"/>
          <w14:ligatures w14:val="none"/>
        </w:rPr>
        <w:t>GPOs for Servers (via Azure Arc and Other Tools)</w:t>
      </w:r>
    </w:p>
    <w:p w14:paraId="7DA6DA02"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For GPOs focused on servers (for example, those configuring Windows Server policies, security settings, or features like IIS and Remote Desktop Services), Intune usually cannot manage those settings because Intune targets client OS devices. Instead: </w:t>
      </w:r>
    </w:p>
    <w:p w14:paraId="05067E09" w14:textId="77777777" w:rsidR="005914BD" w:rsidRPr="005914BD" w:rsidRDefault="005914BD" w:rsidP="005914BD">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Azure Arc Onboarding:</w:t>
      </w:r>
      <w:r w:rsidRPr="005914BD">
        <w:rPr>
          <w:rFonts w:ascii="Segoe UI" w:eastAsia="Times New Roman" w:hAnsi="Segoe UI" w:cs="Segoe UI"/>
          <w:kern w:val="0"/>
          <w:sz w:val="21"/>
          <w:szCs w:val="21"/>
          <w14:ligatures w14:val="none"/>
        </w:rPr>
        <w:t xml:space="preserve"> Plan to onboard your on-premises servers to </w:t>
      </w:r>
      <w:r w:rsidRPr="005914BD">
        <w:rPr>
          <w:rFonts w:ascii="Segoe UI" w:eastAsia="Times New Roman" w:hAnsi="Segoe UI" w:cs="Segoe UI"/>
          <w:b/>
          <w:bCs/>
          <w:kern w:val="0"/>
          <w:sz w:val="21"/>
          <w:szCs w:val="21"/>
          <w14:ligatures w14:val="none"/>
        </w:rPr>
        <w:t>Azure Arc</w:t>
      </w:r>
      <w:r w:rsidRPr="005914BD">
        <w:rPr>
          <w:rFonts w:ascii="Segoe UI" w:eastAsia="Times New Roman" w:hAnsi="Segoe UI" w:cs="Segoe UI"/>
          <w:kern w:val="0"/>
          <w:sz w:val="21"/>
          <w:szCs w:val="21"/>
          <w14:ligatures w14:val="none"/>
        </w:rPr>
        <w:t xml:space="preserve">. This will allow you to use Azure management services (like Azure Policy and Azure Automation) for servers that remain in your datacenter or other clouds. </w:t>
      </w:r>
    </w:p>
    <w:p w14:paraId="651DC3C2" w14:textId="77777777" w:rsidR="005914BD" w:rsidRPr="005914BD" w:rsidRDefault="005914BD" w:rsidP="005914BD">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Azure Policy / DSC:</w:t>
      </w:r>
      <w:r w:rsidRPr="005914BD">
        <w:rPr>
          <w:rFonts w:ascii="Segoe UI" w:eastAsia="Times New Roman" w:hAnsi="Segoe UI" w:cs="Segoe UI"/>
          <w:kern w:val="0"/>
          <w:sz w:val="21"/>
          <w:szCs w:val="21"/>
          <w14:ligatures w14:val="none"/>
        </w:rPr>
        <w:t xml:space="preserve"> Determine if the GPO’s server settings can be implemented as </w:t>
      </w:r>
      <w:r w:rsidRPr="005914BD">
        <w:rPr>
          <w:rFonts w:ascii="Segoe UI" w:eastAsia="Times New Roman" w:hAnsi="Segoe UI" w:cs="Segoe UI"/>
          <w:b/>
          <w:bCs/>
          <w:kern w:val="0"/>
          <w:sz w:val="21"/>
          <w:szCs w:val="21"/>
          <w14:ligatures w14:val="none"/>
        </w:rPr>
        <w:t>Azure Policies</w:t>
      </w:r>
      <w:r w:rsidRPr="005914BD">
        <w:rPr>
          <w:rFonts w:ascii="Segoe UI" w:eastAsia="Times New Roman" w:hAnsi="Segoe UI" w:cs="Segoe UI"/>
          <w:kern w:val="0"/>
          <w:sz w:val="21"/>
          <w:szCs w:val="21"/>
          <w14:ligatures w14:val="none"/>
        </w:rPr>
        <w:t xml:space="preserve"> (using Azure Policy’s Guest Configuration for servers). Azure offers pre-built policy definitions that cover many Windows Server configuration settings. Additionally, consider using </w:t>
      </w:r>
      <w:r w:rsidRPr="005914BD">
        <w:rPr>
          <w:rFonts w:ascii="Segoe UI" w:eastAsia="Times New Roman" w:hAnsi="Segoe UI" w:cs="Segoe UI"/>
          <w:b/>
          <w:bCs/>
          <w:kern w:val="0"/>
          <w:sz w:val="21"/>
          <w:szCs w:val="21"/>
          <w14:ligatures w14:val="none"/>
        </w:rPr>
        <w:t>PowerShell Desired State Configuration (DSC)</w:t>
      </w:r>
      <w:r w:rsidRPr="005914BD">
        <w:rPr>
          <w:rFonts w:ascii="Segoe UI" w:eastAsia="Times New Roman" w:hAnsi="Segoe UI" w:cs="Segoe UI"/>
          <w:kern w:val="0"/>
          <w:sz w:val="21"/>
          <w:szCs w:val="21"/>
          <w14:ligatures w14:val="none"/>
        </w:rPr>
        <w:t xml:space="preserve"> or Azure Automation State Configuration to push configurations to servers (these can often mirror what GPOs do, but in a cloud-managed way). </w:t>
      </w:r>
    </w:p>
    <w:p w14:paraId="41EBD4ED" w14:textId="77777777" w:rsidR="005914BD" w:rsidRPr="005914BD" w:rsidRDefault="005914BD" w:rsidP="005914BD">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Alternate Solutions:</w:t>
      </w:r>
      <w:r w:rsidRPr="005914BD">
        <w:rPr>
          <w:rFonts w:ascii="Segoe UI" w:eastAsia="Times New Roman" w:hAnsi="Segoe UI" w:cs="Segoe UI"/>
          <w:kern w:val="0"/>
          <w:sz w:val="21"/>
          <w:szCs w:val="21"/>
          <w14:ligatures w14:val="none"/>
        </w:rPr>
        <w:t xml:space="preserve"> If certain server-related GPO settings are not available via Azure Policy, you might need to maintain them using on-premises tools or scripts. If your organization uses System Center Configuration Manager (ConfigMgr) and has a hybrid management setup, some server policies might continue to be enforced through ConfigMgr or on-prem GPO in the short term. </w:t>
      </w:r>
    </w:p>
    <w:p w14:paraId="0F544DB6" w14:textId="77777777" w:rsidR="005914BD" w:rsidRPr="005914BD" w:rsidRDefault="005914BD" w:rsidP="005914BD">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Phased Approach:</w:t>
      </w:r>
      <w:r w:rsidRPr="005914BD">
        <w:rPr>
          <w:rFonts w:ascii="Segoe UI" w:eastAsia="Times New Roman" w:hAnsi="Segoe UI" w:cs="Segoe UI"/>
          <w:kern w:val="0"/>
          <w:sz w:val="21"/>
          <w:szCs w:val="21"/>
          <w14:ligatures w14:val="none"/>
        </w:rPr>
        <w:t xml:space="preserve"> Keep critical server GPOs in place until you’ve stood up the Azure-based replacements and tested them. Azure Arc allows for deploying policies in </w:t>
      </w:r>
      <w:r w:rsidRPr="005914BD">
        <w:rPr>
          <w:rFonts w:ascii="Segoe UI" w:eastAsia="Times New Roman" w:hAnsi="Segoe UI" w:cs="Segoe UI"/>
          <w:b/>
          <w:bCs/>
          <w:kern w:val="0"/>
          <w:sz w:val="21"/>
          <w:szCs w:val="21"/>
          <w14:ligatures w14:val="none"/>
        </w:rPr>
        <w:t>audit mode</w:t>
      </w:r>
      <w:r w:rsidRPr="005914BD">
        <w:rPr>
          <w:rFonts w:ascii="Segoe UI" w:eastAsia="Times New Roman" w:hAnsi="Segoe UI" w:cs="Segoe UI"/>
          <w:kern w:val="0"/>
          <w:sz w:val="21"/>
          <w:szCs w:val="21"/>
          <w14:ligatures w14:val="none"/>
        </w:rPr>
        <w:t xml:space="preserve"> first, </w:t>
      </w:r>
      <w:r w:rsidRPr="005914BD">
        <w:rPr>
          <w:rFonts w:ascii="Segoe UI" w:eastAsia="Times New Roman" w:hAnsi="Segoe UI" w:cs="Segoe UI"/>
          <w:kern w:val="0"/>
          <w:sz w:val="21"/>
          <w:szCs w:val="21"/>
          <w14:ligatures w14:val="none"/>
        </w:rPr>
        <w:lastRenderedPageBreak/>
        <w:t>so you can see compliance results without actually changing settings initially. Use this to verify that the Azure policies cover what the GPO did before you switch enforcement and remove the GPO.</w:t>
      </w:r>
    </w:p>
    <w:p w14:paraId="3035E8C7" w14:textId="77777777" w:rsidR="005914BD" w:rsidRPr="005914BD" w:rsidRDefault="005914BD" w:rsidP="005914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5914BD">
        <w:rPr>
          <w:rFonts w:ascii="Segoe UI" w:eastAsia="Times New Roman" w:hAnsi="Segoe UI" w:cs="Segoe UI"/>
          <w:b/>
          <w:bCs/>
          <w:kern w:val="0"/>
          <w:sz w:val="36"/>
          <w:szCs w:val="36"/>
          <w14:ligatures w14:val="none"/>
        </w:rPr>
        <w:t>Handling Unsupported Settings in Policies</w:t>
      </w:r>
    </w:p>
    <w:p w14:paraId="1F2FF3D6"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Some policy settings simply cannot be translated to Intune or Azure Arc. Common examples include certain </w:t>
      </w:r>
      <w:r w:rsidRPr="005914BD">
        <w:rPr>
          <w:rFonts w:ascii="Segoe UI" w:eastAsia="Times New Roman" w:hAnsi="Segoe UI" w:cs="Segoe UI"/>
          <w:b/>
          <w:bCs/>
          <w:kern w:val="0"/>
          <w:sz w:val="21"/>
          <w:szCs w:val="21"/>
          <w14:ligatures w14:val="none"/>
        </w:rPr>
        <w:t>Group Policy Preferences</w:t>
      </w:r>
      <w:r w:rsidRPr="005914BD">
        <w:rPr>
          <w:rFonts w:ascii="Segoe UI" w:eastAsia="Times New Roman" w:hAnsi="Segoe UI" w:cs="Segoe UI"/>
          <w:kern w:val="0"/>
          <w:sz w:val="21"/>
          <w:szCs w:val="21"/>
          <w14:ligatures w14:val="none"/>
        </w:rPr>
        <w:t xml:space="preserve"> (like network drive mappings or legacy software installation settings), </w:t>
      </w:r>
      <w:r w:rsidRPr="005914BD">
        <w:rPr>
          <w:rFonts w:ascii="Segoe UI" w:eastAsia="Times New Roman" w:hAnsi="Segoe UI" w:cs="Segoe UI"/>
          <w:b/>
          <w:bCs/>
          <w:kern w:val="0"/>
          <w:sz w:val="21"/>
          <w:szCs w:val="21"/>
          <w14:ligatures w14:val="none"/>
        </w:rPr>
        <w:t>login scripts</w:t>
      </w:r>
      <w:r w:rsidRPr="005914BD">
        <w:rPr>
          <w:rFonts w:ascii="Segoe UI" w:eastAsia="Times New Roman" w:hAnsi="Segoe UI" w:cs="Segoe UI"/>
          <w:kern w:val="0"/>
          <w:sz w:val="21"/>
          <w:szCs w:val="21"/>
          <w14:ligatures w14:val="none"/>
        </w:rPr>
        <w:t xml:space="preserve">, or policies for very old operating system features. For these situations: </w:t>
      </w:r>
    </w:p>
    <w:p w14:paraId="0DAA0E8B" w14:textId="77777777" w:rsidR="005914BD" w:rsidRPr="005914BD" w:rsidRDefault="005914BD" w:rsidP="005914BD">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Reevaluate Necessity:</w:t>
      </w:r>
      <w:r w:rsidRPr="005914BD">
        <w:rPr>
          <w:rFonts w:ascii="Segoe UI" w:eastAsia="Times New Roman" w:hAnsi="Segoe UI" w:cs="Segoe UI"/>
          <w:kern w:val="0"/>
          <w:sz w:val="21"/>
          <w:szCs w:val="21"/>
          <w14:ligatures w14:val="none"/>
        </w:rPr>
        <w:t xml:space="preserve"> Determine if the setting is still needed in your modern environment. A migration is a good opportunity to do housecleaning. If a policy is no longer relevant (for instance, it controls a feature on Windows 7 clients and all your devices are now Windows 10+), you might retire it entirely. </w:t>
      </w:r>
    </w:p>
    <w:p w14:paraId="4FFCAE01" w14:textId="77777777" w:rsidR="005914BD" w:rsidRPr="005914BD" w:rsidRDefault="005914BD" w:rsidP="005914BD">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Find Workarounds:</w:t>
      </w:r>
      <w:r w:rsidRPr="005914BD">
        <w:rPr>
          <w:rFonts w:ascii="Segoe UI" w:eastAsia="Times New Roman" w:hAnsi="Segoe UI" w:cs="Segoe UI"/>
          <w:kern w:val="0"/>
          <w:sz w:val="21"/>
          <w:szCs w:val="21"/>
          <w14:ligatures w14:val="none"/>
        </w:rPr>
        <w:t xml:space="preserve"> If the setting is important but unsupported, look for alternative ways to achieve the same outcome. For client devices, Intune allows deploying </w:t>
      </w:r>
      <w:r w:rsidRPr="005914BD">
        <w:rPr>
          <w:rFonts w:ascii="Segoe UI" w:eastAsia="Times New Roman" w:hAnsi="Segoe UI" w:cs="Segoe UI"/>
          <w:b/>
          <w:bCs/>
          <w:kern w:val="0"/>
          <w:sz w:val="21"/>
          <w:szCs w:val="21"/>
          <w14:ligatures w14:val="none"/>
        </w:rPr>
        <w:t>PowerShell scripts</w:t>
      </w:r>
      <w:r w:rsidRPr="005914BD">
        <w:rPr>
          <w:rFonts w:ascii="Segoe UI" w:eastAsia="Times New Roman" w:hAnsi="Segoe UI" w:cs="Segoe UI"/>
          <w:kern w:val="0"/>
          <w:sz w:val="21"/>
          <w:szCs w:val="21"/>
          <w14:ligatures w14:val="none"/>
        </w:rPr>
        <w:t xml:space="preserve"> that run with admin privileges; a script might replicate the effect of a GPO setting. For example, if a GPO was used to copy a needed file to PCs, an Intune PowerShell script could do that. If the GPO configured a specific application setting with no MDM policy, perhaps that application provides a cloud management option or can be updated to a newer version that does. </w:t>
      </w:r>
    </w:p>
    <w:p w14:paraId="2BAC4F74" w14:textId="77777777" w:rsidR="005914BD" w:rsidRPr="005914BD" w:rsidRDefault="005914BD" w:rsidP="005914BD">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Temporary Hybrid State:</w:t>
      </w:r>
      <w:r w:rsidRPr="005914BD">
        <w:rPr>
          <w:rFonts w:ascii="Segoe UI" w:eastAsia="Times New Roman" w:hAnsi="Segoe UI" w:cs="Segoe UI"/>
          <w:kern w:val="0"/>
          <w:sz w:val="21"/>
          <w:szCs w:val="21"/>
          <w14:ligatures w14:val="none"/>
        </w:rPr>
        <w:t xml:space="preserve"> Recognize that some GPOs may need to remain active until a solution is in place. Clearly document these and, if possible, minimize their scope (for example, apply them only to the specific machines that need them, rather than broadly). This way, you can still move the bulk of your devices to cloud management and only use on-premises GPOs for a shrinking subset of needs.</w:t>
      </w:r>
    </w:p>
    <w:p w14:paraId="0C70EEFC"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The goal is that, after migration, the number of lingering on-premises policies is minimal and you have a clear action plan for each one (either a future solution or a justification for why it must remain as GPO).</w:t>
      </w:r>
    </w:p>
    <w:p w14:paraId="638CE4DB" w14:textId="77777777" w:rsidR="005914BD" w:rsidRPr="005914BD" w:rsidRDefault="005914BD" w:rsidP="005914BD">
      <w:pPr>
        <w:spacing w:after="0"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pict w14:anchorId="6CACEE45">
          <v:rect id="_x0000_i1030" style="width:0;height:1.5pt" o:hralign="center" o:hrstd="t" o:hr="t" fillcolor="#a0a0a0" stroked="f"/>
        </w:pict>
      </w:r>
    </w:p>
    <w:p w14:paraId="2F347EF3" w14:textId="77777777" w:rsidR="005914BD" w:rsidRPr="005914BD" w:rsidRDefault="005914BD" w:rsidP="005914BD">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5914BD">
        <w:rPr>
          <w:rFonts w:ascii="Segoe UI" w:eastAsia="Times New Roman" w:hAnsi="Segoe UI" w:cs="Segoe UI"/>
          <w:b/>
          <w:bCs/>
          <w:kern w:val="36"/>
          <w:sz w:val="48"/>
          <w:szCs w:val="48"/>
          <w14:ligatures w14:val="none"/>
        </w:rPr>
        <w:t>Enterprise Modernization Context and Use Cases</w:t>
      </w:r>
    </w:p>
    <w:p w14:paraId="0BF6FE82"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The challenges addressed by GPO Migration Triage are common in many enterprise IT modernization efforts: </w:t>
      </w:r>
    </w:p>
    <w:p w14:paraId="1D8E669E" w14:textId="77777777" w:rsidR="005914BD" w:rsidRPr="005914BD" w:rsidRDefault="005914BD" w:rsidP="005914BD">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lastRenderedPageBreak/>
        <w:t>Large-Scale IT Environments:</w:t>
      </w:r>
      <w:r w:rsidRPr="005914BD">
        <w:rPr>
          <w:rFonts w:ascii="Segoe UI" w:eastAsia="Times New Roman" w:hAnsi="Segoe UI" w:cs="Segoe UI"/>
          <w:kern w:val="0"/>
          <w:sz w:val="21"/>
          <w:szCs w:val="21"/>
          <w14:ligatures w14:val="none"/>
        </w:rPr>
        <w:t xml:space="preserve"> Organizations with extensive Active Directory domains often have hundreds of GPOs accumulated over years. Some of these GPOs may have overlapping settings or might be outdated. A tool like GPO Migration Triage offers a clear understanding of which policies are candidates for cloud migration, which avoids blindly replicating old or redundant configurations in a new system. </w:t>
      </w:r>
    </w:p>
    <w:p w14:paraId="7B03875F" w14:textId="77777777" w:rsidR="005914BD" w:rsidRPr="005914BD" w:rsidRDefault="005914BD" w:rsidP="005914BD">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Regulated Industries and Government:</w:t>
      </w:r>
      <w:r w:rsidRPr="005914BD">
        <w:rPr>
          <w:rFonts w:ascii="Segoe UI" w:eastAsia="Times New Roman" w:hAnsi="Segoe UI" w:cs="Segoe UI"/>
          <w:kern w:val="0"/>
          <w:sz w:val="21"/>
          <w:szCs w:val="21"/>
          <w14:ligatures w14:val="none"/>
        </w:rPr>
        <w:t xml:space="preserve"> Such organizations often maintain strict security and configuration standards via GPO (for example, adherence to regulatory frameworks or security baselines). GPO Migration Triage helps map those standards to cloud equivalents like Intune’s built-in security baselines or Azure Policies, ensuring that compliance is maintained during and after the transition. It also exposes any gaps where the organization might need to adjust its approach or seek new tools. </w:t>
      </w:r>
    </w:p>
    <w:p w14:paraId="516D4EC2" w14:textId="77777777" w:rsidR="005914BD" w:rsidRPr="005914BD" w:rsidRDefault="005914BD" w:rsidP="005914BD">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Zero Trust Initiatives:</w:t>
      </w:r>
      <w:r w:rsidRPr="005914BD">
        <w:rPr>
          <w:rFonts w:ascii="Segoe UI" w:eastAsia="Times New Roman" w:hAnsi="Segoe UI" w:cs="Segoe UI"/>
          <w:kern w:val="0"/>
          <w:sz w:val="21"/>
          <w:szCs w:val="21"/>
          <w14:ligatures w14:val="none"/>
        </w:rPr>
        <w:t xml:space="preserve"> Adopting a Zero Trust model frequently involves moving management to the cloud, enforcing policies at the device and identity level, and reducing reliance on network location or legacy domain trust. GPO Migration Triage directly contributes to this by facilitating the move of device configuration from on-premises trusts (Active Directory) to cloud-based controls (Azure AD/Intune), a fundamental step in achieving Zero Trust.</w:t>
      </w:r>
    </w:p>
    <w:p w14:paraId="69733D12" w14:textId="77777777" w:rsidR="005914BD" w:rsidRPr="005914BD" w:rsidRDefault="005914BD" w:rsidP="005914BD">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5914BD">
        <w:rPr>
          <w:rFonts w:ascii="Segoe UI" w:eastAsia="Times New Roman" w:hAnsi="Segoe UI" w:cs="Segoe UI"/>
          <w:b/>
          <w:bCs/>
          <w:kern w:val="0"/>
          <w:sz w:val="36"/>
          <w:szCs w:val="36"/>
          <w14:ligatures w14:val="none"/>
        </w:rPr>
        <w:t>Example – Social Security Administration (SSA) Scenario</w:t>
      </w:r>
    </w:p>
    <w:p w14:paraId="04FAB828"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In the context of an organization like the SSA that is pursuing an IT modernization agenda, GPO Migration Triage proved invaluable: </w:t>
      </w:r>
    </w:p>
    <w:p w14:paraId="21777721" w14:textId="77777777" w:rsidR="005914BD" w:rsidRPr="005914BD" w:rsidRDefault="005914BD" w:rsidP="005914BD">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The tool revealed that a majority of user-focused GPOs had settings available in Intune’s cloud policy set. These were quickly identified and slated for replication in Intune, allowing the SSA’s IT team to demonstrate early wins by moving a significant portion of workstation configurations to the cloud within a short time frame. </w:t>
      </w:r>
    </w:p>
    <w:p w14:paraId="7F21E0FC" w14:textId="77777777" w:rsidR="005914BD" w:rsidRPr="005914BD" w:rsidRDefault="005914BD" w:rsidP="005914BD">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 xml:space="preserve">Some GPOs dealing with mainframe or legacy application settings (with no cloud analog) were flagged. The presence of these legacy policies initiated discussions on whether those applications could be modernized or if alternative solutions (like virtual desktop environments or maintaining a hybrid management approach) were necessary to handle those specific needs. </w:t>
      </w:r>
    </w:p>
    <w:p w14:paraId="51C125FF" w14:textId="77777777" w:rsidR="005914BD" w:rsidRPr="005914BD" w:rsidRDefault="005914BD" w:rsidP="005914BD">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Server management GPOs were handled by a parallel initiative to onboard servers to Azure Arc. As servers were enrolled in Arc, equivalent configurations were applied using Azure Policy (with custom or built-in definitions) and Azure Automation scripts, effectively replacing on-premises GPOs. For example, Windows security settings in GPO were mirrored through Azure Policy’s guest configuration packages. This allowed the team to confidently retire the corresponding GPOs without losing visibility or control over server compliance.</w:t>
      </w:r>
    </w:p>
    <w:p w14:paraId="79DB8A9D"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lastRenderedPageBreak/>
        <w:t>This scenario demonstrates that GPO Migration Triage not only accelerates technical migration tasks but also informs strategic decisions—highlighting where legacy technology or processes might hinder modernization and prompting necessary changes or investments.</w:t>
      </w:r>
    </w:p>
    <w:p w14:paraId="7661A736" w14:textId="77777777" w:rsidR="005914BD" w:rsidRPr="005914BD" w:rsidRDefault="005914BD" w:rsidP="005914BD">
      <w:pPr>
        <w:spacing w:after="0"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pict w14:anchorId="413DCB3F">
          <v:rect id="_x0000_i1031" style="width:0;height:1.5pt" o:hralign="center" o:hrstd="t" o:hr="t" fillcolor="#a0a0a0" stroked="f"/>
        </w:pict>
      </w:r>
    </w:p>
    <w:p w14:paraId="1B58BE54" w14:textId="77777777" w:rsidR="005914BD" w:rsidRPr="005914BD" w:rsidRDefault="005914BD" w:rsidP="005914BD">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5914BD">
        <w:rPr>
          <w:rFonts w:ascii="Segoe UI" w:eastAsia="Times New Roman" w:hAnsi="Segoe UI" w:cs="Segoe UI"/>
          <w:b/>
          <w:bCs/>
          <w:kern w:val="36"/>
          <w:sz w:val="48"/>
          <w:szCs w:val="48"/>
          <w14:ligatures w14:val="none"/>
        </w:rPr>
        <w:t>Tips and Troubleshooting</w:t>
      </w:r>
    </w:p>
    <w:p w14:paraId="368A4BCC"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Finally, keep these tips in mind to get the best results from the GPO Migration Triage process:</w:t>
      </w:r>
    </w:p>
    <w:p w14:paraId="728A9C2F" w14:textId="77777777" w:rsidR="005914BD" w:rsidRPr="005914BD" w:rsidRDefault="005914BD" w:rsidP="005914BD">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Ensure Correct Configuration:</w:t>
      </w:r>
      <w:r w:rsidRPr="005914BD">
        <w:rPr>
          <w:rFonts w:ascii="Segoe UI" w:eastAsia="Times New Roman" w:hAnsi="Segoe UI" w:cs="Segoe UI"/>
          <w:kern w:val="0"/>
          <w:sz w:val="21"/>
          <w:szCs w:val="21"/>
          <w14:ligatures w14:val="none"/>
        </w:rPr>
        <w:t xml:space="preserve"> Always verify that the script’s domain and environment settings are correct. Many issues (like an empty report) can stem from the script pointing to the wrong domain or using default values (e.g., “contoso.com”) because the configuration was not updated. </w:t>
      </w:r>
    </w:p>
    <w:p w14:paraId="4A96B76D" w14:textId="77777777" w:rsidR="005914BD" w:rsidRPr="005914BD" w:rsidRDefault="005914BD" w:rsidP="005914BD">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Install Required Tools:</w:t>
      </w:r>
      <w:r w:rsidRPr="005914BD">
        <w:rPr>
          <w:rFonts w:ascii="Segoe UI" w:eastAsia="Times New Roman" w:hAnsi="Segoe UI" w:cs="Segoe UI"/>
          <w:kern w:val="0"/>
          <w:sz w:val="21"/>
          <w:szCs w:val="21"/>
          <w14:ligatures w14:val="none"/>
        </w:rPr>
        <w:t xml:space="preserve"> If you receive errors such as “command not found” (for example, </w:t>
      </w:r>
      <w:r w:rsidRPr="005914BD">
        <w:rPr>
          <w:rFonts w:ascii="Courier New" w:eastAsia="Times New Roman" w:hAnsi="Courier New" w:cs="Courier New"/>
          <w:kern w:val="0"/>
          <w:sz w:val="20"/>
          <w:szCs w:val="20"/>
          <w14:ligatures w14:val="none"/>
        </w:rPr>
        <w:t>Get-GPO</w:t>
      </w:r>
      <w:r w:rsidRPr="005914BD">
        <w:rPr>
          <w:rFonts w:ascii="Segoe UI" w:eastAsia="Times New Roman" w:hAnsi="Segoe UI" w:cs="Segoe UI"/>
          <w:kern w:val="0"/>
          <w:sz w:val="21"/>
          <w:szCs w:val="21"/>
          <w14:ligatures w14:val="none"/>
        </w:rPr>
        <w:t xml:space="preserve"> not being recognized), ensure the </w:t>
      </w:r>
      <w:r w:rsidRPr="005914BD">
        <w:rPr>
          <w:rFonts w:ascii="Segoe UI" w:eastAsia="Times New Roman" w:hAnsi="Segoe UI" w:cs="Segoe UI"/>
          <w:b/>
          <w:bCs/>
          <w:kern w:val="0"/>
          <w:sz w:val="21"/>
          <w:szCs w:val="21"/>
          <w14:ligatures w14:val="none"/>
        </w:rPr>
        <w:t>Group Policy Management Console/RSAT</w:t>
      </w:r>
      <w:r w:rsidRPr="005914BD">
        <w:rPr>
          <w:rFonts w:ascii="Segoe UI" w:eastAsia="Times New Roman" w:hAnsi="Segoe UI" w:cs="Segoe UI"/>
          <w:kern w:val="0"/>
          <w:sz w:val="21"/>
          <w:szCs w:val="21"/>
          <w14:ligatures w14:val="none"/>
        </w:rPr>
        <w:t xml:space="preserve"> tools are installed. Without them, the script cannot enumerate GPOs. </w:t>
      </w:r>
    </w:p>
    <w:p w14:paraId="1307B049" w14:textId="77777777" w:rsidR="005914BD" w:rsidRPr="005914BD" w:rsidRDefault="005914BD" w:rsidP="005914BD">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Run with Proper Permissions:</w:t>
      </w:r>
      <w:r w:rsidRPr="005914BD">
        <w:rPr>
          <w:rFonts w:ascii="Segoe UI" w:eastAsia="Times New Roman" w:hAnsi="Segoe UI" w:cs="Segoe UI"/>
          <w:kern w:val="0"/>
          <w:sz w:val="21"/>
          <w:szCs w:val="21"/>
          <w14:ligatures w14:val="none"/>
        </w:rPr>
        <w:t xml:space="preserve"> If the script’s output seems incomplete or certain GPOs are missing, run the script as a user with permissions to read all GPOs (preferably a Domain Admin). Lack of permissions can lead to a partial inventory. </w:t>
      </w:r>
    </w:p>
    <w:p w14:paraId="29029246" w14:textId="77777777" w:rsidR="005914BD" w:rsidRPr="005914BD" w:rsidRDefault="005914BD" w:rsidP="005914BD">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Script Execution Policy:</w:t>
      </w:r>
      <w:r w:rsidRPr="005914BD">
        <w:rPr>
          <w:rFonts w:ascii="Segoe UI" w:eastAsia="Times New Roman" w:hAnsi="Segoe UI" w:cs="Segoe UI"/>
          <w:kern w:val="0"/>
          <w:sz w:val="21"/>
          <w:szCs w:val="21"/>
          <w14:ligatures w14:val="none"/>
        </w:rPr>
        <w:t xml:space="preserve"> If the script is blocked by PowerShell’s execution policy, you might need to adjust the policy or unblock the file. Use </w:t>
      </w:r>
      <w:r w:rsidRPr="005914BD">
        <w:rPr>
          <w:rFonts w:ascii="Courier New" w:eastAsia="Times New Roman" w:hAnsi="Courier New" w:cs="Courier New"/>
          <w:kern w:val="0"/>
          <w:sz w:val="20"/>
          <w:szCs w:val="20"/>
          <w14:ligatures w14:val="none"/>
        </w:rPr>
        <w:t>Get-ExecutionPolicy</w:t>
      </w:r>
      <w:r w:rsidRPr="005914BD">
        <w:rPr>
          <w:rFonts w:ascii="Segoe UI" w:eastAsia="Times New Roman" w:hAnsi="Segoe UI" w:cs="Segoe UI"/>
          <w:kern w:val="0"/>
          <w:sz w:val="21"/>
          <w:szCs w:val="21"/>
          <w14:ligatures w14:val="none"/>
        </w:rPr>
        <w:t xml:space="preserve"> to check current settings, and consider </w:t>
      </w:r>
      <w:r w:rsidRPr="005914BD">
        <w:rPr>
          <w:rFonts w:ascii="Courier New" w:eastAsia="Times New Roman" w:hAnsi="Courier New" w:cs="Courier New"/>
          <w:kern w:val="0"/>
          <w:sz w:val="20"/>
          <w:szCs w:val="20"/>
          <w14:ligatures w14:val="none"/>
        </w:rPr>
        <w:t>RemoteSigned</w:t>
      </w:r>
      <w:r w:rsidRPr="005914BD">
        <w:rPr>
          <w:rFonts w:ascii="Segoe UI" w:eastAsia="Times New Roman" w:hAnsi="Segoe UI" w:cs="Segoe UI"/>
          <w:kern w:val="0"/>
          <w:sz w:val="21"/>
          <w:szCs w:val="21"/>
          <w14:ligatures w14:val="none"/>
        </w:rPr>
        <w:t xml:space="preserve"> or using </w:t>
      </w:r>
      <w:r w:rsidRPr="005914BD">
        <w:rPr>
          <w:rFonts w:ascii="Courier New" w:eastAsia="Times New Roman" w:hAnsi="Courier New" w:cs="Courier New"/>
          <w:kern w:val="0"/>
          <w:sz w:val="20"/>
          <w:szCs w:val="20"/>
          <w14:ligatures w14:val="none"/>
        </w:rPr>
        <w:t>Unblock-File -Path .\Invoke-GpoMigrationTriage.ps1</w:t>
      </w:r>
      <w:r w:rsidRPr="005914BD">
        <w:rPr>
          <w:rFonts w:ascii="Segoe UI" w:eastAsia="Times New Roman" w:hAnsi="Segoe UI" w:cs="Segoe UI"/>
          <w:kern w:val="0"/>
          <w:sz w:val="21"/>
          <w:szCs w:val="21"/>
          <w14:ligatures w14:val="none"/>
        </w:rPr>
        <w:t xml:space="preserve"> if necessary. </w:t>
      </w:r>
    </w:p>
    <w:p w14:paraId="62B25248" w14:textId="77777777" w:rsidR="005914BD" w:rsidRPr="005914BD" w:rsidRDefault="005914BD" w:rsidP="005914BD">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Performance Considerations:</w:t>
      </w:r>
      <w:r w:rsidRPr="005914BD">
        <w:rPr>
          <w:rFonts w:ascii="Segoe UI" w:eastAsia="Times New Roman" w:hAnsi="Segoe UI" w:cs="Segoe UI"/>
          <w:kern w:val="0"/>
          <w:sz w:val="21"/>
          <w:szCs w:val="21"/>
          <w14:ligatures w14:val="none"/>
        </w:rPr>
        <w:t xml:space="preserve"> For domains with an extremely large number of GPOs, the script may take significant time. Run it during off-hours if possible, and ensure the system has sufficient memory. The script’s logging (especially if </w:t>
      </w:r>
      <w:r w:rsidRPr="005914BD">
        <w:rPr>
          <w:rFonts w:ascii="Courier New" w:eastAsia="Times New Roman" w:hAnsi="Courier New" w:cs="Courier New"/>
          <w:kern w:val="0"/>
          <w:sz w:val="20"/>
          <w:szCs w:val="20"/>
          <w14:ligatures w14:val="none"/>
        </w:rPr>
        <w:t>-Verbose</w:t>
      </w:r>
      <w:r w:rsidRPr="005914BD">
        <w:rPr>
          <w:rFonts w:ascii="Segoe UI" w:eastAsia="Times New Roman" w:hAnsi="Segoe UI" w:cs="Segoe UI"/>
          <w:kern w:val="0"/>
          <w:sz w:val="21"/>
          <w:szCs w:val="21"/>
          <w14:ligatures w14:val="none"/>
        </w:rPr>
        <w:t xml:space="preserve"> or debugging options are available) can help you monitor progress. </w:t>
      </w:r>
    </w:p>
    <w:p w14:paraId="6E0B7F9A" w14:textId="77777777" w:rsidR="005914BD" w:rsidRPr="005914BD" w:rsidRDefault="005914BD" w:rsidP="005914BD">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Use Logs:</w:t>
      </w:r>
      <w:r w:rsidRPr="005914BD">
        <w:rPr>
          <w:rFonts w:ascii="Segoe UI" w:eastAsia="Times New Roman" w:hAnsi="Segoe UI" w:cs="Segoe UI"/>
          <w:kern w:val="0"/>
          <w:sz w:val="21"/>
          <w:szCs w:val="21"/>
          <w14:ligatures w14:val="none"/>
        </w:rPr>
        <w:t xml:space="preserve"> The UIAO framework typically generates log files for its operations. Review the log file in the output directory if the results are not what you expect. The log can contain details about any errors encountered or GPOs that were skipped. </w:t>
      </w:r>
    </w:p>
    <w:p w14:paraId="4A2B22EB" w14:textId="77777777" w:rsidR="005914BD" w:rsidRPr="005914BD" w:rsidRDefault="005914BD" w:rsidP="005914BD">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Re-run as Needed:</w:t>
      </w:r>
      <w:r w:rsidRPr="005914BD">
        <w:rPr>
          <w:rFonts w:ascii="Segoe UI" w:eastAsia="Times New Roman" w:hAnsi="Segoe UI" w:cs="Segoe UI"/>
          <w:kern w:val="0"/>
          <w:sz w:val="21"/>
          <w:szCs w:val="21"/>
          <w14:ligatures w14:val="none"/>
        </w:rPr>
        <w:t xml:space="preserve"> GPO Migration Triage can be run multiple times. You might use it at the start to plan, and then again at intervals to measure progress (for example, to see how the percentage of Intune-supported settings increases over time as you migrate policies). It’s a good practice to keep historical reports for comparison.</w:t>
      </w:r>
    </w:p>
    <w:p w14:paraId="73E76177"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By following these tips and thoroughly understanding the output, you can avoid common pitfalls and ensure a smoother transition from GPOs to cloud management.</w:t>
      </w:r>
    </w:p>
    <w:p w14:paraId="0E93191B" w14:textId="77777777" w:rsidR="005914BD" w:rsidRPr="005914BD" w:rsidRDefault="005914BD" w:rsidP="005914BD">
      <w:pPr>
        <w:spacing w:after="0"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pict w14:anchorId="7AAB053A">
          <v:rect id="_x0000_i1032" style="width:0;height:1.5pt" o:hralign="center" o:hrstd="t" o:hr="t" fillcolor="#a0a0a0" stroked="f"/>
        </w:pict>
      </w:r>
    </w:p>
    <w:p w14:paraId="3C36D27D" w14:textId="77777777" w:rsidR="005914BD" w:rsidRPr="005914BD" w:rsidRDefault="005914BD" w:rsidP="005914BD">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5914BD">
        <w:rPr>
          <w:rFonts w:ascii="Segoe UI" w:eastAsia="Times New Roman" w:hAnsi="Segoe UI" w:cs="Segoe UI"/>
          <w:b/>
          <w:bCs/>
          <w:kern w:val="36"/>
          <w:sz w:val="48"/>
          <w:szCs w:val="48"/>
          <w14:ligatures w14:val="none"/>
        </w:rPr>
        <w:lastRenderedPageBreak/>
        <w:t>Conclusion</w:t>
      </w:r>
    </w:p>
    <w:p w14:paraId="1E35C94C"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b/>
          <w:bCs/>
          <w:kern w:val="0"/>
          <w:sz w:val="21"/>
          <w:szCs w:val="21"/>
          <w14:ligatures w14:val="none"/>
        </w:rPr>
        <w:t>GPO Migration Triage</w:t>
      </w:r>
      <w:r w:rsidRPr="005914BD">
        <w:rPr>
          <w:rFonts w:ascii="Segoe UI" w:eastAsia="Times New Roman" w:hAnsi="Segoe UI" w:cs="Segoe UI"/>
          <w:kern w:val="0"/>
          <w:sz w:val="21"/>
          <w:szCs w:val="21"/>
          <w14:ligatures w14:val="none"/>
        </w:rPr>
        <w:t xml:space="preserve"> provides a reliable and comprehensive method to evaluate and plan the transition of your Group Policy infrastructure to cloud-based management. By clearly identifying which policies are ready for </w:t>
      </w:r>
      <w:r w:rsidRPr="005914BD">
        <w:rPr>
          <w:rFonts w:ascii="Segoe UI" w:eastAsia="Times New Roman" w:hAnsi="Segoe UI" w:cs="Segoe UI"/>
          <w:b/>
          <w:bCs/>
          <w:kern w:val="0"/>
          <w:sz w:val="21"/>
          <w:szCs w:val="21"/>
          <w14:ligatures w14:val="none"/>
        </w:rPr>
        <w:t>Intune</w:t>
      </w:r>
      <w:r w:rsidRPr="005914BD">
        <w:rPr>
          <w:rFonts w:ascii="Segoe UI" w:eastAsia="Times New Roman" w:hAnsi="Segoe UI" w:cs="Segoe UI"/>
          <w:kern w:val="0"/>
          <w:sz w:val="21"/>
          <w:szCs w:val="21"/>
          <w14:ligatures w14:val="none"/>
        </w:rPr>
        <w:t xml:space="preserve">, which require an </w:t>
      </w:r>
      <w:r w:rsidRPr="005914BD">
        <w:rPr>
          <w:rFonts w:ascii="Segoe UI" w:eastAsia="Times New Roman" w:hAnsi="Segoe UI" w:cs="Segoe UI"/>
          <w:b/>
          <w:bCs/>
          <w:kern w:val="0"/>
          <w:sz w:val="21"/>
          <w:szCs w:val="21"/>
          <w14:ligatures w14:val="none"/>
        </w:rPr>
        <w:t>Azure Arc</w:t>
      </w:r>
      <w:r w:rsidRPr="005914BD">
        <w:rPr>
          <w:rFonts w:ascii="Segoe UI" w:eastAsia="Times New Roman" w:hAnsi="Segoe UI" w:cs="Segoe UI"/>
          <w:kern w:val="0"/>
          <w:sz w:val="21"/>
          <w:szCs w:val="21"/>
          <w14:ligatures w14:val="none"/>
        </w:rPr>
        <w:t xml:space="preserve"> or alternative solution, and which may need to remain on-premises for the time being, the tool removes much of the uncertainty from a complex migration process.</w:t>
      </w:r>
    </w:p>
    <w:p w14:paraId="107831D1"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Armed with this clarity, IT teams can methodically plan and execute a Group Policy migration that aligns with organizational goals—reducing on-premises dependencies and embracing modern, cloud-first management and security practices. The result is a more streamlined IT environment, where end-user devices are managed through Intune with consistent, up-to-date policies, and server configurations are governed via Azure services, all contributing to a stronger security posture and simplified compliance.</w:t>
      </w:r>
    </w:p>
    <w:p w14:paraId="6E1BE428" w14:textId="77777777" w:rsidR="005914BD" w:rsidRPr="005914BD" w:rsidRDefault="005914BD" w:rsidP="005914BD">
      <w:pPr>
        <w:spacing w:before="100" w:beforeAutospacing="1" w:after="100" w:afterAutospacing="1" w:line="300" w:lineRule="atLeast"/>
        <w:rPr>
          <w:rFonts w:ascii="Segoe UI" w:eastAsia="Times New Roman" w:hAnsi="Segoe UI" w:cs="Segoe UI"/>
          <w:kern w:val="0"/>
          <w:sz w:val="21"/>
          <w:szCs w:val="21"/>
          <w14:ligatures w14:val="none"/>
        </w:rPr>
      </w:pPr>
      <w:r w:rsidRPr="005914BD">
        <w:rPr>
          <w:rFonts w:ascii="Segoe UI" w:eastAsia="Times New Roman" w:hAnsi="Segoe UI" w:cs="Segoe UI"/>
          <w:kern w:val="0"/>
          <w:sz w:val="21"/>
          <w:szCs w:val="21"/>
          <w14:ligatures w14:val="none"/>
        </w:rPr>
        <w:t>This document has outlined the purpose, operation, and practical usage of GPO Migration Triage. By following the guidance above and leveraging the tool’s insights, you will be well on your way to retiring legacy GPOs and adopting a cloud-first approach to device and server management—an important step in modernizing your enterprise IT and strengthening your overall security and compliance framework.</w:t>
      </w:r>
    </w:p>
    <w:p w14:paraId="1861159E" w14:textId="77777777" w:rsidR="00DB29E0" w:rsidRDefault="00DB29E0"/>
    <w:sectPr w:rsidR="00DB2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097"/>
    <w:multiLevelType w:val="multilevel"/>
    <w:tmpl w:val="4238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B011F"/>
    <w:multiLevelType w:val="multilevel"/>
    <w:tmpl w:val="5668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07177"/>
    <w:multiLevelType w:val="multilevel"/>
    <w:tmpl w:val="808E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B3CB1"/>
    <w:multiLevelType w:val="multilevel"/>
    <w:tmpl w:val="149AD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D10C7"/>
    <w:multiLevelType w:val="multilevel"/>
    <w:tmpl w:val="CE82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50EFE"/>
    <w:multiLevelType w:val="multilevel"/>
    <w:tmpl w:val="C8B6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E3A6C"/>
    <w:multiLevelType w:val="multilevel"/>
    <w:tmpl w:val="DE7E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A4B20"/>
    <w:multiLevelType w:val="multilevel"/>
    <w:tmpl w:val="8A9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75174"/>
    <w:multiLevelType w:val="multilevel"/>
    <w:tmpl w:val="2180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429E2"/>
    <w:multiLevelType w:val="multilevel"/>
    <w:tmpl w:val="D66C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E7116"/>
    <w:multiLevelType w:val="multilevel"/>
    <w:tmpl w:val="6F1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97ADC"/>
    <w:multiLevelType w:val="multilevel"/>
    <w:tmpl w:val="5B08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54902"/>
    <w:multiLevelType w:val="multilevel"/>
    <w:tmpl w:val="13CA6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580321"/>
    <w:multiLevelType w:val="multilevel"/>
    <w:tmpl w:val="89A04E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A86DDE"/>
    <w:multiLevelType w:val="multilevel"/>
    <w:tmpl w:val="4B56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51074D"/>
    <w:multiLevelType w:val="multilevel"/>
    <w:tmpl w:val="739E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43FBB"/>
    <w:multiLevelType w:val="multilevel"/>
    <w:tmpl w:val="549C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446506"/>
    <w:multiLevelType w:val="multilevel"/>
    <w:tmpl w:val="C860A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0A1233"/>
    <w:multiLevelType w:val="multilevel"/>
    <w:tmpl w:val="B0D4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99423">
    <w:abstractNumId w:val="12"/>
  </w:num>
  <w:num w:numId="2" w16cid:durableId="326518702">
    <w:abstractNumId w:val="4"/>
  </w:num>
  <w:num w:numId="3" w16cid:durableId="1960917312">
    <w:abstractNumId w:val="7"/>
  </w:num>
  <w:num w:numId="4" w16cid:durableId="1978756847">
    <w:abstractNumId w:val="0"/>
  </w:num>
  <w:num w:numId="5" w16cid:durableId="758721131">
    <w:abstractNumId w:val="5"/>
  </w:num>
  <w:num w:numId="6" w16cid:durableId="1893346499">
    <w:abstractNumId w:val="3"/>
  </w:num>
  <w:num w:numId="7" w16cid:durableId="471215727">
    <w:abstractNumId w:val="16"/>
  </w:num>
  <w:num w:numId="8" w16cid:durableId="964699814">
    <w:abstractNumId w:val="6"/>
  </w:num>
  <w:num w:numId="9" w16cid:durableId="1430392024">
    <w:abstractNumId w:val="14"/>
  </w:num>
  <w:num w:numId="10" w16cid:durableId="1115323489">
    <w:abstractNumId w:val="17"/>
  </w:num>
  <w:num w:numId="11" w16cid:durableId="1843280244">
    <w:abstractNumId w:val="13"/>
  </w:num>
  <w:num w:numId="12" w16cid:durableId="1805388429">
    <w:abstractNumId w:val="15"/>
  </w:num>
  <w:num w:numId="13" w16cid:durableId="1905528323">
    <w:abstractNumId w:val="2"/>
  </w:num>
  <w:num w:numId="14" w16cid:durableId="83773092">
    <w:abstractNumId w:val="10"/>
  </w:num>
  <w:num w:numId="15" w16cid:durableId="835001811">
    <w:abstractNumId w:val="8"/>
  </w:num>
  <w:num w:numId="16" w16cid:durableId="1041439100">
    <w:abstractNumId w:val="11"/>
  </w:num>
  <w:num w:numId="17" w16cid:durableId="1405225887">
    <w:abstractNumId w:val="9"/>
  </w:num>
  <w:num w:numId="18" w16cid:durableId="1672835999">
    <w:abstractNumId w:val="1"/>
  </w:num>
  <w:num w:numId="19" w16cid:durableId="12502358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BD"/>
    <w:rsid w:val="00317257"/>
    <w:rsid w:val="00365632"/>
    <w:rsid w:val="005914BD"/>
    <w:rsid w:val="007F08CF"/>
    <w:rsid w:val="00AB0C46"/>
    <w:rsid w:val="00DB29E0"/>
    <w:rsid w:val="00E1351C"/>
    <w:rsid w:val="00E65AAF"/>
    <w:rsid w:val="00E97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CF3F2"/>
  <w15:chartTrackingRefBased/>
  <w15:docId w15:val="{D5C6772C-4088-4B2A-8C58-A488CC590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4BD"/>
    <w:rPr>
      <w:rFonts w:eastAsiaTheme="majorEastAsia" w:cstheme="majorBidi"/>
      <w:color w:val="272727" w:themeColor="text1" w:themeTint="D8"/>
    </w:rPr>
  </w:style>
  <w:style w:type="paragraph" w:styleId="Title">
    <w:name w:val="Title"/>
    <w:basedOn w:val="Normal"/>
    <w:next w:val="Normal"/>
    <w:link w:val="TitleChar"/>
    <w:uiPriority w:val="10"/>
    <w:qFormat/>
    <w:rsid w:val="00591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4BD"/>
    <w:pPr>
      <w:spacing w:before="160"/>
      <w:jc w:val="center"/>
    </w:pPr>
    <w:rPr>
      <w:i/>
      <w:iCs/>
      <w:color w:val="404040" w:themeColor="text1" w:themeTint="BF"/>
    </w:rPr>
  </w:style>
  <w:style w:type="character" w:customStyle="1" w:styleId="QuoteChar">
    <w:name w:val="Quote Char"/>
    <w:basedOn w:val="DefaultParagraphFont"/>
    <w:link w:val="Quote"/>
    <w:uiPriority w:val="29"/>
    <w:rsid w:val="005914BD"/>
    <w:rPr>
      <w:i/>
      <w:iCs/>
      <w:color w:val="404040" w:themeColor="text1" w:themeTint="BF"/>
    </w:rPr>
  </w:style>
  <w:style w:type="paragraph" w:styleId="ListParagraph">
    <w:name w:val="List Paragraph"/>
    <w:basedOn w:val="Normal"/>
    <w:uiPriority w:val="34"/>
    <w:qFormat/>
    <w:rsid w:val="005914BD"/>
    <w:pPr>
      <w:ind w:left="720"/>
      <w:contextualSpacing/>
    </w:pPr>
  </w:style>
  <w:style w:type="character" w:styleId="IntenseEmphasis">
    <w:name w:val="Intense Emphasis"/>
    <w:basedOn w:val="DefaultParagraphFont"/>
    <w:uiPriority w:val="21"/>
    <w:qFormat/>
    <w:rsid w:val="005914BD"/>
    <w:rPr>
      <w:i/>
      <w:iCs/>
      <w:color w:val="0F4761" w:themeColor="accent1" w:themeShade="BF"/>
    </w:rPr>
  </w:style>
  <w:style w:type="paragraph" w:styleId="IntenseQuote">
    <w:name w:val="Intense Quote"/>
    <w:basedOn w:val="Normal"/>
    <w:next w:val="Normal"/>
    <w:link w:val="IntenseQuoteChar"/>
    <w:uiPriority w:val="30"/>
    <w:qFormat/>
    <w:rsid w:val="00591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4BD"/>
    <w:rPr>
      <w:i/>
      <w:iCs/>
      <w:color w:val="0F4761" w:themeColor="accent1" w:themeShade="BF"/>
    </w:rPr>
  </w:style>
  <w:style w:type="character" w:styleId="IntenseReference">
    <w:name w:val="Intense Reference"/>
    <w:basedOn w:val="DefaultParagraphFont"/>
    <w:uiPriority w:val="32"/>
    <w:qFormat/>
    <w:rsid w:val="005914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3943</Words>
  <Characters>22477</Characters>
  <Application>Microsoft Office Word</Application>
  <DocSecurity>0</DocSecurity>
  <Lines>187</Lines>
  <Paragraphs>52</Paragraphs>
  <ScaleCrop>false</ScaleCrop>
  <Company>Social Security Administration</Company>
  <LinksUpToDate>false</LinksUpToDate>
  <CharactersWithSpaces>26368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Stratton, Michael F.</dc:creator>
  <cp:keywords/>
  <dc:description/>
  <cp:lastModifiedBy>Stratton, Michael F.</cp:lastModifiedBy>
  <cp:revision>1</cp:revision>
  <dcterms:created xsi:type="dcterms:W3CDTF">2026-06-25T18:26:00Z</dcterms:created>
  <dcterms:modified xsi:type="dcterms:W3CDTF">2026-06-25T18:27:00Z</dcterms:modified>
</cp:coreProperties>
</file>