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Authorization</w:t>
      </w:r>
      <w:r>
        <w:t xml:space="preserve"> </w:t>
      </w:r>
      <w:r>
        <w:t xml:space="preserve">Boundary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3" w:name="authorization-boundary"/>
    <w:p>
      <w:pPr>
        <w:pStyle w:val="Heading1"/>
      </w:pPr>
      <w:r>
        <w:t xml:space="preserve">Authorization Boundary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 Name: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Acronym:</w:t>
      </w:r>
      <w:r>
        <w:t xml:space="preserve"> </w:t>
      </w:r>
      <w:r>
        <w:t xml:space="preserve">UIAO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 (NIST 800-53 Rev 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Boundary Owner:</w:t>
      </w:r>
      <w:r>
        <w:t xml:space="preserve"> </w:t>
      </w:r>
      <w:r>
        <w:t xml:space="preserve">UIAO Program Office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is defined as all hardware,</w:t>
      </w:r>
      <w:r>
        <w:t xml:space="preserve"> </w:t>
      </w:r>
      <w:r>
        <w:t xml:space="preserve">software, infrastructure, data, people, procedures, and facilities that</w:t>
      </w:r>
      <w:r>
        <w:t xml:space="preserve"> </w:t>
      </w:r>
      <w:r>
        <w:t xml:space="preserve">are necessary to operate the system and are under the direct management</w:t>
      </w:r>
      <w:r>
        <w:t xml:space="preserve"> </w:t>
      </w:r>
      <w:r>
        <w:t xml:space="preserve">and security control of the system owner.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 boundary:</w:t>
      </w:r>
      <w:r>
        <w:t xml:space="preserve"> </w:t>
      </w:r>
      <w:r>
        <w:t xml:space="preserve">- All control plane services managed by the agency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(SD-WAN nodes managed by the agency)</w:t>
      </w:r>
      <w:r>
        <w:t xml:space="preserve"> </w:t>
      </w:r>
      <w:r>
        <w:t xml:space="preserve">- IPAM /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Management plane policy engines and orchestration systems</w:t>
      </w:r>
    </w:p>
    <w:p>
      <w:pPr>
        <w:pStyle w:val="BodyText"/>
      </w:pPr>
      <w:r>
        <w:t xml:space="preserve">Components</w:t>
      </w:r>
      <w:r>
        <w:t xml:space="preserve"> </w:t>
      </w:r>
      <w:r>
        <w:rPr>
          <w:bCs/>
          <w:b/>
        </w:rPr>
        <w:t xml:space="preserve">outside</w:t>
      </w:r>
      <w:r>
        <w:t xml:space="preserve"> </w:t>
      </w:r>
      <w:r>
        <w:t xml:space="preserve">the boundary (leveraged services):</w:t>
      </w:r>
      <w:r>
        <w:t xml:space="preserve"> </w:t>
      </w:r>
      <w:r>
        <w:t xml:space="preserve">- FedRAMP-authorized cloud service providers (CSPs)</w:t>
      </w:r>
      <w:r>
        <w:t xml:space="preserve"> </w:t>
      </w:r>
      <w:r>
        <w:t xml:space="preserve">- Third-party SaaS tools with separate ATO packages</w:t>
      </w:r>
      <w:r>
        <w:t xml:space="preserve"> </w:t>
      </w:r>
      <w:r>
        <w:t xml:space="preserve">- Agency physical infrastructure shared with other systems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network-architecture"/>
    <w:p>
      <w:pPr>
        <w:pStyle w:val="Heading2"/>
      </w:pPr>
      <w:r>
        <w:t xml:space="preserve">2. Network Architecture</w:t>
      </w:r>
    </w:p>
    <w:bookmarkStart w:id="23" w:name="high-level-architecture"/>
    <w:p>
      <w:pPr>
        <w:pStyle w:val="Heading3"/>
      </w:pPr>
      <w:r>
        <w:t xml:space="preserve">2.1 High-Level Architecture</w:t>
      </w:r>
    </w:p>
    <w:p>
      <w:pPr>
        <w:pStyle w:val="FirstParagraph"/>
      </w:pPr>
    </w:p>
    <w:bookmarkEnd w:id="23"/>
    <w:bookmarkStart w:id="24" w:name="network-segmentation"/>
    <w:p>
      <w:pPr>
        <w:pStyle w:val="Heading3"/>
      </w:pPr>
      <w:r>
        <w:t xml:space="preserve">2.2 Network Segmentation</w:t>
      </w:r>
    </w:p>
    <w:p>
      <w:pPr>
        <w:pStyle w:val="FirstParagraph"/>
      </w:pPr>
      <w:r>
        <w:t xml:space="preserve">The UIAO network is segmented into the following zones: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/ Untrusted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Internet-facing; no direct system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CDN, WAF, NGFW filtering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 /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and proxy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termination, API gateway, WAF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Policy Engine, Entra ID 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Fabric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mTLS encryption, micro-segmentation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services and data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 at rest, RBAC, audit logging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Immutable log storage, restricted write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procedures, session recording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external-connections"/>
    <w:p>
      <w:pPr>
        <w:pStyle w:val="Heading2"/>
      </w:pPr>
      <w:r>
        <w:t xml:space="preserve">3. External Connections</w:t>
      </w:r>
    </w:p>
    <w:bookmarkStart w:id="26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external connections to the UIAO system boundary are documented below.</w:t>
      </w:r>
      <w:r>
        <w:t xml:space="preserve"> </w:t>
      </w:r>
      <w:r>
        <w:t xml:space="preserve">Connections are reviewed quarterly and updated in this canonical document.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SD-WAN →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(443)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CSP (Azure 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6"/>
    <w:bookmarkStart w:id="27" w:name="X807e9baa02cefb7d76f2bd4104f89a58cf06505"/>
    <w:p>
      <w:pPr>
        <w:pStyle w:val="Heading3"/>
      </w:pPr>
      <w:r>
        <w:t xml:space="preserve">3.2 Inherited Controls from Cloud Service Providers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Microsoft (Entra ID + Sentinel):</w:t>
      </w:r>
      <w:r>
        <w:t xml:space="preserve"> </w:t>
      </w:r>
      <w:r>
        <w:t xml:space="preserve">FedRAMP High Authorized (Azure Government)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Cisco (SD-WAN):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InfoBlox (BloxOne):</w:t>
      </w:r>
      <w:r>
        <w:t xml:space="preserve"> </w:t>
      </w:r>
      <w:r>
        <w:t xml:space="preserve">FedRAMP Moderate Authorized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CyberArk (PAM):</w:t>
      </w:r>
      <w:r>
        <w:t xml:space="preserve"> </w:t>
      </w:r>
      <w:r>
        <w:t xml:space="preserve">FedRAMP Moderate Authorized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internal-components"/>
    <w:p>
      <w:pPr>
        <w:pStyle w:val="Heading2"/>
      </w:pPr>
      <w:r>
        <w:t xml:space="preserve">4. Internal Components</w:t>
      </w:r>
    </w:p>
    <w:bookmarkStart w:id="33" w:name="component-summary-by-plane"/>
    <w:p>
      <w:pPr>
        <w:pStyle w:val="Heading3"/>
      </w:pPr>
      <w:r>
        <w:t xml:space="preserve">4.1 Component Summary by Plane</w:t>
      </w:r>
    </w:p>
    <w:bookmarkStart w:id="29" w:name="identity-plane-components"/>
    <w:p>
      <w:pPr>
        <w:pStyle w:val="Heading4"/>
      </w:pPr>
      <w:r>
        <w:t xml:space="preserve">Identity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governance, credentialing, access reviews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</w:tr>
    </w:tbl>
    <w:bookmarkEnd w:id="29"/>
    <w:bookmarkStart w:id="30" w:name="network-plane-components"/>
    <w:p>
      <w:pPr>
        <w:pStyle w:val="Heading4"/>
      </w:pPr>
      <w:r>
        <w:t xml:space="preserve">Network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mTLS transport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gateway and load balancer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</w:tr>
    </w:tbl>
    <w:bookmarkEnd w:id="30"/>
    <w:bookmarkStart w:id="31" w:name="addressing-plane-components"/>
    <w:p>
      <w:pPr>
        <w:pStyle w:val="Heading4"/>
      </w:pPr>
      <w:r>
        <w:t xml:space="preserve">Addressing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 and DNS/DHCP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defense and DNSSEC enforcement</w:t>
            </w:r>
          </w:p>
        </w:tc>
      </w:tr>
    </w:tbl>
    <w:bookmarkEnd w:id="31"/>
    <w:bookmarkStart w:id="32" w:name="telemetry-plane-components"/>
    <w:p>
      <w:pPr>
        <w:pStyle w:val="Heading4"/>
      </w:pPr>
      <w:r>
        <w:t xml:space="preserve">Telemetry Plane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log aggregation and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7" w:name="data-flow-across-boundary"/>
    <w:p>
      <w:pPr>
        <w:pStyle w:val="Heading2"/>
      </w:pPr>
      <w:r>
        <w:t xml:space="preserve">5. Data Flow Across Boundary</w:t>
      </w:r>
    </w:p>
    <w:bookmarkStart w:id="35" w:name="boundary-crossing-data-flows"/>
    <w:p>
      <w:pPr>
        <w:pStyle w:val="Heading3"/>
      </w:pPr>
      <w:r>
        <w:t xml:space="preserve">5.1 Boundary Crossing Data Flows</w:t>
      </w:r>
    </w:p>
    <w:p>
      <w:pPr>
        <w:pStyle w:val="FirstParagraph"/>
      </w:pPr>
      <w:r>
        <w:t xml:space="preserve">All data crossing the authorization boundary is encrypted in transit using</w:t>
      </w:r>
      <w:r>
        <w:t xml:space="preserve"> </w:t>
      </w:r>
      <w:r>
        <w:t xml:space="preserve">TLS 1.3 or IPSec. The following data types traverse the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 with Entra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 to Sentinel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API to SIEM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MDM compliance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bookmarkEnd w:id="35"/>
    <w:bookmarkStart w:id="36" w:name="data-flow-diagram"/>
    <w:p>
      <w:pPr>
        <w:pStyle w:val="Heading3"/>
      </w:pPr>
      <w:r>
        <w:t xml:space="preserve">5.2 Data Flow Diagram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ports-protocols-and-services"/>
    <w:p>
      <w:pPr>
        <w:pStyle w:val="Heading2"/>
      </w:pPr>
      <w:r>
        <w:t xml:space="preserve">6. Ports, Protocols, and Services</w:t>
      </w:r>
    </w:p>
    <w:bookmarkStart w:id="38" w:name="allowed-inbound-ports"/>
    <w:p>
      <w:pPr>
        <w:pStyle w:val="Heading3"/>
      </w:pPr>
      <w:r>
        <w:t xml:space="preserve">6.1 Allowed Inbound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 required)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and SAML assertion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 enforced)</w:t>
            </w:r>
          </w:p>
        </w:tc>
      </w:tr>
    </w:tbl>
    <w:bookmarkEnd w:id="38"/>
    <w:bookmarkStart w:id="39" w:name="allowed-outbound-ports"/>
    <w:p>
      <w:pPr>
        <w:pStyle w:val="Heading3"/>
      </w:pPr>
      <w:r>
        <w:t xml:space="preserve">6.2 Allowed Outbound Ports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 and 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data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/ 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 and reporting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 / 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 / 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9"/>
    <w:bookmarkStart w:id="40" w:name="blocked-denied-traffic"/>
    <w:p>
      <w:pPr>
        <w:pStyle w:val="Heading3"/>
      </w:pPr>
      <w:r>
        <w:t xml:space="preserve">6.3 Blocked / Denied Traffic</w:t>
      </w:r>
    </w:p>
    <w:p>
      <w:pPr>
        <w:pStyle w:val="FirstParagraph"/>
      </w:pPr>
      <w:r>
        <w:t xml:space="preserve">All traffic not explicitly permitted by the above allowlists is denied at the</w:t>
      </w:r>
      <w:r>
        <w:t xml:space="preserve"> </w:t>
      </w:r>
      <w:r>
        <w:t xml:space="preserve">perimeter firewall and UIAO Gateway. Denied traffic events are logged to</w:t>
      </w:r>
      <w:r>
        <w:t xml:space="preserve"> </w:t>
      </w:r>
      <w:r>
        <w:t xml:space="preserve">Microsoft Sentinel for analysis.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s"/>
    <w:p>
      <w:pPr>
        <w:pStyle w:val="Heading2"/>
      </w:pPr>
      <w:r>
        <w:t xml:space="preserve">7. Related Documents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 with control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 details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FedRAMP authorization status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Authorization Boundary V1.0</dc:title>
  <dc:creator>UIAO Modernization Program</dc:creator>
  <cp:keywords/>
  <dcterms:created xsi:type="dcterms:W3CDTF">2026-04-05T21:51:12Z</dcterms:created>
  <dcterms:modified xsi:type="dcterms:W3CDTF">2026-04-05T21:51:12Z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