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4D8C0" w14:textId="77777777" w:rsidR="006678DB" w:rsidRPr="006678DB" w:rsidRDefault="006678DB" w:rsidP="006678DB">
      <w:pPr>
        <w:spacing w:before="100" w:beforeAutospacing="1" w:after="100" w:afterAutospacing="1" w:line="300" w:lineRule="atLeast"/>
        <w:rPr>
          <w:rFonts w:ascii="Segoe UI" w:eastAsia="Times New Roman" w:hAnsi="Segoe UI" w:cs="Segoe UI"/>
          <w:kern w:val="0"/>
          <w:sz w:val="21"/>
          <w:szCs w:val="21"/>
          <w14:ligatures w14:val="none"/>
        </w:rPr>
      </w:pPr>
      <w:r w:rsidRPr="006678DB">
        <w:rPr>
          <w:rFonts w:ascii="Segoe UI" w:eastAsia="Times New Roman" w:hAnsi="Segoe UI" w:cs="Segoe UI"/>
          <w:b/>
          <w:bCs/>
          <w:kern w:val="0"/>
          <w:sz w:val="21"/>
          <w:szCs w:val="21"/>
          <w14:ligatures w14:val="none"/>
        </w:rPr>
        <w:t>Executive Summary:</w:t>
      </w:r>
      <w:r w:rsidRPr="006678DB">
        <w:rPr>
          <w:rFonts w:ascii="Segoe UI" w:eastAsia="Times New Roman" w:hAnsi="Segoe UI" w:cs="Segoe UI"/>
          <w:kern w:val="0"/>
          <w:sz w:val="21"/>
          <w:szCs w:val="21"/>
          <w14:ligatures w14:val="none"/>
        </w:rPr>
        <w:t xml:space="preserve"> A </w:t>
      </w:r>
      <w:r w:rsidRPr="006678DB">
        <w:rPr>
          <w:rFonts w:ascii="Segoe UI" w:eastAsia="Times New Roman" w:hAnsi="Segoe UI" w:cs="Segoe UI"/>
          <w:i/>
          <w:iCs/>
          <w:kern w:val="0"/>
          <w:sz w:val="21"/>
          <w:szCs w:val="21"/>
          <w14:ligatures w14:val="none"/>
        </w:rPr>
        <w:t>private IP-first, hybrid cloud</w:t>
      </w:r>
      <w:r w:rsidRPr="006678DB">
        <w:rPr>
          <w:rFonts w:ascii="Segoe UI" w:eastAsia="Times New Roman" w:hAnsi="Segoe UI" w:cs="Segoe UI"/>
          <w:kern w:val="0"/>
          <w:sz w:val="21"/>
          <w:szCs w:val="21"/>
          <w14:ligatures w14:val="none"/>
        </w:rPr>
        <w:t xml:space="preserve"> strategy demands a robust and unified approach to </w:t>
      </w:r>
      <w:r w:rsidRPr="006678DB">
        <w:rPr>
          <w:rFonts w:ascii="Segoe UI" w:eastAsia="Times New Roman" w:hAnsi="Segoe UI" w:cs="Segoe UI"/>
          <w:b/>
          <w:bCs/>
          <w:kern w:val="0"/>
          <w:sz w:val="21"/>
          <w:szCs w:val="21"/>
          <w14:ligatures w14:val="none"/>
        </w:rPr>
        <w:t>DNS and IP address management (IPAM)</w:t>
      </w:r>
      <w:r w:rsidRPr="006678DB">
        <w:rPr>
          <w:rFonts w:ascii="Segoe UI" w:eastAsia="Times New Roman" w:hAnsi="Segoe UI" w:cs="Segoe UI"/>
          <w:kern w:val="0"/>
          <w:sz w:val="21"/>
          <w:szCs w:val="21"/>
          <w14:ligatures w14:val="none"/>
        </w:rPr>
        <w:t xml:space="preserve">. Relying solely on </w:t>
      </w:r>
      <w:r w:rsidRPr="006678DB">
        <w:rPr>
          <w:rFonts w:ascii="Segoe UI" w:eastAsia="Times New Roman" w:hAnsi="Segoe UI" w:cs="Segoe UI"/>
          <w:i/>
          <w:iCs/>
          <w:kern w:val="0"/>
          <w:sz w:val="21"/>
          <w:szCs w:val="21"/>
          <w14:ligatures w14:val="none"/>
        </w:rPr>
        <w:t>siloed native tools</w:t>
      </w:r>
      <w:r w:rsidRPr="006678DB">
        <w:rPr>
          <w:rFonts w:ascii="Segoe UI" w:eastAsia="Times New Roman" w:hAnsi="Segoe UI" w:cs="Segoe UI"/>
          <w:kern w:val="0"/>
          <w:sz w:val="21"/>
          <w:szCs w:val="21"/>
          <w14:ligatures w14:val="none"/>
        </w:rPr>
        <w:t xml:space="preserve"> from Microsoft, AWS, VMware, and Oracle leads to fragmentation, manual processes, and potential gaps in security and compliance. Each platform offers baseline DNS and IPAM capabilities – </w:t>
      </w:r>
      <w:r w:rsidRPr="006678DB">
        <w:rPr>
          <w:rFonts w:ascii="Segoe UI" w:eastAsia="Times New Roman" w:hAnsi="Segoe UI" w:cs="Segoe UI"/>
          <w:b/>
          <w:bCs/>
          <w:kern w:val="0"/>
          <w:sz w:val="21"/>
          <w:szCs w:val="21"/>
          <w14:ligatures w14:val="none"/>
        </w:rPr>
        <w:t>Active Directory (AD) DNS and Azure DNS/Private Resolver on Microsoft; Route 53 DNS and AWS VPC IPAM/Resolver on Amazon Web Services; NSX-T DNS forwarding on VMware; and Oracle Cloud’s Private DNS in OCI for the OPM HRIT environment</w:t>
      </w:r>
      <w:r w:rsidRPr="006678DB">
        <w:rPr>
          <w:rFonts w:ascii="Segoe UI" w:eastAsia="Times New Roman" w:hAnsi="Segoe UI" w:cs="Segoe UI"/>
          <w:kern w:val="0"/>
          <w:sz w:val="21"/>
          <w:szCs w:val="21"/>
          <w14:ligatures w14:val="none"/>
        </w:rPr>
        <w:t xml:space="preserve"> – but none provides the </w:t>
      </w:r>
      <w:r w:rsidRPr="006678DB">
        <w:rPr>
          <w:rFonts w:ascii="Segoe UI" w:eastAsia="Times New Roman" w:hAnsi="Segoe UI" w:cs="Segoe UI"/>
          <w:b/>
          <w:bCs/>
          <w:kern w:val="0"/>
          <w:sz w:val="21"/>
          <w:szCs w:val="21"/>
          <w14:ligatures w14:val="none"/>
        </w:rPr>
        <w:t>end-to-end integration, cross-platform visibility, DNSSEC coverage, and automated policy enforcement</w:t>
      </w:r>
      <w:r w:rsidRPr="006678DB">
        <w:rPr>
          <w:rFonts w:ascii="Segoe UI" w:eastAsia="Times New Roman" w:hAnsi="Segoe UI" w:cs="Segoe UI"/>
          <w:kern w:val="0"/>
          <w:sz w:val="21"/>
          <w:szCs w:val="21"/>
          <w14:ligatures w14:val="none"/>
        </w:rPr>
        <w:t xml:space="preserve"> that a dedicated </w:t>
      </w:r>
      <w:r w:rsidRPr="006678DB">
        <w:rPr>
          <w:rFonts w:ascii="Segoe UI" w:eastAsia="Times New Roman" w:hAnsi="Segoe UI" w:cs="Segoe UI"/>
          <w:b/>
          <w:bCs/>
          <w:kern w:val="0"/>
          <w:sz w:val="21"/>
          <w:szCs w:val="21"/>
          <w14:ligatures w14:val="none"/>
        </w:rPr>
        <w:t>Infoblox DDI</w:t>
      </w:r>
      <w:r w:rsidRPr="006678DB">
        <w:rPr>
          <w:rFonts w:ascii="Segoe UI" w:eastAsia="Times New Roman" w:hAnsi="Segoe UI" w:cs="Segoe UI"/>
          <w:kern w:val="0"/>
          <w:sz w:val="21"/>
          <w:szCs w:val="21"/>
          <w14:ligatures w14:val="none"/>
        </w:rPr>
        <w:t xml:space="preserve"> (DNS, DHCP, IPAM) solution delivers. </w:t>
      </w:r>
    </w:p>
    <w:p w14:paraId="681C3542" w14:textId="77777777" w:rsidR="006678DB" w:rsidRPr="006678DB" w:rsidRDefault="006678DB" w:rsidP="006678DB">
      <w:pPr>
        <w:spacing w:before="100" w:beforeAutospacing="1" w:after="100" w:afterAutospacing="1" w:line="300" w:lineRule="atLeast"/>
        <w:rPr>
          <w:rFonts w:ascii="Segoe UI" w:eastAsia="Times New Roman" w:hAnsi="Segoe UI" w:cs="Segoe UI"/>
          <w:kern w:val="0"/>
          <w:sz w:val="21"/>
          <w:szCs w:val="21"/>
          <w14:ligatures w14:val="none"/>
        </w:rPr>
      </w:pPr>
      <w:r w:rsidRPr="006678DB">
        <w:rPr>
          <w:rFonts w:ascii="Segoe UI" w:eastAsia="Times New Roman" w:hAnsi="Segoe UI" w:cs="Segoe UI"/>
          <w:b/>
          <w:bCs/>
          <w:kern w:val="0"/>
          <w:sz w:val="21"/>
          <w:szCs w:val="21"/>
          <w14:ligatures w14:val="none"/>
        </w:rPr>
        <w:t>Infoblox</w:t>
      </w:r>
      <w:r w:rsidRPr="006678DB">
        <w:rPr>
          <w:rFonts w:ascii="Segoe UI" w:eastAsia="Times New Roman" w:hAnsi="Segoe UI" w:cs="Segoe UI"/>
          <w:kern w:val="0"/>
          <w:sz w:val="21"/>
          <w:szCs w:val="21"/>
          <w14:ligatures w14:val="none"/>
        </w:rPr>
        <w:t xml:space="preserve"> (through its on-premises </w:t>
      </w:r>
      <w:r w:rsidRPr="006678DB">
        <w:rPr>
          <w:rFonts w:ascii="Segoe UI" w:eastAsia="Times New Roman" w:hAnsi="Segoe UI" w:cs="Segoe UI"/>
          <w:b/>
          <w:bCs/>
          <w:kern w:val="0"/>
          <w:sz w:val="21"/>
          <w:szCs w:val="21"/>
          <w14:ligatures w14:val="none"/>
        </w:rPr>
        <w:t>NIOS</w:t>
      </w:r>
      <w:r w:rsidRPr="006678DB">
        <w:rPr>
          <w:rFonts w:ascii="Segoe UI" w:eastAsia="Times New Roman" w:hAnsi="Segoe UI" w:cs="Segoe UI"/>
          <w:kern w:val="0"/>
          <w:sz w:val="21"/>
          <w:szCs w:val="21"/>
          <w14:ligatures w14:val="none"/>
        </w:rPr>
        <w:t xml:space="preserve"> appliances and cloud-managed </w:t>
      </w:r>
      <w:r w:rsidRPr="006678DB">
        <w:rPr>
          <w:rFonts w:ascii="Segoe UI" w:eastAsia="Times New Roman" w:hAnsi="Segoe UI" w:cs="Segoe UI"/>
          <w:b/>
          <w:bCs/>
          <w:kern w:val="0"/>
          <w:sz w:val="21"/>
          <w:szCs w:val="21"/>
          <w14:ligatures w14:val="none"/>
        </w:rPr>
        <w:t>BloxOne DDI/Threat Defense</w:t>
      </w:r>
      <w:r w:rsidRPr="006678DB">
        <w:rPr>
          <w:rFonts w:ascii="Segoe UI" w:eastAsia="Times New Roman" w:hAnsi="Segoe UI" w:cs="Segoe UI"/>
          <w:kern w:val="0"/>
          <w:sz w:val="21"/>
          <w:szCs w:val="21"/>
          <w14:ligatures w14:val="none"/>
        </w:rPr>
        <w:t xml:space="preserve"> SaaS) serves as a </w:t>
      </w:r>
      <w:r w:rsidRPr="006678DB">
        <w:rPr>
          <w:rFonts w:ascii="Segoe UI" w:eastAsia="Times New Roman" w:hAnsi="Segoe UI" w:cs="Segoe UI"/>
          <w:b/>
          <w:bCs/>
          <w:kern w:val="0"/>
          <w:sz w:val="21"/>
          <w:szCs w:val="21"/>
          <w14:ligatures w14:val="none"/>
        </w:rPr>
        <w:t>unified DDI platform</w:t>
      </w:r>
      <w:r w:rsidRPr="006678DB">
        <w:rPr>
          <w:rFonts w:ascii="Segoe UI" w:eastAsia="Times New Roman" w:hAnsi="Segoe UI" w:cs="Segoe UI"/>
          <w:kern w:val="0"/>
          <w:sz w:val="21"/>
          <w:szCs w:val="21"/>
          <w14:ligatures w14:val="none"/>
        </w:rPr>
        <w:t xml:space="preserve">, overcoming native tool limitations by offering a single source of truth for DNS zones and IP addresses across all environments. Infoblox’s private sector leadership extends to government: its </w:t>
      </w:r>
      <w:r w:rsidRPr="006678DB">
        <w:rPr>
          <w:rFonts w:ascii="Segoe UI" w:eastAsia="Times New Roman" w:hAnsi="Segoe UI" w:cs="Segoe UI"/>
          <w:b/>
          <w:bCs/>
          <w:kern w:val="0"/>
          <w:sz w:val="21"/>
          <w:szCs w:val="21"/>
          <w14:ligatures w14:val="none"/>
        </w:rPr>
        <w:t>BloxOne Threat Defense Federal Cloud</w:t>
      </w:r>
      <w:r w:rsidRPr="006678DB">
        <w:rPr>
          <w:rFonts w:ascii="Segoe UI" w:eastAsia="Times New Roman" w:hAnsi="Segoe UI" w:cs="Segoe UI"/>
          <w:kern w:val="0"/>
          <w:sz w:val="21"/>
          <w:szCs w:val="21"/>
          <w14:ligatures w14:val="none"/>
        </w:rPr>
        <w:t xml:space="preserve"> (part of the Infoblox </w:t>
      </w:r>
      <w:r w:rsidRPr="006678DB">
        <w:rPr>
          <w:rFonts w:ascii="Segoe UI" w:eastAsia="Times New Roman" w:hAnsi="Segoe UI" w:cs="Segoe UI"/>
          <w:b/>
          <w:bCs/>
          <w:kern w:val="0"/>
          <w:sz w:val="21"/>
          <w:szCs w:val="21"/>
          <w14:ligatures w14:val="none"/>
        </w:rPr>
        <w:t>Government Cloud</w:t>
      </w:r>
      <w:r w:rsidRPr="006678DB">
        <w:rPr>
          <w:rFonts w:ascii="Segoe UI" w:eastAsia="Times New Roman" w:hAnsi="Segoe UI" w:cs="Segoe UI"/>
          <w:kern w:val="0"/>
          <w:sz w:val="21"/>
          <w:szCs w:val="21"/>
          <w14:ligatures w14:val="none"/>
        </w:rPr>
        <w:t xml:space="preserve"> DDI solution) achieved </w:t>
      </w:r>
      <w:r w:rsidRPr="006678DB">
        <w:rPr>
          <w:rFonts w:ascii="Segoe UI" w:eastAsia="Times New Roman" w:hAnsi="Segoe UI" w:cs="Segoe UI"/>
          <w:b/>
          <w:bCs/>
          <w:kern w:val="0"/>
          <w:sz w:val="21"/>
          <w:szCs w:val="21"/>
          <w14:ligatures w14:val="none"/>
        </w:rPr>
        <w:t>FedRAMP Moderate certification</w:t>
      </w:r>
      <w:r w:rsidRPr="006678DB">
        <w:rPr>
          <w:rFonts w:ascii="Segoe UI" w:eastAsia="Times New Roman" w:hAnsi="Segoe UI" w:cs="Segoe UI"/>
          <w:kern w:val="0"/>
          <w:sz w:val="21"/>
          <w:szCs w:val="21"/>
          <w14:ligatures w14:val="none"/>
        </w:rPr>
        <w:t xml:space="preserve"> in late 2022. This authorization attests to the platform’s compliance with NIST SP 800-53 security controls and assures federal agencies that Infoblox’s cloud-based DDI services meet rigorous data protection, integrity, and availability standards. The Infoblox Government Cloud – a FedRAMP-authorized SaaS hosted in AWS GovCloud – encompasses </w:t>
      </w:r>
      <w:r w:rsidRPr="006678DB">
        <w:rPr>
          <w:rFonts w:ascii="Segoe UI" w:eastAsia="Times New Roman" w:hAnsi="Segoe UI" w:cs="Segoe UI"/>
          <w:b/>
          <w:bCs/>
          <w:kern w:val="0"/>
          <w:sz w:val="21"/>
          <w:szCs w:val="21"/>
          <w14:ligatures w14:val="none"/>
        </w:rPr>
        <w:t>centralized DNS, DHCP, IPAM management (BloxOne DDI)</w:t>
      </w:r>
      <w:r w:rsidRPr="006678DB">
        <w:rPr>
          <w:rFonts w:ascii="Segoe UI" w:eastAsia="Times New Roman" w:hAnsi="Segoe UI" w:cs="Segoe UI"/>
          <w:kern w:val="0"/>
          <w:sz w:val="21"/>
          <w:szCs w:val="21"/>
          <w14:ligatures w14:val="none"/>
        </w:rPr>
        <w:t xml:space="preserve"> and integrated </w:t>
      </w:r>
      <w:r w:rsidRPr="006678DB">
        <w:rPr>
          <w:rFonts w:ascii="Segoe UI" w:eastAsia="Times New Roman" w:hAnsi="Segoe UI" w:cs="Segoe UI"/>
          <w:b/>
          <w:bCs/>
          <w:kern w:val="0"/>
          <w:sz w:val="21"/>
          <w:szCs w:val="21"/>
          <w14:ligatures w14:val="none"/>
        </w:rPr>
        <w:t>DNS security (TIDE threat intel and Dossier investigation services)</w:t>
      </w:r>
      <w:r w:rsidRPr="006678DB">
        <w:rPr>
          <w:rFonts w:ascii="Segoe UI" w:eastAsia="Times New Roman" w:hAnsi="Segoe UI" w:cs="Segoe UI"/>
          <w:kern w:val="0"/>
          <w:sz w:val="21"/>
          <w:szCs w:val="21"/>
          <w14:ligatures w14:val="none"/>
        </w:rPr>
        <w:t xml:space="preserve">. </w:t>
      </w:r>
    </w:p>
    <w:p w14:paraId="1D341A64" w14:textId="77777777" w:rsidR="006678DB" w:rsidRPr="006678DB" w:rsidRDefault="006678DB" w:rsidP="006678DB">
      <w:pPr>
        <w:spacing w:before="100" w:beforeAutospacing="1" w:after="100" w:afterAutospacing="1" w:line="300" w:lineRule="atLeast"/>
        <w:rPr>
          <w:rFonts w:ascii="Segoe UI" w:eastAsia="Times New Roman" w:hAnsi="Segoe UI" w:cs="Segoe UI"/>
          <w:kern w:val="0"/>
          <w:sz w:val="21"/>
          <w:szCs w:val="21"/>
          <w14:ligatures w14:val="none"/>
        </w:rPr>
      </w:pPr>
      <w:r w:rsidRPr="006678DB">
        <w:rPr>
          <w:rFonts w:ascii="Segoe UI" w:eastAsia="Times New Roman" w:hAnsi="Segoe UI" w:cs="Segoe UI"/>
          <w:kern w:val="0"/>
          <w:sz w:val="21"/>
          <w:szCs w:val="21"/>
          <w14:ligatures w14:val="none"/>
        </w:rPr>
        <w:t xml:space="preserve">In the sections below, we provide a </w:t>
      </w:r>
      <w:r w:rsidRPr="006678DB">
        <w:rPr>
          <w:rFonts w:ascii="Segoe UI" w:eastAsia="Times New Roman" w:hAnsi="Segoe UI" w:cs="Segoe UI"/>
          <w:b/>
          <w:bCs/>
          <w:kern w:val="0"/>
          <w:sz w:val="21"/>
          <w:szCs w:val="21"/>
          <w14:ligatures w14:val="none"/>
        </w:rPr>
        <w:t>technical deep dive</w:t>
      </w:r>
      <w:r w:rsidRPr="006678DB">
        <w:rPr>
          <w:rFonts w:ascii="Segoe UI" w:eastAsia="Times New Roman" w:hAnsi="Segoe UI" w:cs="Segoe UI"/>
          <w:kern w:val="0"/>
          <w:sz w:val="21"/>
          <w:szCs w:val="21"/>
          <w14:ligatures w14:val="none"/>
        </w:rPr>
        <w:t xml:space="preserve"> into each environment’s native DNS/IPAM capabilities – including support for </w:t>
      </w:r>
      <w:r w:rsidRPr="006678DB">
        <w:rPr>
          <w:rFonts w:ascii="Segoe UI" w:eastAsia="Times New Roman" w:hAnsi="Segoe UI" w:cs="Segoe UI"/>
          <w:b/>
          <w:bCs/>
          <w:kern w:val="0"/>
          <w:sz w:val="21"/>
          <w:szCs w:val="21"/>
          <w14:ligatures w14:val="none"/>
        </w:rPr>
        <w:t>DNSSEC (Domain Name System Security Extensions)</w:t>
      </w:r>
      <w:r w:rsidRPr="006678DB">
        <w:rPr>
          <w:rFonts w:ascii="Segoe UI" w:eastAsia="Times New Roman" w:hAnsi="Segoe UI" w:cs="Segoe UI"/>
          <w:kern w:val="0"/>
          <w:sz w:val="21"/>
          <w:szCs w:val="21"/>
          <w14:ligatures w14:val="none"/>
        </w:rPr>
        <w:t xml:space="preserve"> and </w:t>
      </w:r>
      <w:r w:rsidRPr="006678DB">
        <w:rPr>
          <w:rFonts w:ascii="Segoe UI" w:eastAsia="Times New Roman" w:hAnsi="Segoe UI" w:cs="Segoe UI"/>
          <w:b/>
          <w:bCs/>
          <w:kern w:val="0"/>
          <w:sz w:val="21"/>
          <w:szCs w:val="21"/>
          <w14:ligatures w14:val="none"/>
        </w:rPr>
        <w:t>DNS-based firewalls or response policy zones (RPZ)</w:t>
      </w:r>
      <w:r w:rsidRPr="006678DB">
        <w:rPr>
          <w:rFonts w:ascii="Segoe UI" w:eastAsia="Times New Roman" w:hAnsi="Segoe UI" w:cs="Segoe UI"/>
          <w:kern w:val="0"/>
          <w:sz w:val="21"/>
          <w:szCs w:val="21"/>
          <w14:ligatures w14:val="none"/>
        </w:rPr>
        <w:t xml:space="preserve"> – and how they compare to Infoblox’s offerings. We then map these features to compliance requirements (with focus on NIST/FedRAMP controls </w:t>
      </w:r>
      <w:r w:rsidRPr="006678DB">
        <w:rPr>
          <w:rFonts w:ascii="Segoe UI" w:eastAsia="Times New Roman" w:hAnsi="Segoe UI" w:cs="Segoe UI"/>
          <w:b/>
          <w:bCs/>
          <w:kern w:val="0"/>
          <w:sz w:val="21"/>
          <w:szCs w:val="21"/>
          <w14:ligatures w14:val="none"/>
        </w:rPr>
        <w:t>SC-20</w:t>
      </w:r>
      <w:r w:rsidRPr="006678DB">
        <w:rPr>
          <w:rFonts w:ascii="Segoe UI" w:eastAsia="Times New Roman" w:hAnsi="Segoe UI" w:cs="Segoe UI"/>
          <w:kern w:val="0"/>
          <w:sz w:val="21"/>
          <w:szCs w:val="21"/>
          <w14:ligatures w14:val="none"/>
        </w:rPr>
        <w:t xml:space="preserve"> and </w:t>
      </w:r>
      <w:r w:rsidRPr="006678DB">
        <w:rPr>
          <w:rFonts w:ascii="Segoe UI" w:eastAsia="Times New Roman" w:hAnsi="Segoe UI" w:cs="Segoe UI"/>
          <w:b/>
          <w:bCs/>
          <w:kern w:val="0"/>
          <w:sz w:val="21"/>
          <w:szCs w:val="21"/>
          <w14:ligatures w14:val="none"/>
        </w:rPr>
        <w:t>SC-21</w:t>
      </w:r>
      <w:r w:rsidRPr="006678DB">
        <w:rPr>
          <w:rFonts w:ascii="Segoe UI" w:eastAsia="Times New Roman" w:hAnsi="Segoe UI" w:cs="Segoe UI"/>
          <w:kern w:val="0"/>
          <w:sz w:val="21"/>
          <w:szCs w:val="21"/>
          <w14:ligatures w14:val="none"/>
        </w:rPr>
        <w:t xml:space="preserve"> for DNSSEC, as well as other relevant controls like SC-7 and CM-8), discuss key </w:t>
      </w:r>
      <w:r w:rsidRPr="006678DB">
        <w:rPr>
          <w:rFonts w:ascii="Segoe UI" w:eastAsia="Times New Roman" w:hAnsi="Segoe UI" w:cs="Segoe UI"/>
          <w:b/>
          <w:bCs/>
          <w:kern w:val="0"/>
          <w:sz w:val="21"/>
          <w:szCs w:val="21"/>
          <w14:ligatures w14:val="none"/>
        </w:rPr>
        <w:t>risks and tradeoffs</w:t>
      </w:r>
      <w:r w:rsidRPr="006678DB">
        <w:rPr>
          <w:rFonts w:ascii="Segoe UI" w:eastAsia="Times New Roman" w:hAnsi="Segoe UI" w:cs="Segoe UI"/>
          <w:kern w:val="0"/>
          <w:sz w:val="21"/>
          <w:szCs w:val="21"/>
          <w14:ligatures w14:val="none"/>
        </w:rPr>
        <w:t>, and conclude with recommendations on when native tools may suffice versus when an Infoblox DDI solution is warranted. A comprehensive comparison table is provided to summarize the capabilities of each solution.</w:t>
      </w:r>
    </w:p>
    <w:p w14:paraId="72E53A01" w14:textId="77777777" w:rsidR="006678DB" w:rsidRPr="006678DB" w:rsidRDefault="006678DB" w:rsidP="006678DB">
      <w:pPr>
        <w:spacing w:after="0" w:line="300" w:lineRule="atLeast"/>
        <w:rPr>
          <w:rFonts w:ascii="Segoe UI" w:eastAsia="Times New Roman" w:hAnsi="Segoe UI" w:cs="Segoe UI"/>
          <w:kern w:val="0"/>
          <w:sz w:val="21"/>
          <w:szCs w:val="21"/>
          <w14:ligatures w14:val="none"/>
        </w:rPr>
      </w:pPr>
      <w:r w:rsidRPr="006678DB">
        <w:rPr>
          <w:rFonts w:ascii="Segoe UI" w:eastAsia="Times New Roman" w:hAnsi="Segoe UI" w:cs="Segoe UI"/>
          <w:kern w:val="0"/>
          <w:sz w:val="21"/>
          <w:szCs w:val="21"/>
          <w14:ligatures w14:val="none"/>
        </w:rPr>
        <w:pict w14:anchorId="6B72EC72">
          <v:rect id="_x0000_i1025" style="width:0;height:1.5pt" o:hralign="center" o:hrstd="t" o:hr="t" fillcolor="#a0a0a0" stroked="f"/>
        </w:pict>
      </w:r>
    </w:p>
    <w:p w14:paraId="5EEF23BC" w14:textId="77777777" w:rsidR="006678DB" w:rsidRPr="006678DB" w:rsidRDefault="006678DB" w:rsidP="006678DB">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6678DB">
        <w:rPr>
          <w:rFonts w:ascii="Segoe UI" w:eastAsia="Times New Roman" w:hAnsi="Segoe UI" w:cs="Segoe UI"/>
          <w:b/>
          <w:bCs/>
          <w:kern w:val="0"/>
          <w:sz w:val="36"/>
          <w:szCs w:val="36"/>
          <w14:ligatures w14:val="none"/>
        </w:rPr>
        <w:t>Native DNS &amp; IPAM Capabilities by Platform</w:t>
      </w:r>
    </w:p>
    <w:p w14:paraId="173AC861" w14:textId="77777777" w:rsidR="006678DB" w:rsidRPr="006678DB" w:rsidRDefault="006678DB" w:rsidP="006678DB">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6678DB">
        <w:rPr>
          <w:rFonts w:ascii="Segoe UI" w:eastAsia="Times New Roman" w:hAnsi="Segoe UI" w:cs="Segoe UI"/>
          <w:b/>
          <w:bCs/>
          <w:kern w:val="0"/>
          <w:sz w:val="27"/>
          <w:szCs w:val="27"/>
          <w14:ligatures w14:val="none"/>
        </w:rPr>
        <w:t>Microsoft (AD-Integrated DNS &amp; Azure DNS/Private Resolver)</w:t>
      </w:r>
    </w:p>
    <w:p w14:paraId="4525E5FD" w14:textId="77777777" w:rsidR="006678DB" w:rsidRPr="006678DB" w:rsidRDefault="006678DB" w:rsidP="006678DB">
      <w:pPr>
        <w:spacing w:before="100" w:beforeAutospacing="1" w:after="100" w:afterAutospacing="1" w:line="300" w:lineRule="atLeast"/>
        <w:rPr>
          <w:rFonts w:ascii="Segoe UI" w:eastAsia="Times New Roman" w:hAnsi="Segoe UI" w:cs="Segoe UI"/>
          <w:kern w:val="0"/>
          <w:sz w:val="21"/>
          <w:szCs w:val="21"/>
          <w14:ligatures w14:val="none"/>
        </w:rPr>
      </w:pPr>
      <w:r w:rsidRPr="006678DB">
        <w:rPr>
          <w:rFonts w:ascii="Segoe UI" w:eastAsia="Times New Roman" w:hAnsi="Segoe UI" w:cs="Segoe UI"/>
          <w:b/>
          <w:bCs/>
          <w:kern w:val="0"/>
          <w:sz w:val="21"/>
          <w:szCs w:val="21"/>
          <w14:ligatures w14:val="none"/>
        </w:rPr>
        <w:t>Authoritative DNS &amp; Zones:</w:t>
      </w:r>
      <w:r w:rsidRPr="006678DB">
        <w:rPr>
          <w:rFonts w:ascii="Segoe UI" w:eastAsia="Times New Roman" w:hAnsi="Segoe UI" w:cs="Segoe UI"/>
          <w:kern w:val="0"/>
          <w:sz w:val="21"/>
          <w:szCs w:val="21"/>
          <w14:ligatures w14:val="none"/>
        </w:rPr>
        <w:t xml:space="preserve"> On-premises </w:t>
      </w:r>
      <w:r w:rsidRPr="006678DB">
        <w:rPr>
          <w:rFonts w:ascii="Segoe UI" w:eastAsia="Times New Roman" w:hAnsi="Segoe UI" w:cs="Segoe UI"/>
          <w:b/>
          <w:bCs/>
          <w:kern w:val="0"/>
          <w:sz w:val="21"/>
          <w:szCs w:val="21"/>
          <w14:ligatures w14:val="none"/>
        </w:rPr>
        <w:t>Windows Server DNS</w:t>
      </w:r>
      <w:r w:rsidRPr="006678DB">
        <w:rPr>
          <w:rFonts w:ascii="Segoe UI" w:eastAsia="Times New Roman" w:hAnsi="Segoe UI" w:cs="Segoe UI"/>
          <w:kern w:val="0"/>
          <w:sz w:val="21"/>
          <w:szCs w:val="21"/>
          <w14:ligatures w14:val="none"/>
        </w:rPr>
        <w:t xml:space="preserve"> (AD-integrated DNS) has long been the backbone of internal name resolution. AD DNS stores zones in Active Directory and automatically replicates them to all domain controllers, providing robust high availability and </w:t>
      </w:r>
      <w:r w:rsidRPr="006678DB">
        <w:rPr>
          <w:rFonts w:ascii="Segoe UI" w:eastAsia="Times New Roman" w:hAnsi="Segoe UI" w:cs="Segoe UI"/>
          <w:b/>
          <w:bCs/>
          <w:kern w:val="0"/>
          <w:sz w:val="21"/>
          <w:szCs w:val="21"/>
          <w14:ligatures w14:val="none"/>
        </w:rPr>
        <w:t>dynamic DNS</w:t>
      </w:r>
      <w:r w:rsidRPr="006678DB">
        <w:rPr>
          <w:rFonts w:ascii="Segoe UI" w:eastAsia="Times New Roman" w:hAnsi="Segoe UI" w:cs="Segoe UI"/>
          <w:kern w:val="0"/>
          <w:sz w:val="21"/>
          <w:szCs w:val="21"/>
          <w14:ligatures w14:val="none"/>
        </w:rPr>
        <w:t xml:space="preserve"> updates from domain-joined hosts. It excels at internal </w:t>
      </w:r>
      <w:r w:rsidRPr="006678DB">
        <w:rPr>
          <w:rFonts w:ascii="Segoe UI" w:eastAsia="Times New Roman" w:hAnsi="Segoe UI" w:cs="Segoe UI"/>
          <w:b/>
          <w:bCs/>
          <w:kern w:val="0"/>
          <w:sz w:val="21"/>
          <w:szCs w:val="21"/>
          <w14:ligatures w14:val="none"/>
        </w:rPr>
        <w:t>service discovery</w:t>
      </w:r>
      <w:r w:rsidRPr="006678DB">
        <w:rPr>
          <w:rFonts w:ascii="Segoe UI" w:eastAsia="Times New Roman" w:hAnsi="Segoe UI" w:cs="Segoe UI"/>
          <w:kern w:val="0"/>
          <w:sz w:val="21"/>
          <w:szCs w:val="21"/>
          <w14:ligatures w14:val="none"/>
        </w:rPr>
        <w:t xml:space="preserve"> (via SRV records for domain controllers, etc.) and has features like </w:t>
      </w:r>
      <w:r w:rsidRPr="006678DB">
        <w:rPr>
          <w:rFonts w:ascii="Segoe UI" w:eastAsia="Times New Roman" w:hAnsi="Segoe UI" w:cs="Segoe UI"/>
          <w:b/>
          <w:bCs/>
          <w:kern w:val="0"/>
          <w:sz w:val="21"/>
          <w:szCs w:val="21"/>
          <w14:ligatures w14:val="none"/>
        </w:rPr>
        <w:t>conditional forwarders</w:t>
      </w:r>
      <w:r w:rsidRPr="006678DB">
        <w:rPr>
          <w:rFonts w:ascii="Segoe UI" w:eastAsia="Times New Roman" w:hAnsi="Segoe UI" w:cs="Segoe UI"/>
          <w:kern w:val="0"/>
          <w:sz w:val="21"/>
          <w:szCs w:val="21"/>
          <w14:ligatures w14:val="none"/>
        </w:rPr>
        <w:t xml:space="preserve"> (to route queries for specific domains to external name servers). In Azure, Microsoft offers </w:t>
      </w:r>
      <w:r w:rsidRPr="006678DB">
        <w:rPr>
          <w:rFonts w:ascii="Segoe UI" w:eastAsia="Times New Roman" w:hAnsi="Segoe UI" w:cs="Segoe UI"/>
          <w:b/>
          <w:bCs/>
          <w:kern w:val="0"/>
          <w:sz w:val="21"/>
          <w:szCs w:val="21"/>
          <w14:ligatures w14:val="none"/>
        </w:rPr>
        <w:t>Azure DNS</w:t>
      </w:r>
      <w:r w:rsidRPr="006678DB">
        <w:rPr>
          <w:rFonts w:ascii="Segoe UI" w:eastAsia="Times New Roman" w:hAnsi="Segoe UI" w:cs="Segoe UI"/>
          <w:kern w:val="0"/>
          <w:sz w:val="21"/>
          <w:szCs w:val="21"/>
          <w14:ligatures w14:val="none"/>
        </w:rPr>
        <w:t xml:space="preserve"> for hosting public DNS domains and </w:t>
      </w:r>
      <w:r w:rsidRPr="006678DB">
        <w:rPr>
          <w:rFonts w:ascii="Segoe UI" w:eastAsia="Times New Roman" w:hAnsi="Segoe UI" w:cs="Segoe UI"/>
          <w:b/>
          <w:bCs/>
          <w:kern w:val="0"/>
          <w:sz w:val="21"/>
          <w:szCs w:val="21"/>
          <w14:ligatures w14:val="none"/>
        </w:rPr>
        <w:t>Azure Private DNS</w:t>
      </w:r>
      <w:r w:rsidRPr="006678DB">
        <w:rPr>
          <w:rFonts w:ascii="Segoe UI" w:eastAsia="Times New Roman" w:hAnsi="Segoe UI" w:cs="Segoe UI"/>
          <w:kern w:val="0"/>
          <w:sz w:val="21"/>
          <w:szCs w:val="21"/>
          <w14:ligatures w14:val="none"/>
        </w:rPr>
        <w:t xml:space="preserve"> for internal zones (resolvable from within virtual networks). However, Azure’s DNS services are not integrated with on-prem AD; they represent separate DNS islands. Azure Private DNS zones exist per Azure environment and do not automatically sync with on-premises DNS, leading to potential </w:t>
      </w:r>
      <w:r w:rsidRPr="006678DB">
        <w:rPr>
          <w:rFonts w:ascii="Segoe UI" w:eastAsia="Times New Roman" w:hAnsi="Segoe UI" w:cs="Segoe UI"/>
          <w:b/>
          <w:bCs/>
          <w:kern w:val="0"/>
          <w:sz w:val="21"/>
          <w:szCs w:val="21"/>
          <w14:ligatures w14:val="none"/>
        </w:rPr>
        <w:t>“split-brain” DNS</w:t>
      </w:r>
      <w:r w:rsidRPr="006678DB">
        <w:rPr>
          <w:rFonts w:ascii="Segoe UI" w:eastAsia="Times New Roman" w:hAnsi="Segoe UI" w:cs="Segoe UI"/>
          <w:kern w:val="0"/>
          <w:sz w:val="21"/>
          <w:szCs w:val="21"/>
          <w14:ligatures w14:val="none"/>
        </w:rPr>
        <w:t xml:space="preserve"> scenarios if not carefully managed. Azure provides no native mechanism to bridge AD-integrated DNS with Azure DNS – e.g. if an organization decommissions on-prem AD, transitioning those zones to Azure requires careful planning to avoid outages.</w:t>
      </w:r>
    </w:p>
    <w:p w14:paraId="59F4EFF4" w14:textId="77777777" w:rsidR="006678DB" w:rsidRPr="006678DB" w:rsidRDefault="006678DB" w:rsidP="006678DB">
      <w:pPr>
        <w:spacing w:before="100" w:beforeAutospacing="1" w:after="100" w:afterAutospacing="1" w:line="300" w:lineRule="atLeast"/>
        <w:rPr>
          <w:rFonts w:ascii="Segoe UI" w:eastAsia="Times New Roman" w:hAnsi="Segoe UI" w:cs="Segoe UI"/>
          <w:kern w:val="0"/>
          <w:sz w:val="21"/>
          <w:szCs w:val="21"/>
          <w14:ligatures w14:val="none"/>
        </w:rPr>
      </w:pPr>
      <w:r w:rsidRPr="006678DB">
        <w:rPr>
          <w:rFonts w:ascii="Segoe UI" w:eastAsia="Times New Roman" w:hAnsi="Segoe UI" w:cs="Segoe UI"/>
          <w:b/>
          <w:bCs/>
          <w:kern w:val="0"/>
          <w:sz w:val="21"/>
          <w:szCs w:val="21"/>
          <w14:ligatures w14:val="none"/>
        </w:rPr>
        <w:t>Recursive Resolution:</w:t>
      </w:r>
      <w:r w:rsidRPr="006678DB">
        <w:rPr>
          <w:rFonts w:ascii="Segoe UI" w:eastAsia="Times New Roman" w:hAnsi="Segoe UI" w:cs="Segoe UI"/>
          <w:kern w:val="0"/>
          <w:sz w:val="21"/>
          <w:szCs w:val="21"/>
          <w14:ligatures w14:val="none"/>
        </w:rPr>
        <w:t xml:space="preserve"> On-premises Windows DNS servers can act as recursive resolvers for clients and support full DNS caching and conditional forwarding. By default, Windows clients (and domain controllers) use the AD DNS servers for all recursive queries (and can fall back to root hints if needed). In Azure, each virtual network is assigned a </w:t>
      </w:r>
      <w:r w:rsidRPr="006678DB">
        <w:rPr>
          <w:rFonts w:ascii="Segoe UI" w:eastAsia="Times New Roman" w:hAnsi="Segoe UI" w:cs="Segoe UI"/>
          <w:b/>
          <w:bCs/>
          <w:kern w:val="0"/>
          <w:sz w:val="21"/>
          <w:szCs w:val="21"/>
          <w14:ligatures w14:val="none"/>
        </w:rPr>
        <w:t>“.azure” DNS service</w:t>
      </w:r>
      <w:r w:rsidRPr="006678DB">
        <w:rPr>
          <w:rFonts w:ascii="Segoe UI" w:eastAsia="Times New Roman" w:hAnsi="Segoe UI" w:cs="Segoe UI"/>
          <w:kern w:val="0"/>
          <w:sz w:val="21"/>
          <w:szCs w:val="21"/>
          <w14:ligatures w14:val="none"/>
        </w:rPr>
        <w:t xml:space="preserve"> accessible at a well-known IP (typically the VNet’s base IP like </w:t>
      </w:r>
      <w:r w:rsidRPr="006678DB">
        <w:rPr>
          <w:rFonts w:ascii="Segoe UI" w:eastAsia="Times New Roman" w:hAnsi="Segoe UI" w:cs="Segoe UI"/>
          <w:i/>
          <w:iCs/>
          <w:kern w:val="0"/>
          <w:sz w:val="21"/>
          <w:szCs w:val="21"/>
          <w14:ligatures w14:val="none"/>
        </w:rPr>
        <w:t>10.x.x.4</w:t>
      </w:r>
      <w:r w:rsidRPr="006678DB">
        <w:rPr>
          <w:rFonts w:ascii="Segoe UI" w:eastAsia="Times New Roman" w:hAnsi="Segoe UI" w:cs="Segoe UI"/>
          <w:kern w:val="0"/>
          <w:sz w:val="21"/>
          <w:szCs w:val="21"/>
          <w14:ligatures w14:val="none"/>
        </w:rPr>
        <w:t xml:space="preserve"> or </w:t>
      </w:r>
      <w:r w:rsidRPr="006678DB">
        <w:rPr>
          <w:rFonts w:ascii="Segoe UI" w:eastAsia="Times New Roman" w:hAnsi="Segoe UI" w:cs="Segoe UI"/>
          <w:i/>
          <w:iCs/>
          <w:kern w:val="0"/>
          <w:sz w:val="21"/>
          <w:szCs w:val="21"/>
          <w14:ligatures w14:val="none"/>
        </w:rPr>
        <w:t>168.63.129.16</w:t>
      </w:r>
      <w:r w:rsidRPr="006678DB">
        <w:rPr>
          <w:rFonts w:ascii="Segoe UI" w:eastAsia="Times New Roman" w:hAnsi="Segoe UI" w:cs="Segoe UI"/>
          <w:kern w:val="0"/>
          <w:sz w:val="21"/>
          <w:szCs w:val="21"/>
          <w14:ligatures w14:val="none"/>
        </w:rPr>
        <w:t xml:space="preserve"> in Azure) that provides recursive resolution for that VNet. However, until recently, this default Azure-provided resolver had fixed capabilities and </w:t>
      </w:r>
      <w:r w:rsidRPr="006678DB">
        <w:rPr>
          <w:rFonts w:ascii="Segoe UI" w:eastAsia="Times New Roman" w:hAnsi="Segoe UI" w:cs="Segoe UI"/>
          <w:b/>
          <w:bCs/>
          <w:kern w:val="0"/>
          <w:sz w:val="21"/>
          <w:szCs w:val="21"/>
          <w14:ligatures w14:val="none"/>
        </w:rPr>
        <w:t>did not support DNSSEC validation</w:t>
      </w:r>
      <w:r w:rsidRPr="006678DB">
        <w:rPr>
          <w:rFonts w:ascii="Segoe UI" w:eastAsia="Times New Roman" w:hAnsi="Segoe UI" w:cs="Segoe UI"/>
          <w:kern w:val="0"/>
          <w:sz w:val="21"/>
          <w:szCs w:val="21"/>
          <w14:ligatures w14:val="none"/>
        </w:rPr>
        <w:t xml:space="preserve">. Microsoft’s introduction of the </w:t>
      </w:r>
      <w:r w:rsidRPr="006678DB">
        <w:rPr>
          <w:rFonts w:ascii="Segoe UI" w:eastAsia="Times New Roman" w:hAnsi="Segoe UI" w:cs="Segoe UI"/>
          <w:b/>
          <w:bCs/>
          <w:kern w:val="0"/>
          <w:sz w:val="21"/>
          <w:szCs w:val="21"/>
          <w14:ligatures w14:val="none"/>
        </w:rPr>
        <w:t>Azure DNS Private Resolver</w:t>
      </w:r>
      <w:r w:rsidRPr="006678DB">
        <w:rPr>
          <w:rFonts w:ascii="Segoe UI" w:eastAsia="Times New Roman" w:hAnsi="Segoe UI" w:cs="Segoe UI"/>
          <w:kern w:val="0"/>
          <w:sz w:val="21"/>
          <w:szCs w:val="21"/>
          <w14:ligatures w14:val="none"/>
        </w:rPr>
        <w:t xml:space="preserve"> (a managed service deployed to customer VNets) allows forwarding queries to custom DNS servers (on-premises or otherwise) and can be configured in high-availability pairs, but it still does not itself perform DNSSEC </w:t>
      </w:r>
      <w:r w:rsidRPr="006678DB">
        <w:rPr>
          <w:rFonts w:ascii="Segoe UI" w:eastAsia="Times New Roman" w:hAnsi="Segoe UI" w:cs="Segoe UI"/>
          <w:i/>
          <w:iCs/>
          <w:kern w:val="0"/>
          <w:sz w:val="21"/>
          <w:szCs w:val="21"/>
          <w14:ligatures w14:val="none"/>
        </w:rPr>
        <w:t>validation</w:t>
      </w:r>
      <w:r w:rsidRPr="006678DB">
        <w:rPr>
          <w:rFonts w:ascii="Segoe UI" w:eastAsia="Times New Roman" w:hAnsi="Segoe UI" w:cs="Segoe UI"/>
          <w:kern w:val="0"/>
          <w:sz w:val="21"/>
          <w:szCs w:val="21"/>
          <w14:ligatures w14:val="none"/>
        </w:rPr>
        <w:t xml:space="preserve"> of responses (the assumption is that Azure clients rely on higher-layer protections). In practice, if DNSSEC is required for public DNS queries, organizations must run their own validating resolvers or DNS proxies on Azure VMs or on-premises – the </w:t>
      </w:r>
      <w:r w:rsidRPr="006678DB">
        <w:rPr>
          <w:rFonts w:ascii="Segoe UI" w:eastAsia="Times New Roman" w:hAnsi="Segoe UI" w:cs="Segoe UI"/>
          <w:b/>
          <w:bCs/>
          <w:kern w:val="0"/>
          <w:sz w:val="21"/>
          <w:szCs w:val="21"/>
          <w14:ligatures w14:val="none"/>
        </w:rPr>
        <w:t>Azure resolver will not set the DNSSEC OK (DO) flag or validate signatures</w:t>
      </w:r>
      <w:r w:rsidRPr="006678DB">
        <w:rPr>
          <w:rFonts w:ascii="Segoe UI" w:eastAsia="Times New Roman" w:hAnsi="Segoe UI" w:cs="Segoe UI"/>
          <w:kern w:val="0"/>
          <w:sz w:val="21"/>
          <w:szCs w:val="21"/>
          <w14:ligatures w14:val="none"/>
        </w:rPr>
        <w:t>. This is an important consideration for NIST compliance (SC-21) if using Azure’s resolver; a custom solution or third-party resolver would be needed to meet the DNSSEC validation requirement.</w:t>
      </w:r>
    </w:p>
    <w:p w14:paraId="24A643B3" w14:textId="77777777" w:rsidR="006678DB" w:rsidRPr="006678DB" w:rsidRDefault="006678DB" w:rsidP="006678DB">
      <w:pPr>
        <w:spacing w:before="100" w:beforeAutospacing="1" w:after="100" w:afterAutospacing="1" w:line="300" w:lineRule="atLeast"/>
        <w:rPr>
          <w:rFonts w:ascii="Segoe UI" w:eastAsia="Times New Roman" w:hAnsi="Segoe UI" w:cs="Segoe UI"/>
          <w:kern w:val="0"/>
          <w:sz w:val="21"/>
          <w:szCs w:val="21"/>
          <w14:ligatures w14:val="none"/>
        </w:rPr>
      </w:pPr>
      <w:r w:rsidRPr="006678DB">
        <w:rPr>
          <w:rFonts w:ascii="Segoe UI" w:eastAsia="Times New Roman" w:hAnsi="Segoe UI" w:cs="Segoe UI"/>
          <w:b/>
          <w:bCs/>
          <w:kern w:val="0"/>
          <w:sz w:val="21"/>
          <w:szCs w:val="21"/>
          <w14:ligatures w14:val="none"/>
        </w:rPr>
        <w:t>IP Address Management:</w:t>
      </w:r>
      <w:r w:rsidRPr="006678DB">
        <w:rPr>
          <w:rFonts w:ascii="Segoe UI" w:eastAsia="Times New Roman" w:hAnsi="Segoe UI" w:cs="Segoe UI"/>
          <w:kern w:val="0"/>
          <w:sz w:val="21"/>
          <w:szCs w:val="21"/>
          <w14:ligatures w14:val="none"/>
        </w:rPr>
        <w:t xml:space="preserve"> Microsoft’s native IPAM solution (available in Windows Server) provides basic tracking of IP subnets and addresses in on-premises networks, with integration to manage Windows DHCP and DNS servers. It can inventory address utilization in AD domains and even detect address conflicts or overlaps in those scopes. However, </w:t>
      </w:r>
      <w:r w:rsidRPr="006678DB">
        <w:rPr>
          <w:rFonts w:ascii="Segoe UI" w:eastAsia="Times New Roman" w:hAnsi="Segoe UI" w:cs="Segoe UI"/>
          <w:b/>
          <w:bCs/>
          <w:kern w:val="0"/>
          <w:sz w:val="21"/>
          <w:szCs w:val="21"/>
          <w14:ligatures w14:val="none"/>
        </w:rPr>
        <w:t>it does not natively integrate with Azure address space or resources</w:t>
      </w:r>
      <w:r w:rsidRPr="006678DB">
        <w:rPr>
          <w:rFonts w:ascii="Segoe UI" w:eastAsia="Times New Roman" w:hAnsi="Segoe UI" w:cs="Segoe UI"/>
          <w:kern w:val="0"/>
          <w:sz w:val="21"/>
          <w:szCs w:val="21"/>
          <w14:ligatures w14:val="none"/>
        </w:rPr>
        <w:t xml:space="preserve"> – Azure uses its own model of abstracted IP pools per VNet and </w:t>
      </w:r>
      <w:r w:rsidRPr="006678DB">
        <w:rPr>
          <w:rFonts w:ascii="Segoe UI" w:eastAsia="Times New Roman" w:hAnsi="Segoe UI" w:cs="Segoe UI"/>
          <w:b/>
          <w:bCs/>
          <w:kern w:val="0"/>
          <w:sz w:val="21"/>
          <w:szCs w:val="21"/>
          <w14:ligatures w14:val="none"/>
        </w:rPr>
        <w:t>does not expose a unified IPAM view</w:t>
      </w:r>
      <w:r w:rsidRPr="006678DB">
        <w:rPr>
          <w:rFonts w:ascii="Segoe UI" w:eastAsia="Times New Roman" w:hAnsi="Segoe UI" w:cs="Segoe UI"/>
          <w:kern w:val="0"/>
          <w:sz w:val="21"/>
          <w:szCs w:val="21"/>
          <w14:ligatures w14:val="none"/>
        </w:rPr>
        <w:t xml:space="preserve"> of all addresses in use. Overlapping IP ranges between on-prem and Azure must be managed via network design and are not automatically detected by either system. Azure has introduced a preview IPAM-like feature for Azure (to track multi-VNet address usage), but it remains distinct from any on-prem IPAM. This means that without a unified solution, </w:t>
      </w:r>
      <w:r w:rsidRPr="006678DB">
        <w:rPr>
          <w:rFonts w:ascii="Segoe UI" w:eastAsia="Times New Roman" w:hAnsi="Segoe UI" w:cs="Segoe UI"/>
          <w:b/>
          <w:bCs/>
          <w:kern w:val="0"/>
          <w:sz w:val="21"/>
          <w:szCs w:val="21"/>
          <w14:ligatures w14:val="none"/>
        </w:rPr>
        <w:t>administrators may resort to spreadsheets or custom scripts to reconcile IP assignments across on-prem, Azure, and other clouds</w:t>
      </w:r>
      <w:r w:rsidRPr="006678DB">
        <w:rPr>
          <w:rFonts w:ascii="Segoe UI" w:eastAsia="Times New Roman" w:hAnsi="Segoe UI" w:cs="Segoe UI"/>
          <w:kern w:val="0"/>
          <w:sz w:val="21"/>
          <w:szCs w:val="21"/>
          <w14:ligatures w14:val="none"/>
        </w:rPr>
        <w:t>.</w:t>
      </w:r>
    </w:p>
    <w:p w14:paraId="197FFEA0" w14:textId="77777777" w:rsidR="006678DB" w:rsidRPr="006678DB" w:rsidRDefault="006678DB" w:rsidP="006678DB">
      <w:pPr>
        <w:spacing w:before="100" w:beforeAutospacing="1" w:after="100" w:afterAutospacing="1" w:line="300" w:lineRule="atLeast"/>
        <w:rPr>
          <w:rFonts w:ascii="Segoe UI" w:eastAsia="Times New Roman" w:hAnsi="Segoe UI" w:cs="Segoe UI"/>
          <w:kern w:val="0"/>
          <w:sz w:val="21"/>
          <w:szCs w:val="21"/>
          <w14:ligatures w14:val="none"/>
        </w:rPr>
      </w:pPr>
      <w:r w:rsidRPr="006678DB">
        <w:rPr>
          <w:rFonts w:ascii="Segoe UI" w:eastAsia="Times New Roman" w:hAnsi="Segoe UI" w:cs="Segoe UI"/>
          <w:b/>
          <w:bCs/>
          <w:kern w:val="0"/>
          <w:sz w:val="21"/>
          <w:szCs w:val="21"/>
          <w14:ligatures w14:val="none"/>
        </w:rPr>
        <w:t>DNSSEC (Signing &amp; Validation):</w:t>
      </w:r>
      <w:r w:rsidRPr="006678DB">
        <w:rPr>
          <w:rFonts w:ascii="Segoe UI" w:eastAsia="Times New Roman" w:hAnsi="Segoe UI" w:cs="Segoe UI"/>
          <w:kern w:val="0"/>
          <w:sz w:val="21"/>
          <w:szCs w:val="21"/>
          <w14:ligatures w14:val="none"/>
        </w:rPr>
        <w:t xml:space="preserve"> Microsoft’s DNS server fully supports DNSSEC for both </w:t>
      </w:r>
      <w:r w:rsidRPr="006678DB">
        <w:rPr>
          <w:rFonts w:ascii="Segoe UI" w:eastAsia="Times New Roman" w:hAnsi="Segoe UI" w:cs="Segoe UI"/>
          <w:b/>
          <w:bCs/>
          <w:kern w:val="0"/>
          <w:sz w:val="21"/>
          <w:szCs w:val="21"/>
          <w14:ligatures w14:val="none"/>
        </w:rPr>
        <w:t>signing zones and validating responses</w:t>
      </w:r>
      <w:r w:rsidRPr="006678DB">
        <w:rPr>
          <w:rFonts w:ascii="Segoe UI" w:eastAsia="Times New Roman" w:hAnsi="Segoe UI" w:cs="Segoe UI"/>
          <w:kern w:val="0"/>
          <w:sz w:val="21"/>
          <w:szCs w:val="21"/>
          <w14:ligatures w14:val="none"/>
        </w:rPr>
        <w:t xml:space="preserve">. AD-integrated DNS zones can be DNSSEC-signed (the DNS server will generate and store DNSKEY, RRSIG, NSEC records, etc.), and Windows provides tools for key management (including automated key rollover schedules). As a recursive resolver, a Windows DNS server can also perform </w:t>
      </w:r>
      <w:r w:rsidRPr="006678DB">
        <w:rPr>
          <w:rFonts w:ascii="Segoe UI" w:eastAsia="Times New Roman" w:hAnsi="Segoe UI" w:cs="Segoe UI"/>
          <w:b/>
          <w:bCs/>
          <w:kern w:val="0"/>
          <w:sz w:val="21"/>
          <w:szCs w:val="21"/>
          <w14:ligatures w14:val="none"/>
        </w:rPr>
        <w:t>DNSSEC validation</w:t>
      </w:r>
      <w:r w:rsidRPr="006678DB">
        <w:rPr>
          <w:rFonts w:ascii="Segoe UI" w:eastAsia="Times New Roman" w:hAnsi="Segoe UI" w:cs="Segoe UI"/>
          <w:kern w:val="0"/>
          <w:sz w:val="21"/>
          <w:szCs w:val="21"/>
          <w14:ligatures w14:val="none"/>
        </w:rPr>
        <w:t xml:space="preserve"> – if provided with trust anchors for public zones (e.g., the root key) or if it’s validating a downstream signed private zone. Windows clients themselves are non-validating stubs by default (they trust their DNS server), but can be configured via Group Policy to require DNSSEC validation from the DNS server. In summary, a properly configured Windows DNS server can satisfy </w:t>
      </w:r>
      <w:r w:rsidRPr="006678DB">
        <w:rPr>
          <w:rFonts w:ascii="Segoe UI" w:eastAsia="Times New Roman" w:hAnsi="Segoe UI" w:cs="Segoe UI"/>
          <w:b/>
          <w:bCs/>
          <w:kern w:val="0"/>
          <w:sz w:val="21"/>
          <w:szCs w:val="21"/>
          <w14:ligatures w14:val="none"/>
        </w:rPr>
        <w:t>NIST 800-53 SC-20 and SC-21</w:t>
      </w:r>
      <w:r w:rsidRPr="006678DB">
        <w:rPr>
          <w:rFonts w:ascii="Segoe UI" w:eastAsia="Times New Roman" w:hAnsi="Segoe UI" w:cs="Segoe UI"/>
          <w:kern w:val="0"/>
          <w:sz w:val="21"/>
          <w:szCs w:val="21"/>
          <w14:ligatures w14:val="none"/>
        </w:rPr>
        <w:t xml:space="preserve"> for internal DNS: it can provide origin authentication/integrity on its authoritative data and validate the authenticity of upstream DNS responses. </w:t>
      </w:r>
      <w:r w:rsidRPr="006678DB">
        <w:rPr>
          <w:rFonts w:ascii="Segoe UI" w:eastAsia="Times New Roman" w:hAnsi="Segoe UI" w:cs="Segoe UI"/>
          <w:b/>
          <w:bCs/>
          <w:kern w:val="0"/>
          <w:sz w:val="21"/>
          <w:szCs w:val="21"/>
          <w14:ligatures w14:val="none"/>
        </w:rPr>
        <w:t>Azure Public DNS</w:t>
      </w:r>
      <w:r w:rsidRPr="006678DB">
        <w:rPr>
          <w:rFonts w:ascii="Segoe UI" w:eastAsia="Times New Roman" w:hAnsi="Segoe UI" w:cs="Segoe UI"/>
          <w:kern w:val="0"/>
          <w:sz w:val="21"/>
          <w:szCs w:val="21"/>
          <w14:ligatures w14:val="none"/>
        </w:rPr>
        <w:t xml:space="preserve"> supports DNSSEC </w:t>
      </w:r>
      <w:r w:rsidRPr="006678DB">
        <w:rPr>
          <w:rFonts w:ascii="Segoe UI" w:eastAsia="Times New Roman" w:hAnsi="Segoe UI" w:cs="Segoe UI"/>
          <w:b/>
          <w:bCs/>
          <w:kern w:val="0"/>
          <w:sz w:val="21"/>
          <w:szCs w:val="21"/>
          <w14:ligatures w14:val="none"/>
        </w:rPr>
        <w:t>signing for public zones</w:t>
      </w:r>
      <w:r w:rsidRPr="006678DB">
        <w:rPr>
          <w:rFonts w:ascii="Segoe UI" w:eastAsia="Times New Roman" w:hAnsi="Segoe UI" w:cs="Segoe UI"/>
          <w:kern w:val="0"/>
          <w:sz w:val="21"/>
          <w:szCs w:val="21"/>
          <w14:ligatures w14:val="none"/>
        </w:rPr>
        <w:t xml:space="preserve"> (Microsoft’s service can sign customer-owned DNS domains to provide chain-of-trust protection on publicly resolvable names) in compliance with federal requirements. </w:t>
      </w:r>
      <w:r w:rsidRPr="006678DB">
        <w:rPr>
          <w:rFonts w:ascii="Segoe UI" w:eastAsia="Times New Roman" w:hAnsi="Segoe UI" w:cs="Segoe UI"/>
          <w:b/>
          <w:bCs/>
          <w:kern w:val="0"/>
          <w:sz w:val="21"/>
          <w:szCs w:val="21"/>
          <w14:ligatures w14:val="none"/>
        </w:rPr>
        <w:t>Azure Private DNS</w:t>
      </w:r>
      <w:r w:rsidRPr="006678DB">
        <w:rPr>
          <w:rFonts w:ascii="Segoe UI" w:eastAsia="Times New Roman" w:hAnsi="Segoe UI" w:cs="Segoe UI"/>
          <w:kern w:val="0"/>
          <w:sz w:val="21"/>
          <w:szCs w:val="21"/>
          <w14:ligatures w14:val="none"/>
        </w:rPr>
        <w:t xml:space="preserve"> zones, however, cannot be DNSSEC-signed (since they are not part of a public delegation chain), and as noted, Azure’s native resolver doesn’t perform validation – thus, any DNSSEC needs in Azure must be handled by custom DNS servers or by sending queries to a validating resolver (e.g., an Infoblox grid member or other third-party DNS appliance). This is a notable gap in Azure’s native capabilities for organizations with strict DNSSEC requirements.</w:t>
      </w:r>
    </w:p>
    <w:p w14:paraId="5E57F65F" w14:textId="77777777" w:rsidR="006678DB" w:rsidRPr="006678DB" w:rsidRDefault="006678DB" w:rsidP="006678DB">
      <w:pPr>
        <w:spacing w:before="100" w:beforeAutospacing="1" w:after="100" w:afterAutospacing="1" w:line="300" w:lineRule="atLeast"/>
        <w:rPr>
          <w:rFonts w:ascii="Segoe UI" w:eastAsia="Times New Roman" w:hAnsi="Segoe UI" w:cs="Segoe UI"/>
          <w:kern w:val="0"/>
          <w:sz w:val="21"/>
          <w:szCs w:val="21"/>
          <w14:ligatures w14:val="none"/>
        </w:rPr>
      </w:pPr>
      <w:r w:rsidRPr="006678DB">
        <w:rPr>
          <w:rFonts w:ascii="Segoe UI" w:eastAsia="Times New Roman" w:hAnsi="Segoe UI" w:cs="Segoe UI"/>
          <w:b/>
          <w:bCs/>
          <w:kern w:val="0"/>
          <w:sz w:val="21"/>
          <w:szCs w:val="21"/>
          <w14:ligatures w14:val="none"/>
        </w:rPr>
        <w:t>DNS Firewall / RPZ Capabilities:</w:t>
      </w:r>
      <w:r w:rsidRPr="006678DB">
        <w:rPr>
          <w:rFonts w:ascii="Segoe UI" w:eastAsia="Times New Roman" w:hAnsi="Segoe UI" w:cs="Segoe UI"/>
          <w:kern w:val="0"/>
          <w:sz w:val="21"/>
          <w:szCs w:val="21"/>
          <w14:ligatures w14:val="none"/>
        </w:rPr>
        <w:t xml:space="preserve"> Microsoft’s native DNS supports a feature called </w:t>
      </w:r>
      <w:r w:rsidRPr="006678DB">
        <w:rPr>
          <w:rFonts w:ascii="Segoe UI" w:eastAsia="Times New Roman" w:hAnsi="Segoe UI" w:cs="Segoe UI"/>
          <w:b/>
          <w:bCs/>
          <w:kern w:val="0"/>
          <w:sz w:val="21"/>
          <w:szCs w:val="21"/>
          <w14:ligatures w14:val="none"/>
        </w:rPr>
        <w:t>DNS Policies</w:t>
      </w:r>
      <w:r w:rsidRPr="006678DB">
        <w:rPr>
          <w:rFonts w:ascii="Segoe UI" w:eastAsia="Times New Roman" w:hAnsi="Segoe UI" w:cs="Segoe UI"/>
          <w:kern w:val="0"/>
          <w:sz w:val="21"/>
          <w:szCs w:val="21"/>
          <w14:ligatures w14:val="none"/>
        </w:rPr>
        <w:t xml:space="preserve"> (introduced in Windows Server 2016) that can block or redirect queries matching certain domains or filter queries based on client criteria. For example, an admin could manually configure a policy to return NXDOMAIN for queries to known-malicious domains or to blackhole requests from certain IP ranges. However, this is a </w:t>
      </w:r>
      <w:r w:rsidRPr="006678DB">
        <w:rPr>
          <w:rFonts w:ascii="Segoe UI" w:eastAsia="Times New Roman" w:hAnsi="Segoe UI" w:cs="Segoe UI"/>
          <w:i/>
          <w:iCs/>
          <w:kern w:val="0"/>
          <w:sz w:val="21"/>
          <w:szCs w:val="21"/>
          <w14:ligatures w14:val="none"/>
        </w:rPr>
        <w:t>static and manual</w:t>
      </w:r>
      <w:r w:rsidRPr="006678DB">
        <w:rPr>
          <w:rFonts w:ascii="Segoe UI" w:eastAsia="Times New Roman" w:hAnsi="Segoe UI" w:cs="Segoe UI"/>
          <w:kern w:val="0"/>
          <w:sz w:val="21"/>
          <w:szCs w:val="21"/>
          <w14:ligatures w14:val="none"/>
        </w:rPr>
        <w:t xml:space="preserve"> approach – Windows DNS has </w:t>
      </w:r>
      <w:r w:rsidRPr="006678DB">
        <w:rPr>
          <w:rFonts w:ascii="Segoe UI" w:eastAsia="Times New Roman" w:hAnsi="Segoe UI" w:cs="Segoe UI"/>
          <w:b/>
          <w:bCs/>
          <w:kern w:val="0"/>
          <w:sz w:val="21"/>
          <w:szCs w:val="21"/>
          <w14:ligatures w14:val="none"/>
        </w:rPr>
        <w:t>no built-in threat intelligence feed or automated domain-blocking updates</w:t>
      </w:r>
      <w:r w:rsidRPr="006678DB">
        <w:rPr>
          <w:rFonts w:ascii="Segoe UI" w:eastAsia="Times New Roman" w:hAnsi="Segoe UI" w:cs="Segoe UI"/>
          <w:kern w:val="0"/>
          <w:sz w:val="21"/>
          <w:szCs w:val="21"/>
          <w14:ligatures w14:val="none"/>
        </w:rPr>
        <w:t xml:space="preserve">. Microsoft’s cloud offers some related capabilities through Azure Firewall: the firewall can act as a DNS proxy and apply </w:t>
      </w:r>
      <w:r w:rsidRPr="006678DB">
        <w:rPr>
          <w:rFonts w:ascii="Segoe UI" w:eastAsia="Times New Roman" w:hAnsi="Segoe UI" w:cs="Segoe UI"/>
          <w:b/>
          <w:bCs/>
          <w:kern w:val="0"/>
          <w:sz w:val="21"/>
          <w:szCs w:val="21"/>
          <w14:ligatures w14:val="none"/>
        </w:rPr>
        <w:t>Threat Intelligence–based filtering</w:t>
      </w:r>
      <w:r w:rsidRPr="006678DB">
        <w:rPr>
          <w:rFonts w:ascii="Segoe UI" w:eastAsia="Times New Roman" w:hAnsi="Segoe UI" w:cs="Segoe UI"/>
          <w:kern w:val="0"/>
          <w:sz w:val="21"/>
          <w:szCs w:val="21"/>
          <w14:ligatures w14:val="none"/>
        </w:rPr>
        <w:t xml:space="preserve"> to DNS (and other) traffic, using Microsoft’s threat feed to block known malicious domains at the network level. Still, this approach requires deploying Azure Firewall Premium, incurs added cost/complexity, and only protects DNS queries that actually traverse the firewall. In contrast, Microsoft does not yet offer a native equivalent to RPZ or DNS firewalling </w:t>
      </w:r>
      <w:r w:rsidRPr="006678DB">
        <w:rPr>
          <w:rFonts w:ascii="Segoe UI" w:eastAsia="Times New Roman" w:hAnsi="Segoe UI" w:cs="Segoe UI"/>
          <w:i/>
          <w:iCs/>
          <w:kern w:val="0"/>
          <w:sz w:val="21"/>
          <w:szCs w:val="21"/>
          <w14:ligatures w14:val="none"/>
        </w:rPr>
        <w:t>within</w:t>
      </w:r>
      <w:r w:rsidRPr="006678DB">
        <w:rPr>
          <w:rFonts w:ascii="Segoe UI" w:eastAsia="Times New Roman" w:hAnsi="Segoe UI" w:cs="Segoe UI"/>
          <w:kern w:val="0"/>
          <w:sz w:val="21"/>
          <w:szCs w:val="21"/>
          <w14:ligatures w14:val="none"/>
        </w:rPr>
        <w:t xml:space="preserve"> its DNS server or resolver services – leaving a gap for dedicated DNS security solutions.</w:t>
      </w:r>
    </w:p>
    <w:p w14:paraId="6F9387D4" w14:textId="77777777" w:rsidR="006678DB" w:rsidRPr="006678DB" w:rsidRDefault="006678DB" w:rsidP="006678DB">
      <w:pPr>
        <w:spacing w:before="100" w:beforeAutospacing="1" w:after="100" w:afterAutospacing="1" w:line="300" w:lineRule="atLeast"/>
        <w:rPr>
          <w:rFonts w:ascii="Segoe UI" w:eastAsia="Times New Roman" w:hAnsi="Segoe UI" w:cs="Segoe UI"/>
          <w:kern w:val="0"/>
          <w:sz w:val="21"/>
          <w:szCs w:val="21"/>
          <w14:ligatures w14:val="none"/>
        </w:rPr>
      </w:pPr>
      <w:r w:rsidRPr="006678DB">
        <w:rPr>
          <w:rFonts w:ascii="Segoe UI" w:eastAsia="Times New Roman" w:hAnsi="Segoe UI" w:cs="Segoe UI"/>
          <w:b/>
          <w:bCs/>
          <w:kern w:val="0"/>
          <w:sz w:val="21"/>
          <w:szCs w:val="21"/>
          <w14:ligatures w14:val="none"/>
        </w:rPr>
        <w:t>Scalability &amp; Resiliency:</w:t>
      </w:r>
      <w:r w:rsidRPr="006678DB">
        <w:rPr>
          <w:rFonts w:ascii="Segoe UI" w:eastAsia="Times New Roman" w:hAnsi="Segoe UI" w:cs="Segoe UI"/>
          <w:kern w:val="0"/>
          <w:sz w:val="21"/>
          <w:szCs w:val="21"/>
          <w14:ligatures w14:val="none"/>
        </w:rPr>
        <w:t xml:space="preserve"> AD-integrated DNS scales well for on-premises needs — each domain controller is an authoritative DNS server with full replicas of the DNS zones, and clients typically use the nearest DC for resolution. However, AD DNS was not designed with cloud and multi-datacenter federation in mind. Azure DNS is a highly scalable, globally distributed service for authoritative DNS (leveraging Azure’s global network), and Azure Private Resolver is offered as a </w:t>
      </w:r>
      <w:r w:rsidRPr="006678DB">
        <w:rPr>
          <w:rFonts w:ascii="Segoe UI" w:eastAsia="Times New Roman" w:hAnsi="Segoe UI" w:cs="Segoe UI"/>
          <w:b/>
          <w:bCs/>
          <w:kern w:val="0"/>
          <w:sz w:val="21"/>
          <w:szCs w:val="21"/>
          <w14:ligatures w14:val="none"/>
        </w:rPr>
        <w:t>resilient pair of endpoints</w:t>
      </w:r>
      <w:r w:rsidRPr="006678DB">
        <w:rPr>
          <w:rFonts w:ascii="Segoe UI" w:eastAsia="Times New Roman" w:hAnsi="Segoe UI" w:cs="Segoe UI"/>
          <w:kern w:val="0"/>
          <w:sz w:val="21"/>
          <w:szCs w:val="21"/>
          <w14:ligatures w14:val="none"/>
        </w:rPr>
        <w:t xml:space="preserve"> in each region deployed. However, Azure Private DNS is confined to each VNet or linked VNet set. If an organization spans dozens of subscriptions or Azure regions, the number of private DNS zones and resolution endpoints can grow quickly. Ensuring consistency (e.g., updating an internal zone that exists in multiple clouds) becomes a challenge without custom automation. Microsoft’s recommendation for large enterprises is to use Azure DNS Private Zones in conjunction with cross-network </w:t>
      </w:r>
      <w:r w:rsidRPr="006678DB">
        <w:rPr>
          <w:rFonts w:ascii="Segoe UI" w:eastAsia="Times New Roman" w:hAnsi="Segoe UI" w:cs="Segoe UI"/>
          <w:b/>
          <w:bCs/>
          <w:kern w:val="0"/>
          <w:sz w:val="21"/>
          <w:szCs w:val="21"/>
          <w14:ligatures w14:val="none"/>
        </w:rPr>
        <w:t>DNS forwarders</w:t>
      </w:r>
      <w:r w:rsidRPr="006678DB">
        <w:rPr>
          <w:rFonts w:ascii="Segoe UI" w:eastAsia="Times New Roman" w:hAnsi="Segoe UI" w:cs="Segoe UI"/>
          <w:kern w:val="0"/>
          <w:sz w:val="21"/>
          <w:szCs w:val="21"/>
          <w14:ligatures w14:val="none"/>
        </w:rPr>
        <w:t xml:space="preserve"> or </w:t>
      </w:r>
      <w:r w:rsidRPr="006678DB">
        <w:rPr>
          <w:rFonts w:ascii="Segoe UI" w:eastAsia="Times New Roman" w:hAnsi="Segoe UI" w:cs="Segoe UI"/>
          <w:b/>
          <w:bCs/>
          <w:kern w:val="0"/>
          <w:sz w:val="21"/>
          <w:szCs w:val="21"/>
          <w14:ligatures w14:val="none"/>
        </w:rPr>
        <w:t>conditional forwarders</w:t>
      </w:r>
      <w:r w:rsidRPr="006678DB">
        <w:rPr>
          <w:rFonts w:ascii="Segoe UI" w:eastAsia="Times New Roman" w:hAnsi="Segoe UI" w:cs="Segoe UI"/>
          <w:kern w:val="0"/>
          <w:sz w:val="21"/>
          <w:szCs w:val="21"/>
          <w14:ligatures w14:val="none"/>
        </w:rPr>
        <w:t xml:space="preserve"> (possibly running on Azure IaaS or on-prem) to glue the pieces together – again highlighting the need for an overarching strategy beyond what native tools provide.</w:t>
      </w:r>
    </w:p>
    <w:p w14:paraId="09CED0BF" w14:textId="77777777" w:rsidR="006678DB" w:rsidRPr="006678DB" w:rsidRDefault="006678DB" w:rsidP="006678DB">
      <w:pPr>
        <w:spacing w:before="100" w:beforeAutospacing="1" w:after="100" w:afterAutospacing="1" w:line="300" w:lineRule="atLeast"/>
        <w:rPr>
          <w:rFonts w:ascii="Segoe UI" w:eastAsia="Times New Roman" w:hAnsi="Segoe UI" w:cs="Segoe UI"/>
          <w:kern w:val="0"/>
          <w:sz w:val="21"/>
          <w:szCs w:val="21"/>
          <w14:ligatures w14:val="none"/>
        </w:rPr>
      </w:pPr>
      <w:r w:rsidRPr="006678DB">
        <w:rPr>
          <w:rFonts w:ascii="Segoe UI" w:eastAsia="Times New Roman" w:hAnsi="Segoe UI" w:cs="Segoe UI"/>
          <w:b/>
          <w:bCs/>
          <w:kern w:val="0"/>
          <w:sz w:val="21"/>
          <w:szCs w:val="21"/>
          <w14:ligatures w14:val="none"/>
        </w:rPr>
        <w:t>Multi-Cloud Integration:</w:t>
      </w:r>
      <w:r w:rsidRPr="006678DB">
        <w:rPr>
          <w:rFonts w:ascii="Segoe UI" w:eastAsia="Times New Roman" w:hAnsi="Segoe UI" w:cs="Segoe UI"/>
          <w:kern w:val="0"/>
          <w:sz w:val="21"/>
          <w:szCs w:val="21"/>
          <w14:ligatures w14:val="none"/>
        </w:rPr>
        <w:t xml:space="preserve"> By default, Microsoft’s DNS solutions have </w:t>
      </w:r>
      <w:r w:rsidRPr="006678DB">
        <w:rPr>
          <w:rFonts w:ascii="Segoe UI" w:eastAsia="Times New Roman" w:hAnsi="Segoe UI" w:cs="Segoe UI"/>
          <w:i/>
          <w:iCs/>
          <w:kern w:val="0"/>
          <w:sz w:val="21"/>
          <w:szCs w:val="21"/>
          <w14:ligatures w14:val="none"/>
        </w:rPr>
        <w:t>no built-in awareness of other clouds or on-premises environments.</w:t>
      </w:r>
      <w:r w:rsidRPr="006678DB">
        <w:rPr>
          <w:rFonts w:ascii="Segoe UI" w:eastAsia="Times New Roman" w:hAnsi="Segoe UI" w:cs="Segoe UI"/>
          <w:kern w:val="0"/>
          <w:sz w:val="21"/>
          <w:szCs w:val="21"/>
          <w14:ligatures w14:val="none"/>
        </w:rPr>
        <w:t xml:space="preserve"> Azure’s conditional forwarders can be configured to point to on-premises DNS (and vice versa) to enable name resolution across environments, but these must be manually set up and maintained. For example, to resolve names of Azure Private Endpoints from on-premises, an admin needs to configure the on-prem DNS server to forward </w:t>
      </w:r>
      <w:r w:rsidRPr="006678DB">
        <w:rPr>
          <w:rFonts w:ascii="Courier New" w:eastAsia="Times New Roman" w:hAnsi="Courier New" w:cs="Courier New"/>
          <w:kern w:val="0"/>
          <w:sz w:val="20"/>
          <w:szCs w:val="20"/>
          <w14:ligatures w14:val="none"/>
        </w:rPr>
        <w:t>*.blob.core.windows.net</w:t>
      </w:r>
      <w:r w:rsidRPr="006678DB">
        <w:rPr>
          <w:rFonts w:ascii="Segoe UI" w:eastAsia="Times New Roman" w:hAnsi="Segoe UI" w:cs="Segoe UI"/>
          <w:kern w:val="0"/>
          <w:sz w:val="21"/>
          <w:szCs w:val="21"/>
          <w14:ligatures w14:val="none"/>
        </w:rPr>
        <w:t xml:space="preserve"> queries to an Azure Private Resolver inbound endpoint, as noted in internal architecture guidance. This process must be repeated for each namespace (e.g., database, Redis cache, etc.) – an error-prone and labor-intensive exercise if done manually across many zones or multiple clouds. In summary, while Microsoft’s ecosystem offers solid DNS and IPAM for its own domain, it does not natively coordinate with other vendors’ DNS, necessitating either a significant manual effort or a third-party solution to achieve true enterprise-wide name resolution and IP management.</w:t>
      </w:r>
    </w:p>
    <w:p w14:paraId="5E2AE542" w14:textId="77777777" w:rsidR="006678DB" w:rsidRPr="006678DB" w:rsidRDefault="006678DB" w:rsidP="006678DB">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6678DB">
        <w:rPr>
          <w:rFonts w:ascii="Segoe UI" w:eastAsia="Times New Roman" w:hAnsi="Segoe UI" w:cs="Segoe UI"/>
          <w:b/>
          <w:bCs/>
          <w:kern w:val="0"/>
          <w:sz w:val="27"/>
          <w:szCs w:val="27"/>
          <w14:ligatures w14:val="none"/>
        </w:rPr>
        <w:t>Amazon Web Services (Route 53 DNS &amp; VPC Provided DNS/IPAM)</w:t>
      </w:r>
    </w:p>
    <w:p w14:paraId="2EAA05D2" w14:textId="77777777" w:rsidR="006678DB" w:rsidRPr="006678DB" w:rsidRDefault="006678DB" w:rsidP="006678DB">
      <w:pPr>
        <w:spacing w:before="100" w:beforeAutospacing="1" w:after="100" w:afterAutospacing="1" w:line="300" w:lineRule="atLeast"/>
        <w:rPr>
          <w:rFonts w:ascii="Segoe UI" w:eastAsia="Times New Roman" w:hAnsi="Segoe UI" w:cs="Segoe UI"/>
          <w:kern w:val="0"/>
          <w:sz w:val="21"/>
          <w:szCs w:val="21"/>
          <w14:ligatures w14:val="none"/>
        </w:rPr>
      </w:pPr>
      <w:r w:rsidRPr="006678DB">
        <w:rPr>
          <w:rFonts w:ascii="Segoe UI" w:eastAsia="Times New Roman" w:hAnsi="Segoe UI" w:cs="Segoe UI"/>
          <w:b/>
          <w:bCs/>
          <w:kern w:val="0"/>
          <w:sz w:val="21"/>
          <w:szCs w:val="21"/>
          <w14:ligatures w14:val="none"/>
        </w:rPr>
        <w:t>Authoritative DNS &amp; Zones:</w:t>
      </w:r>
      <w:r w:rsidRPr="006678DB">
        <w:rPr>
          <w:rFonts w:ascii="Segoe UI" w:eastAsia="Times New Roman" w:hAnsi="Segoe UI" w:cs="Segoe UI"/>
          <w:kern w:val="0"/>
          <w:sz w:val="21"/>
          <w:szCs w:val="21"/>
          <w14:ligatures w14:val="none"/>
        </w:rPr>
        <w:t xml:space="preserve"> </w:t>
      </w:r>
      <w:r w:rsidRPr="006678DB">
        <w:rPr>
          <w:rFonts w:ascii="Segoe UI" w:eastAsia="Times New Roman" w:hAnsi="Segoe UI" w:cs="Segoe UI"/>
          <w:b/>
          <w:bCs/>
          <w:kern w:val="0"/>
          <w:sz w:val="21"/>
          <w:szCs w:val="21"/>
          <w14:ligatures w14:val="none"/>
        </w:rPr>
        <w:t>Amazon Route 53</w:t>
      </w:r>
      <w:r w:rsidRPr="006678DB">
        <w:rPr>
          <w:rFonts w:ascii="Segoe UI" w:eastAsia="Times New Roman" w:hAnsi="Segoe UI" w:cs="Segoe UI"/>
          <w:kern w:val="0"/>
          <w:sz w:val="21"/>
          <w:szCs w:val="21"/>
          <w14:ligatures w14:val="none"/>
        </w:rPr>
        <w:t xml:space="preserve"> is AWS’s authoritative DNS service, used for both public domains and private DNS within AWS. For </w:t>
      </w:r>
      <w:r w:rsidRPr="006678DB">
        <w:rPr>
          <w:rFonts w:ascii="Segoe UI" w:eastAsia="Times New Roman" w:hAnsi="Segoe UI" w:cs="Segoe UI"/>
          <w:i/>
          <w:iCs/>
          <w:kern w:val="0"/>
          <w:sz w:val="21"/>
          <w:szCs w:val="21"/>
          <w14:ligatures w14:val="none"/>
        </w:rPr>
        <w:t>public DNS</w:t>
      </w:r>
      <w:r w:rsidRPr="006678DB">
        <w:rPr>
          <w:rFonts w:ascii="Segoe UI" w:eastAsia="Times New Roman" w:hAnsi="Segoe UI" w:cs="Segoe UI"/>
          <w:kern w:val="0"/>
          <w:sz w:val="21"/>
          <w:szCs w:val="21"/>
          <w14:ligatures w14:val="none"/>
        </w:rPr>
        <w:t xml:space="preserve">, Route 53 can host internet-facing DNS zones, and these zones can be configured with </w:t>
      </w:r>
      <w:r w:rsidRPr="006678DB">
        <w:rPr>
          <w:rFonts w:ascii="Segoe UI" w:eastAsia="Times New Roman" w:hAnsi="Segoe UI" w:cs="Segoe UI"/>
          <w:b/>
          <w:bCs/>
          <w:kern w:val="0"/>
          <w:sz w:val="21"/>
          <w:szCs w:val="21"/>
          <w14:ligatures w14:val="none"/>
        </w:rPr>
        <w:t>DNSSEC signing</w:t>
      </w:r>
      <w:r w:rsidRPr="006678DB">
        <w:rPr>
          <w:rFonts w:ascii="Segoe UI" w:eastAsia="Times New Roman" w:hAnsi="Segoe UI" w:cs="Segoe UI"/>
          <w:kern w:val="0"/>
          <w:sz w:val="21"/>
          <w:szCs w:val="21"/>
          <w14:ligatures w14:val="none"/>
        </w:rPr>
        <w:t xml:space="preserve"> (a feature AWS added to Route 53 to allow customers to sign their public DNS records for security). For </w:t>
      </w:r>
      <w:r w:rsidRPr="006678DB">
        <w:rPr>
          <w:rFonts w:ascii="Segoe UI" w:eastAsia="Times New Roman" w:hAnsi="Segoe UI" w:cs="Segoe UI"/>
          <w:i/>
          <w:iCs/>
          <w:kern w:val="0"/>
          <w:sz w:val="21"/>
          <w:szCs w:val="21"/>
          <w14:ligatures w14:val="none"/>
        </w:rPr>
        <w:t>internal DNS</w:t>
      </w:r>
      <w:r w:rsidRPr="006678DB">
        <w:rPr>
          <w:rFonts w:ascii="Segoe UI" w:eastAsia="Times New Roman" w:hAnsi="Segoe UI" w:cs="Segoe UI"/>
          <w:kern w:val="0"/>
          <w:sz w:val="21"/>
          <w:szCs w:val="21"/>
          <w14:ligatures w14:val="none"/>
        </w:rPr>
        <w:t xml:space="preserve">, </w:t>
      </w:r>
      <w:r w:rsidRPr="006678DB">
        <w:rPr>
          <w:rFonts w:ascii="Segoe UI" w:eastAsia="Times New Roman" w:hAnsi="Segoe UI" w:cs="Segoe UI"/>
          <w:b/>
          <w:bCs/>
          <w:kern w:val="0"/>
          <w:sz w:val="21"/>
          <w:szCs w:val="21"/>
          <w14:ligatures w14:val="none"/>
        </w:rPr>
        <w:t>Route 53 Private Hosted Zones</w:t>
      </w:r>
      <w:r w:rsidRPr="006678DB">
        <w:rPr>
          <w:rFonts w:ascii="Segoe UI" w:eastAsia="Times New Roman" w:hAnsi="Segoe UI" w:cs="Segoe UI"/>
          <w:kern w:val="0"/>
          <w:sz w:val="21"/>
          <w:szCs w:val="21"/>
          <w14:ligatures w14:val="none"/>
        </w:rPr>
        <w:t xml:space="preserve"> can provide name resolution within one or more Amazon VPCs. Each private zone is associated with one or multiple VPCs, and </w:t>
      </w:r>
      <w:r w:rsidRPr="006678DB">
        <w:rPr>
          <w:rFonts w:ascii="Segoe UI" w:eastAsia="Times New Roman" w:hAnsi="Segoe UI" w:cs="Segoe UI"/>
          <w:b/>
          <w:bCs/>
          <w:kern w:val="0"/>
          <w:sz w:val="21"/>
          <w:szCs w:val="21"/>
          <w14:ligatures w14:val="none"/>
        </w:rPr>
        <w:t>Route 53 Resolver</w:t>
      </w:r>
      <w:r w:rsidRPr="006678DB">
        <w:rPr>
          <w:rFonts w:ascii="Segoe UI" w:eastAsia="Times New Roman" w:hAnsi="Segoe UI" w:cs="Segoe UI"/>
          <w:kern w:val="0"/>
          <w:sz w:val="21"/>
          <w:szCs w:val="21"/>
          <w14:ligatures w14:val="none"/>
        </w:rPr>
        <w:t xml:space="preserve"> (the AWS VPC internal resolver) answers queries for these zone records for EC2 instances in those VPCs. Because Route 53 is not tied to any single EC2 instance, it offers AWS-managed scalability and high availability for authoritative DNS. The trade-off is that, like Azure, these private zones are separate from on-premises DNS, and </w:t>
      </w:r>
      <w:r w:rsidRPr="006678DB">
        <w:rPr>
          <w:rFonts w:ascii="Segoe UI" w:eastAsia="Times New Roman" w:hAnsi="Segoe UI" w:cs="Segoe UI"/>
          <w:b/>
          <w:bCs/>
          <w:kern w:val="0"/>
          <w:sz w:val="21"/>
          <w:szCs w:val="21"/>
          <w14:ligatures w14:val="none"/>
        </w:rPr>
        <w:t>automatic synchronization or forwarding between on-prem DNS and Route 53 must be configured by the user</w:t>
      </w:r>
      <w:r w:rsidRPr="006678DB">
        <w:rPr>
          <w:rFonts w:ascii="Segoe UI" w:eastAsia="Times New Roman" w:hAnsi="Segoe UI" w:cs="Segoe UI"/>
          <w:kern w:val="0"/>
          <w:sz w:val="21"/>
          <w:szCs w:val="21"/>
          <w14:ligatures w14:val="none"/>
        </w:rPr>
        <w:t>. Typically this involves running custom scripts or using AWS’s API to import/export DNS data, or using conditional forwarders on each side. There is no native AWS service that syncs Route 53 private zones with external DNS systems.</w:t>
      </w:r>
    </w:p>
    <w:p w14:paraId="4BAE11E5" w14:textId="77777777" w:rsidR="006678DB" w:rsidRPr="006678DB" w:rsidRDefault="006678DB" w:rsidP="006678DB">
      <w:pPr>
        <w:spacing w:before="100" w:beforeAutospacing="1" w:after="100" w:afterAutospacing="1" w:line="300" w:lineRule="atLeast"/>
        <w:rPr>
          <w:rFonts w:ascii="Segoe UI" w:eastAsia="Times New Roman" w:hAnsi="Segoe UI" w:cs="Segoe UI"/>
          <w:kern w:val="0"/>
          <w:sz w:val="21"/>
          <w:szCs w:val="21"/>
          <w14:ligatures w14:val="none"/>
        </w:rPr>
      </w:pPr>
      <w:r w:rsidRPr="006678DB">
        <w:rPr>
          <w:rFonts w:ascii="Segoe UI" w:eastAsia="Times New Roman" w:hAnsi="Segoe UI" w:cs="Segoe UI"/>
          <w:b/>
          <w:bCs/>
          <w:kern w:val="0"/>
          <w:sz w:val="21"/>
          <w:szCs w:val="21"/>
          <w14:ligatures w14:val="none"/>
        </w:rPr>
        <w:t>Recursive Resolution &amp; VPC DNS:</w:t>
      </w:r>
      <w:r w:rsidRPr="006678DB">
        <w:rPr>
          <w:rFonts w:ascii="Segoe UI" w:eastAsia="Times New Roman" w:hAnsi="Segoe UI" w:cs="Segoe UI"/>
          <w:kern w:val="0"/>
          <w:sz w:val="21"/>
          <w:szCs w:val="21"/>
          <w14:ligatures w14:val="none"/>
        </w:rPr>
        <w:t xml:space="preserve"> Within each VPC, AWS provides a </w:t>
      </w:r>
      <w:r w:rsidRPr="006678DB">
        <w:rPr>
          <w:rFonts w:ascii="Segoe UI" w:eastAsia="Times New Roman" w:hAnsi="Segoe UI" w:cs="Segoe UI"/>
          <w:b/>
          <w:bCs/>
          <w:kern w:val="0"/>
          <w:sz w:val="21"/>
          <w:szCs w:val="21"/>
          <w14:ligatures w14:val="none"/>
        </w:rPr>
        <w:t>built-in DNS resolver</w:t>
      </w:r>
      <w:r w:rsidRPr="006678DB">
        <w:rPr>
          <w:rFonts w:ascii="Segoe UI" w:eastAsia="Times New Roman" w:hAnsi="Segoe UI" w:cs="Segoe UI"/>
          <w:kern w:val="0"/>
          <w:sz w:val="21"/>
          <w:szCs w:val="21"/>
          <w14:ligatures w14:val="none"/>
        </w:rPr>
        <w:t xml:space="preserve"> (often referred to as “.2 resolver” because it’s available at the base address plus 2 in each subnet’s CIDR). This system </w:t>
      </w:r>
      <w:r w:rsidRPr="006678DB">
        <w:rPr>
          <w:rFonts w:ascii="Segoe UI" w:eastAsia="Times New Roman" w:hAnsi="Segoe UI" w:cs="Segoe UI"/>
          <w:b/>
          <w:bCs/>
          <w:kern w:val="0"/>
          <w:sz w:val="21"/>
          <w:szCs w:val="21"/>
          <w14:ligatures w14:val="none"/>
        </w:rPr>
        <w:t>will resolve DNS queries for EC2 instances</w:t>
      </w:r>
      <w:r w:rsidRPr="006678DB">
        <w:rPr>
          <w:rFonts w:ascii="Segoe UI" w:eastAsia="Times New Roman" w:hAnsi="Segoe UI" w:cs="Segoe UI"/>
          <w:kern w:val="0"/>
          <w:sz w:val="21"/>
          <w:szCs w:val="21"/>
          <w14:ligatures w14:val="none"/>
        </w:rPr>
        <w:t xml:space="preserve"> and combines both the ability to resolve AWS-specific hostnames (like EC2 instance names or service endpoints) and to recursively resolve external DNS names. The Route 53 Resolver can be extended with </w:t>
      </w:r>
      <w:r w:rsidRPr="006678DB">
        <w:rPr>
          <w:rFonts w:ascii="Segoe UI" w:eastAsia="Times New Roman" w:hAnsi="Segoe UI" w:cs="Segoe UI"/>
          <w:b/>
          <w:bCs/>
          <w:kern w:val="0"/>
          <w:sz w:val="21"/>
          <w:szCs w:val="21"/>
          <w14:ligatures w14:val="none"/>
        </w:rPr>
        <w:t>inbound and outbound endpoints</w:t>
      </w:r>
      <w:r w:rsidRPr="006678DB">
        <w:rPr>
          <w:rFonts w:ascii="Segoe UI" w:eastAsia="Times New Roman" w:hAnsi="Segoe UI" w:cs="Segoe UI"/>
          <w:kern w:val="0"/>
          <w:sz w:val="21"/>
          <w:szCs w:val="21"/>
          <w14:ligatures w14:val="none"/>
        </w:rPr>
        <w:t xml:space="preserve"> to either receive DNS queries from on-premises networks or forward queries to on-premises/custom DNS servers, respectively (useful in hybrid scenarios). AWS also offers an </w:t>
      </w:r>
      <w:r w:rsidRPr="006678DB">
        <w:rPr>
          <w:rFonts w:ascii="Segoe UI" w:eastAsia="Times New Roman" w:hAnsi="Segoe UI" w:cs="Segoe UI"/>
          <w:b/>
          <w:bCs/>
          <w:kern w:val="0"/>
          <w:sz w:val="21"/>
          <w:szCs w:val="21"/>
          <w14:ligatures w14:val="none"/>
        </w:rPr>
        <w:t>Amazon VPC IP Address Manager (IPAM)</w:t>
      </w:r>
      <w:r w:rsidRPr="006678DB">
        <w:rPr>
          <w:rFonts w:ascii="Segoe UI" w:eastAsia="Times New Roman" w:hAnsi="Segoe UI" w:cs="Segoe UI"/>
          <w:kern w:val="0"/>
          <w:sz w:val="21"/>
          <w:szCs w:val="21"/>
          <w14:ligatures w14:val="none"/>
        </w:rPr>
        <w:t xml:space="preserve"> for tracking IP allocations across VPCs within an AWS Organization. This service can help avoid overlapping subnets </w:t>
      </w:r>
      <w:r w:rsidRPr="006678DB">
        <w:rPr>
          <w:rFonts w:ascii="Segoe UI" w:eastAsia="Times New Roman" w:hAnsi="Segoe UI" w:cs="Segoe UI"/>
          <w:i/>
          <w:iCs/>
          <w:kern w:val="0"/>
          <w:sz w:val="21"/>
          <w:szCs w:val="21"/>
          <w14:ligatures w14:val="none"/>
        </w:rPr>
        <w:t>within AWS</w:t>
      </w:r>
      <w:r w:rsidRPr="006678DB">
        <w:rPr>
          <w:rFonts w:ascii="Segoe UI" w:eastAsia="Times New Roman" w:hAnsi="Segoe UI" w:cs="Segoe UI"/>
          <w:kern w:val="0"/>
          <w:sz w:val="21"/>
          <w:szCs w:val="21"/>
          <w14:ligatures w14:val="none"/>
        </w:rPr>
        <w:t xml:space="preserve">, but notably, </w:t>
      </w:r>
      <w:r w:rsidRPr="006678DB">
        <w:rPr>
          <w:rFonts w:ascii="Segoe UI" w:eastAsia="Times New Roman" w:hAnsi="Segoe UI" w:cs="Segoe UI"/>
          <w:b/>
          <w:bCs/>
          <w:kern w:val="0"/>
          <w:sz w:val="21"/>
          <w:szCs w:val="21"/>
          <w14:ligatures w14:val="none"/>
        </w:rPr>
        <w:t>it does not incorporate on-prem or other cloud IP space</w:t>
      </w:r>
      <w:r w:rsidRPr="006678DB">
        <w:rPr>
          <w:rFonts w:ascii="Segoe UI" w:eastAsia="Times New Roman" w:hAnsi="Segoe UI" w:cs="Segoe UI"/>
          <w:kern w:val="0"/>
          <w:sz w:val="21"/>
          <w:szCs w:val="21"/>
          <w14:ligatures w14:val="none"/>
        </w:rPr>
        <w:t>. Thus, as with Azure, coherence of IP planning across environments is left to the user.</w:t>
      </w:r>
    </w:p>
    <w:p w14:paraId="6FF15867" w14:textId="77777777" w:rsidR="006678DB" w:rsidRPr="006678DB" w:rsidRDefault="006678DB" w:rsidP="006678DB">
      <w:pPr>
        <w:spacing w:before="100" w:beforeAutospacing="1" w:after="100" w:afterAutospacing="1" w:line="300" w:lineRule="atLeast"/>
        <w:rPr>
          <w:rFonts w:ascii="Segoe UI" w:eastAsia="Times New Roman" w:hAnsi="Segoe UI" w:cs="Segoe UI"/>
          <w:kern w:val="0"/>
          <w:sz w:val="21"/>
          <w:szCs w:val="21"/>
          <w14:ligatures w14:val="none"/>
        </w:rPr>
      </w:pPr>
      <w:r w:rsidRPr="006678DB">
        <w:rPr>
          <w:rFonts w:ascii="Segoe UI" w:eastAsia="Times New Roman" w:hAnsi="Segoe UI" w:cs="Segoe UI"/>
          <w:b/>
          <w:bCs/>
          <w:kern w:val="0"/>
          <w:sz w:val="21"/>
          <w:szCs w:val="21"/>
          <w14:ligatures w14:val="none"/>
        </w:rPr>
        <w:t>DNSSEC:</w:t>
      </w:r>
      <w:r w:rsidRPr="006678DB">
        <w:rPr>
          <w:rFonts w:ascii="Segoe UI" w:eastAsia="Times New Roman" w:hAnsi="Segoe UI" w:cs="Segoe UI"/>
          <w:kern w:val="0"/>
          <w:sz w:val="21"/>
          <w:szCs w:val="21"/>
          <w14:ligatures w14:val="none"/>
        </w:rPr>
        <w:t xml:space="preserve"> AWS has enhanced Route 53 with strong DNSSEC capabilities for both signing and (recently) validation. Route 53 can </w:t>
      </w:r>
      <w:r w:rsidRPr="006678DB">
        <w:rPr>
          <w:rFonts w:ascii="Segoe UI" w:eastAsia="Times New Roman" w:hAnsi="Segoe UI" w:cs="Segoe UI"/>
          <w:b/>
          <w:bCs/>
          <w:kern w:val="0"/>
          <w:sz w:val="21"/>
          <w:szCs w:val="21"/>
          <w14:ligatures w14:val="none"/>
        </w:rPr>
        <w:t>sign authoritative zones</w:t>
      </w:r>
      <w:r w:rsidRPr="006678DB">
        <w:rPr>
          <w:rFonts w:ascii="Segoe UI" w:eastAsia="Times New Roman" w:hAnsi="Segoe UI" w:cs="Segoe UI"/>
          <w:kern w:val="0"/>
          <w:sz w:val="21"/>
          <w:szCs w:val="21"/>
          <w14:ligatures w14:val="none"/>
        </w:rPr>
        <w:t xml:space="preserve"> (including integration with the AWS Key Management Service for managing DNSSEC keys). For DNS resolution, AWS introduced optional </w:t>
      </w:r>
      <w:r w:rsidRPr="006678DB">
        <w:rPr>
          <w:rFonts w:ascii="Segoe UI" w:eastAsia="Times New Roman" w:hAnsi="Segoe UI" w:cs="Segoe UI"/>
          <w:b/>
          <w:bCs/>
          <w:kern w:val="0"/>
          <w:sz w:val="21"/>
          <w:szCs w:val="21"/>
          <w14:ligatures w14:val="none"/>
        </w:rPr>
        <w:t>DNSSEC validation in Route 53 Resolver</w:t>
      </w:r>
      <w:r w:rsidRPr="006678DB">
        <w:rPr>
          <w:rFonts w:ascii="Segoe UI" w:eastAsia="Times New Roman" w:hAnsi="Segoe UI" w:cs="Segoe UI"/>
          <w:kern w:val="0"/>
          <w:sz w:val="21"/>
          <w:szCs w:val="21"/>
          <w14:ligatures w14:val="none"/>
        </w:rPr>
        <w:t xml:space="preserve">. When enabled on a VPC’s resolver, it will cryptographically verify DNSSEC signatures for queries of signed domains. This setting allows AWS’s resolver to meet the spirit of NIST SP 800-53 control </w:t>
      </w:r>
      <w:r w:rsidRPr="006678DB">
        <w:rPr>
          <w:rFonts w:ascii="Segoe UI" w:eastAsia="Times New Roman" w:hAnsi="Segoe UI" w:cs="Segoe UI"/>
          <w:b/>
          <w:bCs/>
          <w:kern w:val="0"/>
          <w:sz w:val="21"/>
          <w:szCs w:val="21"/>
          <w14:ligatures w14:val="none"/>
        </w:rPr>
        <w:t>SC-21</w:t>
      </w:r>
      <w:r w:rsidRPr="006678DB">
        <w:rPr>
          <w:rFonts w:ascii="Segoe UI" w:eastAsia="Times New Roman" w:hAnsi="Segoe UI" w:cs="Segoe UI"/>
          <w:kern w:val="0"/>
          <w:sz w:val="21"/>
          <w:szCs w:val="21"/>
          <w14:ligatures w14:val="none"/>
        </w:rPr>
        <w:t xml:space="preserve"> (caching resolvers performing data integrity verification) by ensuring that responses from signed domains (including government .gov domains that are DNSSEC-signed) are authentic. However, AWS’s implementation has some current limitations – for example, the Route 53 Resolver, even when DNSSEC validation is enabled, does </w:t>
      </w:r>
      <w:r w:rsidRPr="006678DB">
        <w:rPr>
          <w:rFonts w:ascii="Segoe UI" w:eastAsia="Times New Roman" w:hAnsi="Segoe UI" w:cs="Segoe UI"/>
          <w:b/>
          <w:bCs/>
          <w:kern w:val="0"/>
          <w:sz w:val="21"/>
          <w:szCs w:val="21"/>
          <w14:ligatures w14:val="none"/>
        </w:rPr>
        <w:t xml:space="preserve">not pass along DNSSEC records or set the </w:t>
      </w:r>
      <w:r w:rsidRPr="006678DB">
        <w:rPr>
          <w:rFonts w:ascii="Courier New" w:eastAsia="Times New Roman" w:hAnsi="Courier New" w:cs="Courier New"/>
          <w:b/>
          <w:bCs/>
          <w:kern w:val="0"/>
          <w:sz w:val="20"/>
          <w:szCs w:val="20"/>
          <w14:ligatures w14:val="none"/>
        </w:rPr>
        <w:t>AD</w:t>
      </w:r>
      <w:r w:rsidRPr="006678DB">
        <w:rPr>
          <w:rFonts w:ascii="Segoe UI" w:eastAsia="Times New Roman" w:hAnsi="Segoe UI" w:cs="Segoe UI"/>
          <w:b/>
          <w:bCs/>
          <w:kern w:val="0"/>
          <w:sz w:val="21"/>
          <w:szCs w:val="21"/>
          <w14:ligatures w14:val="none"/>
        </w:rPr>
        <w:t xml:space="preserve"> (authenticated data) flag in responses</w:t>
      </w:r>
      <w:r w:rsidRPr="006678DB">
        <w:rPr>
          <w:rFonts w:ascii="Segoe UI" w:eastAsia="Times New Roman" w:hAnsi="Segoe UI" w:cs="Segoe UI"/>
          <w:kern w:val="0"/>
          <w:sz w:val="21"/>
          <w:szCs w:val="21"/>
          <w14:ligatures w14:val="none"/>
        </w:rPr>
        <w:t xml:space="preserve">. This means client-side stub resolvers cannot independently confirm validation occurred, as AWS’s resolver implicitly trusts itself. In most cases this is acceptable (the resolver’s validation is sufficient), but agencies that prefer end-to-end validation on clients would need to run their own validating resolver or use a different setup. Apart from that, AWS’s DNSSEC support is robust for authoritative needs and the basic recursive validation, helping satisfy </w:t>
      </w:r>
      <w:r w:rsidRPr="006678DB">
        <w:rPr>
          <w:rFonts w:ascii="Segoe UI" w:eastAsia="Times New Roman" w:hAnsi="Segoe UI" w:cs="Segoe UI"/>
          <w:b/>
          <w:bCs/>
          <w:kern w:val="0"/>
          <w:sz w:val="21"/>
          <w:szCs w:val="21"/>
          <w14:ligatures w14:val="none"/>
        </w:rPr>
        <w:t>SC-20 and SC-21</w:t>
      </w:r>
      <w:r w:rsidRPr="006678DB">
        <w:rPr>
          <w:rFonts w:ascii="Segoe UI" w:eastAsia="Times New Roman" w:hAnsi="Segoe UI" w:cs="Segoe UI"/>
          <w:kern w:val="0"/>
          <w:sz w:val="21"/>
          <w:szCs w:val="21"/>
          <w14:ligatures w14:val="none"/>
        </w:rPr>
        <w:t xml:space="preserve"> requirements for cloud-hosted domains.</w:t>
      </w:r>
    </w:p>
    <w:p w14:paraId="18D95BEF" w14:textId="77777777" w:rsidR="006678DB" w:rsidRPr="006678DB" w:rsidRDefault="006678DB" w:rsidP="006678DB">
      <w:pPr>
        <w:spacing w:before="100" w:beforeAutospacing="1" w:after="100" w:afterAutospacing="1" w:line="300" w:lineRule="atLeast"/>
        <w:rPr>
          <w:rFonts w:ascii="Segoe UI" w:eastAsia="Times New Roman" w:hAnsi="Segoe UI" w:cs="Segoe UI"/>
          <w:kern w:val="0"/>
          <w:sz w:val="21"/>
          <w:szCs w:val="21"/>
          <w14:ligatures w14:val="none"/>
        </w:rPr>
      </w:pPr>
      <w:r w:rsidRPr="006678DB">
        <w:rPr>
          <w:rFonts w:ascii="Segoe UI" w:eastAsia="Times New Roman" w:hAnsi="Segoe UI" w:cs="Segoe UI"/>
          <w:b/>
          <w:bCs/>
          <w:kern w:val="0"/>
          <w:sz w:val="21"/>
          <w:szCs w:val="21"/>
          <w14:ligatures w14:val="none"/>
        </w:rPr>
        <w:t>DNS Firewall / RPZ:</w:t>
      </w:r>
      <w:r w:rsidRPr="006678DB">
        <w:rPr>
          <w:rFonts w:ascii="Segoe UI" w:eastAsia="Times New Roman" w:hAnsi="Segoe UI" w:cs="Segoe UI"/>
          <w:kern w:val="0"/>
          <w:sz w:val="21"/>
          <w:szCs w:val="21"/>
          <w14:ligatures w14:val="none"/>
        </w:rPr>
        <w:t xml:space="preserve"> AWS provides a managed </w:t>
      </w:r>
      <w:r w:rsidRPr="006678DB">
        <w:rPr>
          <w:rFonts w:ascii="Segoe UI" w:eastAsia="Times New Roman" w:hAnsi="Segoe UI" w:cs="Segoe UI"/>
          <w:b/>
          <w:bCs/>
          <w:kern w:val="0"/>
          <w:sz w:val="21"/>
          <w:szCs w:val="21"/>
          <w14:ligatures w14:val="none"/>
        </w:rPr>
        <w:t>Route 53 Resolver DNS Firewall</w:t>
      </w:r>
      <w:r w:rsidRPr="006678DB">
        <w:rPr>
          <w:rFonts w:ascii="Segoe UI" w:eastAsia="Times New Roman" w:hAnsi="Segoe UI" w:cs="Segoe UI"/>
          <w:kern w:val="0"/>
          <w:sz w:val="21"/>
          <w:szCs w:val="21"/>
          <w14:ligatures w14:val="none"/>
        </w:rPr>
        <w:t xml:space="preserve"> feature, which offers DNS-layer filtering capabilities analogous to RPZ. Admins can define </w:t>
      </w:r>
      <w:r w:rsidRPr="006678DB">
        <w:rPr>
          <w:rFonts w:ascii="Segoe UI" w:eastAsia="Times New Roman" w:hAnsi="Segoe UI" w:cs="Segoe UI"/>
          <w:b/>
          <w:bCs/>
          <w:kern w:val="0"/>
          <w:sz w:val="21"/>
          <w:szCs w:val="21"/>
          <w14:ligatures w14:val="none"/>
        </w:rPr>
        <w:t>block/allow lists of domain names</w:t>
      </w:r>
      <w:r w:rsidRPr="006678DB">
        <w:rPr>
          <w:rFonts w:ascii="Segoe UI" w:eastAsia="Times New Roman" w:hAnsi="Segoe UI" w:cs="Segoe UI"/>
          <w:kern w:val="0"/>
          <w:sz w:val="21"/>
          <w:szCs w:val="21"/>
          <w14:ligatures w14:val="none"/>
        </w:rPr>
        <w:t xml:space="preserve">, and the Resolver will then drop or override DNS queries that match those domain patterns, for any workloads in the VPC. AWS supplies several </w:t>
      </w:r>
      <w:r w:rsidRPr="006678DB">
        <w:rPr>
          <w:rFonts w:ascii="Segoe UI" w:eastAsia="Times New Roman" w:hAnsi="Segoe UI" w:cs="Segoe UI"/>
          <w:b/>
          <w:bCs/>
          <w:kern w:val="0"/>
          <w:sz w:val="21"/>
          <w:szCs w:val="21"/>
          <w14:ligatures w14:val="none"/>
        </w:rPr>
        <w:t>managed domain lists</w:t>
      </w:r>
      <w:r w:rsidRPr="006678DB">
        <w:rPr>
          <w:rFonts w:ascii="Segoe UI" w:eastAsia="Times New Roman" w:hAnsi="Segoe UI" w:cs="Segoe UI"/>
          <w:kern w:val="0"/>
          <w:sz w:val="21"/>
          <w:szCs w:val="21"/>
          <w14:ligatures w14:val="none"/>
        </w:rPr>
        <w:t xml:space="preserve"> (e.g. known-bad malware domains) that can be easily enabled, and customers can add custom domains or import threat intel feeds to their lists. The DNS Firewall is implemented at the Route 53 Resolver level, meaning it will inspect queries from any EC2 instance in the VPC before possibly forwarding them to an external DNS. This is an advantage over solutions that rely solely on network firewalls; the DNS Firewall applies even to internal DNS requests. However, one limitation is that AWS’s firewall focuses on domain name matching patterns and doesn’t currently provide the full flexibility of an on-premises RPZ (for example, complex policies beyond simple block/allow). Also, if a multi-cloud or hybrid setup requires blocking a malicious domain enterprise-wide, administrators would need to replicate those domain lists into each platform’s equivalent service (Route 53 in AWS, plus separate processes in Azure, on-prem, etc.), or use a unified service like Infoblox to push one policy across all environments. </w:t>
      </w:r>
    </w:p>
    <w:p w14:paraId="65A8A4AE" w14:textId="77777777" w:rsidR="006678DB" w:rsidRPr="006678DB" w:rsidRDefault="006678DB" w:rsidP="006678DB">
      <w:pPr>
        <w:spacing w:before="100" w:beforeAutospacing="1" w:after="100" w:afterAutospacing="1" w:line="300" w:lineRule="atLeast"/>
        <w:rPr>
          <w:rFonts w:ascii="Segoe UI" w:eastAsia="Times New Roman" w:hAnsi="Segoe UI" w:cs="Segoe UI"/>
          <w:kern w:val="0"/>
          <w:sz w:val="21"/>
          <w:szCs w:val="21"/>
          <w14:ligatures w14:val="none"/>
        </w:rPr>
      </w:pPr>
      <w:r w:rsidRPr="006678DB">
        <w:rPr>
          <w:rFonts w:ascii="Segoe UI" w:eastAsia="Times New Roman" w:hAnsi="Segoe UI" w:cs="Segoe UI"/>
          <w:b/>
          <w:bCs/>
          <w:kern w:val="0"/>
          <w:sz w:val="21"/>
          <w:szCs w:val="21"/>
          <w14:ligatures w14:val="none"/>
        </w:rPr>
        <w:t>Scalability &amp; Resilience:</w:t>
      </w:r>
      <w:r w:rsidRPr="006678DB">
        <w:rPr>
          <w:rFonts w:ascii="Segoe UI" w:eastAsia="Times New Roman" w:hAnsi="Segoe UI" w:cs="Segoe UI"/>
          <w:kern w:val="0"/>
          <w:sz w:val="21"/>
          <w:szCs w:val="21"/>
          <w14:ligatures w14:val="none"/>
        </w:rPr>
        <w:t xml:space="preserve"> Route 53’s infrastructure is fully managed by AWS and is highly scalable. Private hosted zones and the Resolver are distributed, low-latency, and designed to handle large query volumes. AWS’s architecture ensures that DNS queries from EC2 instances are answered by a local resolver in each region, and multi-AZ redundancy is inherent. One complexity is that in a multi-account AWS environment, sharing private DNS across accounts requires explicit association of VPCs with hosted zones, or the use of centralized Resolver endpoints. Additionally, as with Azure, multi-cloud scenarios require administrators to set up and maintain networking (Direct Connect or VPN) and </w:t>
      </w:r>
      <w:r w:rsidRPr="006678DB">
        <w:rPr>
          <w:rFonts w:ascii="Segoe UI" w:eastAsia="Times New Roman" w:hAnsi="Segoe UI" w:cs="Segoe UI"/>
          <w:b/>
          <w:bCs/>
          <w:kern w:val="0"/>
          <w:sz w:val="21"/>
          <w:szCs w:val="21"/>
          <w14:ligatures w14:val="none"/>
        </w:rPr>
        <w:t>conditional forwarders or stub zones</w:t>
      </w:r>
      <w:r w:rsidRPr="006678DB">
        <w:rPr>
          <w:rFonts w:ascii="Segoe UI" w:eastAsia="Times New Roman" w:hAnsi="Segoe UI" w:cs="Segoe UI"/>
          <w:kern w:val="0"/>
          <w:sz w:val="21"/>
          <w:szCs w:val="21"/>
          <w14:ligatures w14:val="none"/>
        </w:rPr>
        <w:t xml:space="preserve"> for name resolution across environments – there’s no native AWS service to directly sync or exchange DNS data with on-prem or another cloud provider’s DNS.</w:t>
      </w:r>
    </w:p>
    <w:p w14:paraId="11C2A4A5" w14:textId="77777777" w:rsidR="006678DB" w:rsidRPr="006678DB" w:rsidRDefault="006678DB" w:rsidP="006678DB">
      <w:pPr>
        <w:spacing w:before="100" w:beforeAutospacing="1" w:after="100" w:afterAutospacing="1" w:line="300" w:lineRule="atLeast"/>
        <w:rPr>
          <w:rFonts w:ascii="Segoe UI" w:eastAsia="Times New Roman" w:hAnsi="Segoe UI" w:cs="Segoe UI"/>
          <w:kern w:val="0"/>
          <w:sz w:val="21"/>
          <w:szCs w:val="21"/>
          <w14:ligatures w14:val="none"/>
        </w:rPr>
      </w:pPr>
      <w:r w:rsidRPr="006678DB">
        <w:rPr>
          <w:rFonts w:ascii="Segoe UI" w:eastAsia="Times New Roman" w:hAnsi="Segoe UI" w:cs="Segoe UI"/>
          <w:b/>
          <w:bCs/>
          <w:kern w:val="0"/>
          <w:sz w:val="21"/>
          <w:szCs w:val="21"/>
          <w14:ligatures w14:val="none"/>
        </w:rPr>
        <w:t>Multi-Cloud Integration:</w:t>
      </w:r>
      <w:r w:rsidRPr="006678DB">
        <w:rPr>
          <w:rFonts w:ascii="Segoe UI" w:eastAsia="Times New Roman" w:hAnsi="Segoe UI" w:cs="Segoe UI"/>
          <w:kern w:val="0"/>
          <w:sz w:val="21"/>
          <w:szCs w:val="21"/>
          <w14:ligatures w14:val="none"/>
        </w:rPr>
        <w:t xml:space="preserve"> AWS has taken steps to ease hybrid DNS integration – e.g., </w:t>
      </w:r>
      <w:r w:rsidRPr="006678DB">
        <w:rPr>
          <w:rFonts w:ascii="Segoe UI" w:eastAsia="Times New Roman" w:hAnsi="Segoe UI" w:cs="Segoe UI"/>
          <w:b/>
          <w:bCs/>
          <w:kern w:val="0"/>
          <w:sz w:val="21"/>
          <w:szCs w:val="21"/>
          <w14:ligatures w14:val="none"/>
        </w:rPr>
        <w:t>Route 53 Resolver endpoints</w:t>
      </w:r>
      <w:r w:rsidRPr="006678DB">
        <w:rPr>
          <w:rFonts w:ascii="Segoe UI" w:eastAsia="Times New Roman" w:hAnsi="Segoe UI" w:cs="Segoe UI"/>
          <w:kern w:val="0"/>
          <w:sz w:val="21"/>
          <w:szCs w:val="21"/>
          <w14:ligatures w14:val="none"/>
        </w:rPr>
        <w:t xml:space="preserve"> can be created inside a VPC so that on-premises networks can forward queries to AWS and vice versa. But the onus is still on the user to configure those forwarders and to manage any overlapping namespaces. AWS introduced a </w:t>
      </w:r>
      <w:r w:rsidRPr="006678DB">
        <w:rPr>
          <w:rFonts w:ascii="Segoe UI" w:eastAsia="Times New Roman" w:hAnsi="Segoe UI" w:cs="Segoe UI"/>
          <w:b/>
          <w:bCs/>
          <w:kern w:val="0"/>
          <w:sz w:val="21"/>
          <w:szCs w:val="21"/>
          <w14:ligatures w14:val="none"/>
        </w:rPr>
        <w:t>VPC IPAM</w:t>
      </w:r>
      <w:r w:rsidRPr="006678DB">
        <w:rPr>
          <w:rFonts w:ascii="Segoe UI" w:eastAsia="Times New Roman" w:hAnsi="Segoe UI" w:cs="Segoe UI"/>
          <w:kern w:val="0"/>
          <w:sz w:val="21"/>
          <w:szCs w:val="21"/>
          <w14:ligatures w14:val="none"/>
        </w:rPr>
        <w:t xml:space="preserve"> feature which can allocate non-overlapping IP space across AWS accounts, but it doesn’t extend to on-prem or Azure/GCP. Therefore, if the OPM’s Oracle Cloud HRIT system needs to interact with AWS or be accessed from on-prem, the DNS names (likely in an Oracle </w:t>
      </w:r>
      <w:r w:rsidRPr="006678DB">
        <w:rPr>
          <w:rFonts w:ascii="Segoe UI" w:eastAsia="Times New Roman" w:hAnsi="Segoe UI" w:cs="Segoe UI"/>
          <w:i/>
          <w:iCs/>
          <w:kern w:val="0"/>
          <w:sz w:val="21"/>
          <w:szCs w:val="21"/>
          <w14:ligatures w14:val="none"/>
        </w:rPr>
        <w:t>oraclevcn.com</w:t>
      </w:r>
      <w:r w:rsidRPr="006678DB">
        <w:rPr>
          <w:rFonts w:ascii="Segoe UI" w:eastAsia="Times New Roman" w:hAnsi="Segoe UI" w:cs="Segoe UI"/>
          <w:kern w:val="0"/>
          <w:sz w:val="21"/>
          <w:szCs w:val="21"/>
          <w14:ligatures w14:val="none"/>
        </w:rPr>
        <w:t xml:space="preserve"> private domain) must be configured in AWS’s Resolver forwarding rules to point to Oracle’s DNS, and vice versa.</w:t>
      </w:r>
    </w:p>
    <w:p w14:paraId="733303F6" w14:textId="77777777" w:rsidR="006678DB" w:rsidRPr="006678DB" w:rsidRDefault="006678DB" w:rsidP="006678DB">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6678DB">
        <w:rPr>
          <w:rFonts w:ascii="Segoe UI" w:eastAsia="Times New Roman" w:hAnsi="Segoe UI" w:cs="Segoe UI"/>
          <w:b/>
          <w:bCs/>
          <w:kern w:val="0"/>
          <w:sz w:val="27"/>
          <w:szCs w:val="27"/>
          <w14:ligatures w14:val="none"/>
        </w:rPr>
        <w:t>VMware (NSX-T with DNS Services)</w:t>
      </w:r>
    </w:p>
    <w:p w14:paraId="072BF326" w14:textId="77777777" w:rsidR="006678DB" w:rsidRPr="006678DB" w:rsidRDefault="006678DB" w:rsidP="006678DB">
      <w:pPr>
        <w:spacing w:before="100" w:beforeAutospacing="1" w:after="100" w:afterAutospacing="1" w:line="300" w:lineRule="atLeast"/>
        <w:rPr>
          <w:rFonts w:ascii="Segoe UI" w:eastAsia="Times New Roman" w:hAnsi="Segoe UI" w:cs="Segoe UI"/>
          <w:kern w:val="0"/>
          <w:sz w:val="21"/>
          <w:szCs w:val="21"/>
          <w14:ligatures w14:val="none"/>
        </w:rPr>
      </w:pPr>
      <w:r w:rsidRPr="006678DB">
        <w:rPr>
          <w:rFonts w:ascii="Segoe UI" w:eastAsia="Times New Roman" w:hAnsi="Segoe UI" w:cs="Segoe UI"/>
          <w:b/>
          <w:bCs/>
          <w:kern w:val="0"/>
          <w:sz w:val="21"/>
          <w:szCs w:val="21"/>
          <w14:ligatures w14:val="none"/>
        </w:rPr>
        <w:t>Authoritative DNS &amp; IPAM:</w:t>
      </w:r>
      <w:r w:rsidRPr="006678DB">
        <w:rPr>
          <w:rFonts w:ascii="Segoe UI" w:eastAsia="Times New Roman" w:hAnsi="Segoe UI" w:cs="Segoe UI"/>
          <w:kern w:val="0"/>
          <w:sz w:val="21"/>
          <w:szCs w:val="21"/>
          <w14:ligatures w14:val="none"/>
        </w:rPr>
        <w:t xml:space="preserve"> VMware’s </w:t>
      </w:r>
      <w:r w:rsidRPr="006678DB">
        <w:rPr>
          <w:rFonts w:ascii="Segoe UI" w:eastAsia="Times New Roman" w:hAnsi="Segoe UI" w:cs="Segoe UI"/>
          <w:b/>
          <w:bCs/>
          <w:kern w:val="0"/>
          <w:sz w:val="21"/>
          <w:szCs w:val="21"/>
          <w14:ligatures w14:val="none"/>
        </w:rPr>
        <w:t>NSX-T</w:t>
      </w:r>
      <w:r w:rsidRPr="006678DB">
        <w:rPr>
          <w:rFonts w:ascii="Segoe UI" w:eastAsia="Times New Roman" w:hAnsi="Segoe UI" w:cs="Segoe UI"/>
          <w:kern w:val="0"/>
          <w:sz w:val="21"/>
          <w:szCs w:val="21"/>
          <w14:ligatures w14:val="none"/>
        </w:rPr>
        <w:t xml:space="preserve"> Data Center, widely used for software-defined networking in private clouds, does not run a full-fledged DNS service for general name resolution. Instead, NSX-T includes DNS </w:t>
      </w:r>
      <w:r w:rsidRPr="006678DB">
        <w:rPr>
          <w:rFonts w:ascii="Segoe UI" w:eastAsia="Times New Roman" w:hAnsi="Segoe UI" w:cs="Segoe UI"/>
          <w:i/>
          <w:iCs/>
          <w:kern w:val="0"/>
          <w:sz w:val="21"/>
          <w:szCs w:val="21"/>
          <w14:ligatures w14:val="none"/>
        </w:rPr>
        <w:t>forwarder</w:t>
      </w:r>
      <w:r w:rsidRPr="006678DB">
        <w:rPr>
          <w:rFonts w:ascii="Segoe UI" w:eastAsia="Times New Roman" w:hAnsi="Segoe UI" w:cs="Segoe UI"/>
          <w:kern w:val="0"/>
          <w:sz w:val="21"/>
          <w:szCs w:val="21"/>
          <w14:ligatures w14:val="none"/>
        </w:rPr>
        <w:t xml:space="preserve"> capabilities and can integrate with VMware’s on-premises environments. Typically, enterprises using VMware rely on Microsoft DNS or Infoblox for actual authoritative DNS services, and NSX simply provides a way for VMs in the virtualized network to query those DNS servers. </w:t>
      </w:r>
      <w:r w:rsidRPr="006678DB">
        <w:rPr>
          <w:rFonts w:ascii="Segoe UI" w:eastAsia="Times New Roman" w:hAnsi="Segoe UI" w:cs="Segoe UI"/>
          <w:b/>
          <w:bCs/>
          <w:kern w:val="0"/>
          <w:sz w:val="21"/>
          <w:szCs w:val="21"/>
          <w14:ligatures w14:val="none"/>
        </w:rPr>
        <w:t>VMware’s vRealize Automation/vSphere</w:t>
      </w:r>
      <w:r w:rsidRPr="006678DB">
        <w:rPr>
          <w:rFonts w:ascii="Segoe UI" w:eastAsia="Times New Roman" w:hAnsi="Segoe UI" w:cs="Segoe UI"/>
          <w:kern w:val="0"/>
          <w:sz w:val="21"/>
          <w:szCs w:val="21"/>
          <w14:ligatures w14:val="none"/>
        </w:rPr>
        <w:t xml:space="preserve"> can maintain an IP pool for provisioning VMs, but VMware has no native global IPAM that covers beyond the vCenter/NSX scope; again, integration with third-party IPAM (like Infoblox) is common for large deployments. In short, VMware’s platform focuses on network virtualization and defers to external DNS/DHCP systems for hostname management. </w:t>
      </w:r>
    </w:p>
    <w:p w14:paraId="3C1BB92B" w14:textId="77777777" w:rsidR="006678DB" w:rsidRPr="006678DB" w:rsidRDefault="006678DB" w:rsidP="006678DB">
      <w:pPr>
        <w:spacing w:before="100" w:beforeAutospacing="1" w:after="100" w:afterAutospacing="1" w:line="300" w:lineRule="atLeast"/>
        <w:rPr>
          <w:rFonts w:ascii="Segoe UI" w:eastAsia="Times New Roman" w:hAnsi="Segoe UI" w:cs="Segoe UI"/>
          <w:kern w:val="0"/>
          <w:sz w:val="21"/>
          <w:szCs w:val="21"/>
          <w14:ligatures w14:val="none"/>
        </w:rPr>
      </w:pPr>
      <w:r w:rsidRPr="006678DB">
        <w:rPr>
          <w:rFonts w:ascii="Segoe UI" w:eastAsia="Times New Roman" w:hAnsi="Segoe UI" w:cs="Segoe UI"/>
          <w:b/>
          <w:bCs/>
          <w:kern w:val="0"/>
          <w:sz w:val="21"/>
          <w:szCs w:val="21"/>
          <w14:ligatures w14:val="none"/>
        </w:rPr>
        <w:t>Recursive DNS &amp; DNSSEC:</w:t>
      </w:r>
      <w:r w:rsidRPr="006678DB">
        <w:rPr>
          <w:rFonts w:ascii="Segoe UI" w:eastAsia="Times New Roman" w:hAnsi="Segoe UI" w:cs="Segoe UI"/>
          <w:kern w:val="0"/>
          <w:sz w:val="21"/>
          <w:szCs w:val="21"/>
          <w14:ligatures w14:val="none"/>
        </w:rPr>
        <w:t xml:space="preserve"> Within an NSX-T environment, a built-in DNS service can handle recursive queries by forwarding them to an upstream DNS server of your choice. This is often configured to point at an internal enterprise DNS (AD or Infoblox appliance) for resolution. As NSX-T’s DNS is a forwarding plane, issues like DNSSEC support depend on the upstream DNS server – NSX-T itself does not perform DNSSEC validation or zone signing. If the upstream DNS (e.g., an Infoblox or Windows server) is DNSSEC-capable, then DNSSEC is effectively supported; otherwise it is not. NSX-T adds little in terms of DNSSEC beyond passing through queries and responses.</w:t>
      </w:r>
    </w:p>
    <w:p w14:paraId="0E9B8196" w14:textId="77777777" w:rsidR="006678DB" w:rsidRPr="006678DB" w:rsidRDefault="006678DB" w:rsidP="006678DB">
      <w:pPr>
        <w:spacing w:before="100" w:beforeAutospacing="1" w:after="100" w:afterAutospacing="1" w:line="300" w:lineRule="atLeast"/>
        <w:rPr>
          <w:rFonts w:ascii="Segoe UI" w:eastAsia="Times New Roman" w:hAnsi="Segoe UI" w:cs="Segoe UI"/>
          <w:kern w:val="0"/>
          <w:sz w:val="21"/>
          <w:szCs w:val="21"/>
          <w14:ligatures w14:val="none"/>
        </w:rPr>
      </w:pPr>
      <w:r w:rsidRPr="006678DB">
        <w:rPr>
          <w:rFonts w:ascii="Segoe UI" w:eastAsia="Times New Roman" w:hAnsi="Segoe UI" w:cs="Segoe UI"/>
          <w:b/>
          <w:bCs/>
          <w:kern w:val="0"/>
          <w:sz w:val="21"/>
          <w:szCs w:val="21"/>
          <w14:ligatures w14:val="none"/>
        </w:rPr>
        <w:t>DNS Firewall / Security:</w:t>
      </w:r>
      <w:r w:rsidRPr="006678DB">
        <w:rPr>
          <w:rFonts w:ascii="Segoe UI" w:eastAsia="Times New Roman" w:hAnsi="Segoe UI" w:cs="Segoe UI"/>
          <w:kern w:val="0"/>
          <w:sz w:val="21"/>
          <w:szCs w:val="21"/>
          <w14:ligatures w14:val="none"/>
        </w:rPr>
        <w:t xml:space="preserve"> VMware NSX-T does not natively implement DNS filtering or RPZ-style policies in its DNS forwarder. It can, however, work in concert with NSX Distributed Firewall rules to restrict DNS traffic (e.g., blocking all DNS except to certain resolvers) and with third-party security virtual appliances. Essentially, NSX’s approach to DNS security is to integrate with other solutions: for example, some deployments use </w:t>
      </w:r>
      <w:r w:rsidRPr="006678DB">
        <w:rPr>
          <w:rFonts w:ascii="Segoe UI" w:eastAsia="Times New Roman" w:hAnsi="Segoe UI" w:cs="Segoe UI"/>
          <w:b/>
          <w:bCs/>
          <w:kern w:val="0"/>
          <w:sz w:val="21"/>
          <w:szCs w:val="21"/>
          <w14:ligatures w14:val="none"/>
        </w:rPr>
        <w:t>Palo Alto Networks or other firewall VMs</w:t>
      </w:r>
      <w:r w:rsidRPr="006678DB">
        <w:rPr>
          <w:rFonts w:ascii="Segoe UI" w:eastAsia="Times New Roman" w:hAnsi="Segoe UI" w:cs="Segoe UI"/>
          <w:kern w:val="0"/>
          <w:sz w:val="21"/>
          <w:szCs w:val="21"/>
          <w14:ligatures w14:val="none"/>
        </w:rPr>
        <w:t xml:space="preserve"> in the NSX fabric to inspect and filter DNS traffic. Without an external DNS security solution or integration, NSX offers no built-in domain-based threat feed or blocking capability.</w:t>
      </w:r>
    </w:p>
    <w:p w14:paraId="7EC71E98" w14:textId="77777777" w:rsidR="006678DB" w:rsidRPr="006678DB" w:rsidRDefault="006678DB" w:rsidP="006678DB">
      <w:pPr>
        <w:spacing w:before="100" w:beforeAutospacing="1" w:after="100" w:afterAutospacing="1" w:line="300" w:lineRule="atLeast"/>
        <w:rPr>
          <w:rFonts w:ascii="Segoe UI" w:eastAsia="Times New Roman" w:hAnsi="Segoe UI" w:cs="Segoe UI"/>
          <w:kern w:val="0"/>
          <w:sz w:val="21"/>
          <w:szCs w:val="21"/>
          <w14:ligatures w14:val="none"/>
        </w:rPr>
      </w:pPr>
      <w:r w:rsidRPr="006678DB">
        <w:rPr>
          <w:rFonts w:ascii="Segoe UI" w:eastAsia="Times New Roman" w:hAnsi="Segoe UI" w:cs="Segoe UI"/>
          <w:b/>
          <w:bCs/>
          <w:kern w:val="0"/>
          <w:sz w:val="21"/>
          <w:szCs w:val="21"/>
          <w14:ligatures w14:val="none"/>
        </w:rPr>
        <w:t>Integration &amp; Compliance:</w:t>
      </w:r>
      <w:r w:rsidRPr="006678DB">
        <w:rPr>
          <w:rFonts w:ascii="Segoe UI" w:eastAsia="Times New Roman" w:hAnsi="Segoe UI" w:cs="Segoe UI"/>
          <w:kern w:val="0"/>
          <w:sz w:val="21"/>
          <w:szCs w:val="21"/>
          <w14:ligatures w14:val="none"/>
        </w:rPr>
        <w:t xml:space="preserve"> VMware environments typically must be tied into the broader enterprise DNS and compliance strategy. As a result, many organizations treat NSX-based clouds like any other silo that needs DDI integration – e.g., deploying an Infoblox </w:t>
      </w:r>
      <w:r w:rsidRPr="006678DB">
        <w:rPr>
          <w:rFonts w:ascii="Segoe UI" w:eastAsia="Times New Roman" w:hAnsi="Segoe UI" w:cs="Segoe UI"/>
          <w:b/>
          <w:bCs/>
          <w:kern w:val="0"/>
          <w:sz w:val="21"/>
          <w:szCs w:val="21"/>
          <w14:ligatures w14:val="none"/>
        </w:rPr>
        <w:t>vNIOS appliance</w:t>
      </w:r>
      <w:r w:rsidRPr="006678DB">
        <w:rPr>
          <w:rFonts w:ascii="Segoe UI" w:eastAsia="Times New Roman" w:hAnsi="Segoe UI" w:cs="Segoe UI"/>
          <w:kern w:val="0"/>
          <w:sz w:val="21"/>
          <w:szCs w:val="21"/>
          <w14:ligatures w14:val="none"/>
        </w:rPr>
        <w:t xml:space="preserve"> into NSX or using BloxOne DDI’s cloud-native integrations. Such an approach allows the NSX-managed VMs (including those hosting OPM applications, for example) to use the same DNS namespace and IP address assignments as the rest of the enterprise. In terms of NIST controls, VMware’s reliance on external DNS means compliance will hinge on those external systems. For instance, to satisfy SC-20/21, one would ensure the DNS servers that NSX is pointed to are performing DNSSEC signing/validation, since NSX itself cannot. Similarly, CM-8 (System Component Inventory) requirements for IP address management would be met by the external IPAM (or manual processes), since NSX’s native IP management is limited to its local scope. </w:t>
      </w:r>
    </w:p>
    <w:p w14:paraId="37EDBBE2" w14:textId="77777777" w:rsidR="006678DB" w:rsidRPr="006678DB" w:rsidRDefault="006678DB" w:rsidP="006678DB">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6678DB">
        <w:rPr>
          <w:rFonts w:ascii="Segoe UI" w:eastAsia="Times New Roman" w:hAnsi="Segoe UI" w:cs="Segoe UI"/>
          <w:b/>
          <w:bCs/>
          <w:kern w:val="0"/>
          <w:sz w:val="27"/>
          <w:szCs w:val="27"/>
          <w14:ligatures w14:val="none"/>
        </w:rPr>
        <w:t>Oracle Cloud (OCI) – OPM HRIT Environment</w:t>
      </w:r>
    </w:p>
    <w:p w14:paraId="364DA0F2" w14:textId="77777777" w:rsidR="006678DB" w:rsidRPr="006678DB" w:rsidRDefault="006678DB" w:rsidP="006678DB">
      <w:pPr>
        <w:spacing w:before="100" w:beforeAutospacing="1" w:after="100" w:afterAutospacing="1" w:line="300" w:lineRule="atLeast"/>
        <w:rPr>
          <w:rFonts w:ascii="Segoe UI" w:eastAsia="Times New Roman" w:hAnsi="Segoe UI" w:cs="Segoe UI"/>
          <w:kern w:val="0"/>
          <w:sz w:val="21"/>
          <w:szCs w:val="21"/>
          <w14:ligatures w14:val="none"/>
        </w:rPr>
      </w:pPr>
      <w:r w:rsidRPr="006678DB">
        <w:rPr>
          <w:rFonts w:ascii="Segoe UI" w:eastAsia="Times New Roman" w:hAnsi="Segoe UI" w:cs="Segoe UI"/>
          <w:b/>
          <w:bCs/>
          <w:kern w:val="0"/>
          <w:sz w:val="21"/>
          <w:szCs w:val="21"/>
          <w14:ligatures w14:val="none"/>
        </w:rPr>
        <w:t>Authoritative DNS &amp; Private Zones:</w:t>
      </w:r>
      <w:r w:rsidRPr="006678DB">
        <w:rPr>
          <w:rFonts w:ascii="Segoe UI" w:eastAsia="Times New Roman" w:hAnsi="Segoe UI" w:cs="Segoe UI"/>
          <w:kern w:val="0"/>
          <w:sz w:val="21"/>
          <w:szCs w:val="21"/>
          <w14:ligatures w14:val="none"/>
        </w:rPr>
        <w:t xml:space="preserve"> Oracle Cloud Infrastructure (OCI) provides a </w:t>
      </w:r>
      <w:r w:rsidRPr="006678DB">
        <w:rPr>
          <w:rFonts w:ascii="Segoe UI" w:eastAsia="Times New Roman" w:hAnsi="Segoe UI" w:cs="Segoe UI"/>
          <w:b/>
          <w:bCs/>
          <w:kern w:val="0"/>
          <w:sz w:val="21"/>
          <w:szCs w:val="21"/>
          <w14:ligatures w14:val="none"/>
        </w:rPr>
        <w:t>Private DNS</w:t>
      </w:r>
      <w:r w:rsidRPr="006678DB">
        <w:rPr>
          <w:rFonts w:ascii="Segoe UI" w:eastAsia="Times New Roman" w:hAnsi="Segoe UI" w:cs="Segoe UI"/>
          <w:kern w:val="0"/>
          <w:sz w:val="21"/>
          <w:szCs w:val="21"/>
          <w14:ligatures w14:val="none"/>
        </w:rPr>
        <w:t xml:space="preserve"> service to handle internal name resolution in a manner analogous to AWS and Azure. By default, each </w:t>
      </w:r>
      <w:r w:rsidRPr="006678DB">
        <w:rPr>
          <w:rFonts w:ascii="Segoe UI" w:eastAsia="Times New Roman" w:hAnsi="Segoe UI" w:cs="Segoe UI"/>
          <w:b/>
          <w:bCs/>
          <w:kern w:val="0"/>
          <w:sz w:val="21"/>
          <w:szCs w:val="21"/>
          <w14:ligatures w14:val="none"/>
        </w:rPr>
        <w:t>VCN (Virtual Cloud Network)</w:t>
      </w:r>
      <w:r w:rsidRPr="006678DB">
        <w:rPr>
          <w:rFonts w:ascii="Segoe UI" w:eastAsia="Times New Roman" w:hAnsi="Segoe UI" w:cs="Segoe UI"/>
          <w:kern w:val="0"/>
          <w:sz w:val="21"/>
          <w:szCs w:val="21"/>
          <w14:ligatures w14:val="none"/>
        </w:rPr>
        <w:t xml:space="preserve"> in OCI has an </w:t>
      </w:r>
      <w:r w:rsidRPr="006678DB">
        <w:rPr>
          <w:rFonts w:ascii="Segoe UI" w:eastAsia="Times New Roman" w:hAnsi="Segoe UI" w:cs="Segoe UI"/>
          <w:b/>
          <w:bCs/>
          <w:kern w:val="0"/>
          <w:sz w:val="21"/>
          <w:szCs w:val="21"/>
          <w14:ligatures w14:val="none"/>
        </w:rPr>
        <w:t>internal DNS resolver</w:t>
      </w:r>
      <w:r w:rsidRPr="006678DB">
        <w:rPr>
          <w:rFonts w:ascii="Segoe UI" w:eastAsia="Times New Roman" w:hAnsi="Segoe UI" w:cs="Segoe UI"/>
          <w:kern w:val="0"/>
          <w:sz w:val="21"/>
          <w:szCs w:val="21"/>
          <w14:ligatures w14:val="none"/>
        </w:rPr>
        <w:t xml:space="preserve"> (accessible at a VCN-specific IP, typically </w:t>
      </w:r>
      <w:r w:rsidRPr="006678DB">
        <w:rPr>
          <w:rFonts w:ascii="Segoe UI" w:eastAsia="Times New Roman" w:hAnsi="Segoe UI" w:cs="Segoe UI"/>
          <w:i/>
          <w:iCs/>
          <w:kern w:val="0"/>
          <w:sz w:val="21"/>
          <w:szCs w:val="21"/>
          <w14:ligatures w14:val="none"/>
        </w:rPr>
        <w:t>169.254.169.254</w:t>
      </w:r>
      <w:r w:rsidRPr="006678DB">
        <w:rPr>
          <w:rFonts w:ascii="Segoe UI" w:eastAsia="Times New Roman" w:hAnsi="Segoe UI" w:cs="Segoe UI"/>
          <w:kern w:val="0"/>
          <w:sz w:val="21"/>
          <w:szCs w:val="21"/>
          <w14:ligatures w14:val="none"/>
        </w:rPr>
        <w:t xml:space="preserve">) that can resolve instance hostnames within that VCN (using an automatically provided </w:t>
      </w:r>
      <w:r w:rsidRPr="006678DB">
        <w:rPr>
          <w:rFonts w:ascii="Segoe UI" w:eastAsia="Times New Roman" w:hAnsi="Segoe UI" w:cs="Segoe UI"/>
          <w:i/>
          <w:iCs/>
          <w:kern w:val="0"/>
          <w:sz w:val="21"/>
          <w:szCs w:val="21"/>
          <w14:ligatures w14:val="none"/>
        </w:rPr>
        <w:t>oraclevcn.com</w:t>
      </w:r>
      <w:r w:rsidRPr="006678DB">
        <w:rPr>
          <w:rFonts w:ascii="Segoe UI" w:eastAsia="Times New Roman" w:hAnsi="Segoe UI" w:cs="Segoe UI"/>
          <w:kern w:val="0"/>
          <w:sz w:val="21"/>
          <w:szCs w:val="21"/>
          <w14:ligatures w14:val="none"/>
        </w:rPr>
        <w:t xml:space="preserve"> domain), as well as perform recursive lookups for public domains. OCI’s Private DNS allows creation of custom private DNS zones and records, which can be associated with one or more VCNs or even shared across regions via </w:t>
      </w:r>
      <w:r w:rsidRPr="006678DB">
        <w:rPr>
          <w:rFonts w:ascii="Segoe UI" w:eastAsia="Times New Roman" w:hAnsi="Segoe UI" w:cs="Segoe UI"/>
          <w:b/>
          <w:bCs/>
          <w:kern w:val="0"/>
          <w:sz w:val="21"/>
          <w:szCs w:val="21"/>
          <w14:ligatures w14:val="none"/>
        </w:rPr>
        <w:t>Private DNS views</w:t>
      </w:r>
      <w:r w:rsidRPr="006678DB">
        <w:rPr>
          <w:rFonts w:ascii="Segoe UI" w:eastAsia="Times New Roman" w:hAnsi="Segoe UI" w:cs="Segoe UI"/>
          <w:kern w:val="0"/>
          <w:sz w:val="21"/>
          <w:szCs w:val="21"/>
          <w14:ligatures w14:val="none"/>
        </w:rPr>
        <w:t xml:space="preserve">. This means the OPM </w:t>
      </w:r>
      <w:r w:rsidRPr="006678DB">
        <w:rPr>
          <w:rFonts w:ascii="Segoe UI" w:eastAsia="Times New Roman" w:hAnsi="Segoe UI" w:cs="Segoe UI"/>
          <w:b/>
          <w:bCs/>
          <w:kern w:val="0"/>
          <w:sz w:val="21"/>
          <w:szCs w:val="21"/>
          <w14:ligatures w14:val="none"/>
        </w:rPr>
        <w:t>HRIT Oracle Cloud environment</w:t>
      </w:r>
      <w:r w:rsidRPr="006678DB">
        <w:rPr>
          <w:rFonts w:ascii="Segoe UI" w:eastAsia="Times New Roman" w:hAnsi="Segoe UI" w:cs="Segoe UI"/>
          <w:kern w:val="0"/>
          <w:sz w:val="21"/>
          <w:szCs w:val="21"/>
          <w14:ligatures w14:val="none"/>
        </w:rPr>
        <w:t xml:space="preserve"> can have its own DNS zones (e.g. internal domains for HR applications) fully contained within OCI and only resolvable to internal clients. The </w:t>
      </w:r>
      <w:r w:rsidRPr="006678DB">
        <w:rPr>
          <w:rFonts w:ascii="Segoe UI" w:eastAsia="Times New Roman" w:hAnsi="Segoe UI" w:cs="Segoe UI"/>
          <w:b/>
          <w:bCs/>
          <w:kern w:val="0"/>
          <w:sz w:val="21"/>
          <w:szCs w:val="21"/>
          <w14:ligatures w14:val="none"/>
        </w:rPr>
        <w:t>OPM HRIT workloads</w:t>
      </w:r>
      <w:r w:rsidRPr="006678DB">
        <w:rPr>
          <w:rFonts w:ascii="Segoe UI" w:eastAsia="Times New Roman" w:hAnsi="Segoe UI" w:cs="Segoe UI"/>
          <w:kern w:val="0"/>
          <w:sz w:val="21"/>
          <w:szCs w:val="21"/>
          <w14:ligatures w14:val="none"/>
        </w:rPr>
        <w:t xml:space="preserve"> likely use only private IP addresses and DNS names, given the sensitive nature of HR data – aligning with the “Private IP” architecture. Oracle’s private DNS supports advanced configurations (multiple views, conditional forwarding rules, etc.) to integrate with on-prem or other cloud DNS systems. However, without a unified DDI, such integration requires manual setup. For example, OCI can create forwarding rules so that queries originating in OCI for on-premises domains are sent over the </w:t>
      </w:r>
      <w:r w:rsidRPr="006678DB">
        <w:rPr>
          <w:rFonts w:ascii="Segoe UI" w:eastAsia="Times New Roman" w:hAnsi="Segoe UI" w:cs="Segoe UI"/>
          <w:b/>
          <w:bCs/>
          <w:kern w:val="0"/>
          <w:sz w:val="21"/>
          <w:szCs w:val="21"/>
          <w14:ligatures w14:val="none"/>
        </w:rPr>
        <w:t>FastConnect/VPN</w:t>
      </w:r>
      <w:r w:rsidRPr="006678DB">
        <w:rPr>
          <w:rFonts w:ascii="Segoe UI" w:eastAsia="Times New Roman" w:hAnsi="Segoe UI" w:cs="Segoe UI"/>
          <w:kern w:val="0"/>
          <w:sz w:val="21"/>
          <w:szCs w:val="21"/>
          <w14:ligatures w14:val="none"/>
        </w:rPr>
        <w:t xml:space="preserve"> to enterprise DNS, and conversely an on-prem DNS server must have a conditional forwarder for the Oracle Cloud private domain (such as </w:t>
      </w:r>
      <w:r w:rsidRPr="006678DB">
        <w:rPr>
          <w:rFonts w:ascii="Courier New" w:eastAsia="Times New Roman" w:hAnsi="Courier New" w:cs="Courier New"/>
          <w:kern w:val="0"/>
          <w:sz w:val="20"/>
          <w:szCs w:val="20"/>
          <w14:ligatures w14:val="none"/>
        </w:rPr>
        <w:t>*.oraclevcn.com</w:t>
      </w:r>
      <w:r w:rsidRPr="006678DB">
        <w:rPr>
          <w:rFonts w:ascii="Segoe UI" w:eastAsia="Times New Roman" w:hAnsi="Segoe UI" w:cs="Segoe UI"/>
          <w:kern w:val="0"/>
          <w:sz w:val="21"/>
          <w:szCs w:val="21"/>
          <w14:ligatures w14:val="none"/>
        </w:rPr>
        <w:t xml:space="preserve"> or any custom zone in OCI) pointing to OCI’s resolver endpoints. This is technically feasible – Oracle’s documentation explicitly describes using custom DNS or the Private DNS resolver for cross-network name resolution – but it introduces overhead. Each new private zone or change in one environment might require updates to the other, increasing operational complexity and risk of misconfiguration.</w:t>
      </w:r>
    </w:p>
    <w:p w14:paraId="5B244791" w14:textId="77777777" w:rsidR="006678DB" w:rsidRPr="006678DB" w:rsidRDefault="006678DB" w:rsidP="006678DB">
      <w:pPr>
        <w:spacing w:before="100" w:beforeAutospacing="1" w:after="100" w:afterAutospacing="1" w:line="300" w:lineRule="atLeast"/>
        <w:rPr>
          <w:rFonts w:ascii="Segoe UI" w:eastAsia="Times New Roman" w:hAnsi="Segoe UI" w:cs="Segoe UI"/>
          <w:kern w:val="0"/>
          <w:sz w:val="21"/>
          <w:szCs w:val="21"/>
          <w14:ligatures w14:val="none"/>
        </w:rPr>
      </w:pPr>
      <w:r w:rsidRPr="006678DB">
        <w:rPr>
          <w:rFonts w:ascii="Segoe UI" w:eastAsia="Times New Roman" w:hAnsi="Segoe UI" w:cs="Segoe UI"/>
          <w:b/>
          <w:bCs/>
          <w:kern w:val="0"/>
          <w:sz w:val="21"/>
          <w:szCs w:val="21"/>
          <w14:ligatures w14:val="none"/>
        </w:rPr>
        <w:t>DNSSEC:</w:t>
      </w:r>
      <w:r w:rsidRPr="006678DB">
        <w:rPr>
          <w:rFonts w:ascii="Segoe UI" w:eastAsia="Times New Roman" w:hAnsi="Segoe UI" w:cs="Segoe UI"/>
          <w:kern w:val="0"/>
          <w:sz w:val="21"/>
          <w:szCs w:val="21"/>
          <w14:ligatures w14:val="none"/>
        </w:rPr>
        <w:t xml:space="preserve"> Oracle’s OCI Private DNS supports </w:t>
      </w:r>
      <w:r w:rsidRPr="006678DB">
        <w:rPr>
          <w:rFonts w:ascii="Segoe UI" w:eastAsia="Times New Roman" w:hAnsi="Segoe UI" w:cs="Segoe UI"/>
          <w:b/>
          <w:bCs/>
          <w:kern w:val="0"/>
          <w:sz w:val="21"/>
          <w:szCs w:val="21"/>
          <w14:ligatures w14:val="none"/>
        </w:rPr>
        <w:t>DNSSEC validation</w:t>
      </w:r>
      <w:r w:rsidRPr="006678DB">
        <w:rPr>
          <w:rFonts w:ascii="Segoe UI" w:eastAsia="Times New Roman" w:hAnsi="Segoe UI" w:cs="Segoe UI"/>
          <w:kern w:val="0"/>
          <w:sz w:val="21"/>
          <w:szCs w:val="21"/>
          <w14:ligatures w14:val="none"/>
        </w:rPr>
        <w:t xml:space="preserve"> for DNS queries and will perform recursive resolution with DNSSEC checks enabled by default on its dedicated resolvers. (Likewise, Oracle’s public DNS zones can be DNSSEC-signed similar to Azure/AWS for external domains, though this may not be relevant to the internal HRIT system if it’s entirely on private domains.) Ensuring that OCI’s DNSSEC features are leveraged will help the OPM environment comply with relevant federal guidelines for secure name resolution. In practice, to make use of DNSSEC in the hybrid context, the Oracle environment’s resolvers should be configured to trust the same root and TLD signing keys as other environments, and on-prem or other cloud DNS that forward queries into OCI should accept the validated responses. One potential challenge is that </w:t>
      </w:r>
      <w:r w:rsidRPr="006678DB">
        <w:rPr>
          <w:rFonts w:ascii="Segoe UI" w:eastAsia="Times New Roman" w:hAnsi="Segoe UI" w:cs="Segoe UI"/>
          <w:b/>
          <w:bCs/>
          <w:kern w:val="0"/>
          <w:sz w:val="21"/>
          <w:szCs w:val="21"/>
          <w14:ligatures w14:val="none"/>
        </w:rPr>
        <w:t>Azure’s and NSX’s default DNS forwarders will not pass along DNSSEC data or validation status</w:t>
      </w:r>
      <w:r w:rsidRPr="006678DB">
        <w:rPr>
          <w:rFonts w:ascii="Segoe UI" w:eastAsia="Times New Roman" w:hAnsi="Segoe UI" w:cs="Segoe UI"/>
          <w:kern w:val="0"/>
          <w:sz w:val="21"/>
          <w:szCs w:val="21"/>
          <w14:ligatures w14:val="none"/>
        </w:rPr>
        <w:t>; this again argues for a unified approach (like Infoblox or at least a coordinated design) to ensure end-to-end validation where required.</w:t>
      </w:r>
    </w:p>
    <w:p w14:paraId="19DA75D9" w14:textId="77777777" w:rsidR="006678DB" w:rsidRPr="006678DB" w:rsidRDefault="006678DB" w:rsidP="006678DB">
      <w:pPr>
        <w:spacing w:before="100" w:beforeAutospacing="1" w:after="100" w:afterAutospacing="1" w:line="300" w:lineRule="atLeast"/>
        <w:rPr>
          <w:rFonts w:ascii="Segoe UI" w:eastAsia="Times New Roman" w:hAnsi="Segoe UI" w:cs="Segoe UI"/>
          <w:kern w:val="0"/>
          <w:sz w:val="21"/>
          <w:szCs w:val="21"/>
          <w14:ligatures w14:val="none"/>
        </w:rPr>
      </w:pPr>
      <w:r w:rsidRPr="006678DB">
        <w:rPr>
          <w:rFonts w:ascii="Segoe UI" w:eastAsia="Times New Roman" w:hAnsi="Segoe UI" w:cs="Segoe UI"/>
          <w:b/>
          <w:bCs/>
          <w:kern w:val="0"/>
          <w:sz w:val="21"/>
          <w:szCs w:val="21"/>
          <w14:ligatures w14:val="none"/>
        </w:rPr>
        <w:t>DNS Firewall / RPZ:</w:t>
      </w:r>
      <w:r w:rsidRPr="006678DB">
        <w:rPr>
          <w:rFonts w:ascii="Segoe UI" w:eastAsia="Times New Roman" w:hAnsi="Segoe UI" w:cs="Segoe UI"/>
          <w:kern w:val="0"/>
          <w:sz w:val="21"/>
          <w:szCs w:val="21"/>
          <w14:ligatures w14:val="none"/>
        </w:rPr>
        <w:t xml:space="preserve"> Oracle Cloud’s DNS service does not natively include a threat intelligence–driven DNS firewall analogous to AWS’s or Infoblox’s. It primarily offers the fundamentals: authoritative private zones, recursive resolution, and conditional forwarding rules. OCI’s </w:t>
      </w:r>
      <w:r w:rsidRPr="006678DB">
        <w:rPr>
          <w:rFonts w:ascii="Segoe UI" w:eastAsia="Times New Roman" w:hAnsi="Segoe UI" w:cs="Segoe UI"/>
          <w:b/>
          <w:bCs/>
          <w:kern w:val="0"/>
          <w:sz w:val="21"/>
          <w:szCs w:val="21"/>
          <w14:ligatures w14:val="none"/>
        </w:rPr>
        <w:t>Security Lists and Network Security Groups</w:t>
      </w:r>
      <w:r w:rsidRPr="006678DB">
        <w:rPr>
          <w:rFonts w:ascii="Segoe UI" w:eastAsia="Times New Roman" w:hAnsi="Segoe UI" w:cs="Segoe UI"/>
          <w:kern w:val="0"/>
          <w:sz w:val="21"/>
          <w:szCs w:val="21"/>
          <w14:ligatures w14:val="none"/>
        </w:rPr>
        <w:t xml:space="preserve"> can restrict network egress, and Oracle Cloud’s </w:t>
      </w:r>
      <w:r w:rsidRPr="006678DB">
        <w:rPr>
          <w:rFonts w:ascii="Segoe UI" w:eastAsia="Times New Roman" w:hAnsi="Segoe UI" w:cs="Segoe UI"/>
          <w:b/>
          <w:bCs/>
          <w:kern w:val="0"/>
          <w:sz w:val="21"/>
          <w:szCs w:val="21"/>
          <w14:ligatures w14:val="none"/>
        </w:rPr>
        <w:t>Cloud Guard</w:t>
      </w:r>
      <w:r w:rsidRPr="006678DB">
        <w:rPr>
          <w:rFonts w:ascii="Segoe UI" w:eastAsia="Times New Roman" w:hAnsi="Segoe UI" w:cs="Segoe UI"/>
          <w:kern w:val="0"/>
          <w:sz w:val="21"/>
          <w:szCs w:val="21"/>
          <w14:ligatures w14:val="none"/>
        </w:rPr>
        <w:t xml:space="preserve"> service can analyze DNS logs for threats, but </w:t>
      </w:r>
      <w:r w:rsidRPr="006678DB">
        <w:rPr>
          <w:rFonts w:ascii="Segoe UI" w:eastAsia="Times New Roman" w:hAnsi="Segoe UI" w:cs="Segoe UI"/>
          <w:b/>
          <w:bCs/>
          <w:kern w:val="0"/>
          <w:sz w:val="21"/>
          <w:szCs w:val="21"/>
          <w14:ligatures w14:val="none"/>
        </w:rPr>
        <w:t>automatic DNS-based blocking</w:t>
      </w:r>
      <w:r w:rsidRPr="006678DB">
        <w:rPr>
          <w:rFonts w:ascii="Segoe UI" w:eastAsia="Times New Roman" w:hAnsi="Segoe UI" w:cs="Segoe UI"/>
          <w:kern w:val="0"/>
          <w:sz w:val="21"/>
          <w:szCs w:val="21"/>
          <w14:ligatures w14:val="none"/>
        </w:rPr>
        <w:t xml:space="preserve"> of malicious domains would require a custom solution (e.g., deploying a third-party DNS firewall or using Infoblox’s BloxOne Threat Defense in the OCI environment). This underscores that Oracle will rely on external solutions for advanced DNS security, or potentially funneling traffic through a central point (like on-premises security appliances or a cloud-based DNS security service).</w:t>
      </w:r>
    </w:p>
    <w:p w14:paraId="6CE7B615" w14:textId="77777777" w:rsidR="006678DB" w:rsidRPr="006678DB" w:rsidRDefault="006678DB" w:rsidP="006678DB">
      <w:pPr>
        <w:spacing w:before="100" w:beforeAutospacing="1" w:after="100" w:afterAutospacing="1" w:line="300" w:lineRule="atLeast"/>
        <w:rPr>
          <w:rFonts w:ascii="Segoe UI" w:eastAsia="Times New Roman" w:hAnsi="Segoe UI" w:cs="Segoe UI"/>
          <w:kern w:val="0"/>
          <w:sz w:val="21"/>
          <w:szCs w:val="21"/>
          <w14:ligatures w14:val="none"/>
        </w:rPr>
      </w:pPr>
      <w:r w:rsidRPr="006678DB">
        <w:rPr>
          <w:rFonts w:ascii="Segoe UI" w:eastAsia="Times New Roman" w:hAnsi="Segoe UI" w:cs="Segoe UI"/>
          <w:b/>
          <w:bCs/>
          <w:kern w:val="0"/>
          <w:sz w:val="21"/>
          <w:szCs w:val="21"/>
          <w14:ligatures w14:val="none"/>
        </w:rPr>
        <w:t>Scalability &amp; Integration:</w:t>
      </w:r>
      <w:r w:rsidRPr="006678DB">
        <w:rPr>
          <w:rFonts w:ascii="Segoe UI" w:eastAsia="Times New Roman" w:hAnsi="Segoe UI" w:cs="Segoe UI"/>
          <w:kern w:val="0"/>
          <w:sz w:val="21"/>
          <w:szCs w:val="21"/>
          <w14:ligatures w14:val="none"/>
        </w:rPr>
        <w:t xml:space="preserve"> Oracle’s Private DNS, like AWS and Azure, is highly available within its cloud environment – each VCN has a distributed resolver, and private DNS zones can be shared via </w:t>
      </w:r>
      <w:r w:rsidRPr="006678DB">
        <w:rPr>
          <w:rFonts w:ascii="Segoe UI" w:eastAsia="Times New Roman" w:hAnsi="Segoe UI" w:cs="Segoe UI"/>
          <w:b/>
          <w:bCs/>
          <w:kern w:val="0"/>
          <w:sz w:val="21"/>
          <w:szCs w:val="21"/>
          <w14:ligatures w14:val="none"/>
        </w:rPr>
        <w:t>views</w:t>
      </w:r>
      <w:r w:rsidRPr="006678DB">
        <w:rPr>
          <w:rFonts w:ascii="Segoe UI" w:eastAsia="Times New Roman" w:hAnsi="Segoe UI" w:cs="Segoe UI"/>
          <w:kern w:val="0"/>
          <w:sz w:val="21"/>
          <w:szCs w:val="21"/>
          <w14:ligatures w14:val="none"/>
        </w:rPr>
        <w:t xml:space="preserve"> to span multiple VCNs or even multiple OCI tenancies. For the OPM HRIT deployment, this means Oracle can provide resilient internal name resolution across its infrastructure. The remaining challenge is integration with SSA’s broader enterprise. Ideally, the Oracle HRIT cloud’s DNS should be treated as another component in the enterprise namespace. A solution like Infoblox DDI can significantly simplify this by serving as the glue: e.g., an Infoblox </w:t>
      </w:r>
      <w:r w:rsidRPr="006678DB">
        <w:rPr>
          <w:rFonts w:ascii="Segoe UI" w:eastAsia="Times New Roman" w:hAnsi="Segoe UI" w:cs="Segoe UI"/>
          <w:i/>
          <w:iCs/>
          <w:kern w:val="0"/>
          <w:sz w:val="21"/>
          <w:szCs w:val="21"/>
          <w14:ligatures w14:val="none"/>
        </w:rPr>
        <w:t>Grid Member</w:t>
      </w:r>
      <w:r w:rsidRPr="006678DB">
        <w:rPr>
          <w:rFonts w:ascii="Segoe UI" w:eastAsia="Times New Roman" w:hAnsi="Segoe UI" w:cs="Segoe UI"/>
          <w:kern w:val="0"/>
          <w:sz w:val="21"/>
          <w:szCs w:val="21"/>
          <w14:ligatures w14:val="none"/>
        </w:rPr>
        <w:t xml:space="preserve"> or </w:t>
      </w:r>
      <w:r w:rsidRPr="006678DB">
        <w:rPr>
          <w:rFonts w:ascii="Segoe UI" w:eastAsia="Times New Roman" w:hAnsi="Segoe UI" w:cs="Segoe UI"/>
          <w:i/>
          <w:iCs/>
          <w:kern w:val="0"/>
          <w:sz w:val="21"/>
          <w:szCs w:val="21"/>
          <w14:ligatures w14:val="none"/>
        </w:rPr>
        <w:t>BloxOne DDI endpoint</w:t>
      </w:r>
      <w:r w:rsidRPr="006678DB">
        <w:rPr>
          <w:rFonts w:ascii="Segoe UI" w:eastAsia="Times New Roman" w:hAnsi="Segoe UI" w:cs="Segoe UI"/>
          <w:kern w:val="0"/>
          <w:sz w:val="21"/>
          <w:szCs w:val="21"/>
          <w14:ligatures w14:val="none"/>
        </w:rPr>
        <w:t xml:space="preserve"> in OCI can serve the HRIT private zones and synchronize with the on-prem Grid, avoiding the need to manually manage forwarders and records. Without such a solution, the team must manually maintain the bridging configurations (forwarders, stub zones, etc.) on both sides. From a compliance view, the Oracle environment must meet the same DNS security controls – but since it lacks an out-of-the-box DNS firewall, </w:t>
      </w:r>
      <w:r w:rsidRPr="006678DB">
        <w:rPr>
          <w:rFonts w:ascii="Segoe UI" w:eastAsia="Times New Roman" w:hAnsi="Segoe UI" w:cs="Segoe UI"/>
          <w:b/>
          <w:bCs/>
          <w:kern w:val="0"/>
          <w:sz w:val="21"/>
          <w:szCs w:val="21"/>
          <w14:ligatures w14:val="none"/>
        </w:rPr>
        <w:t>any required RPZ/blocklist function would need to be provided by a tool like Infoblox</w:t>
      </w:r>
      <w:r w:rsidRPr="006678DB">
        <w:rPr>
          <w:rFonts w:ascii="Segoe UI" w:eastAsia="Times New Roman" w:hAnsi="Segoe UI" w:cs="Segoe UI"/>
          <w:kern w:val="0"/>
          <w:sz w:val="21"/>
          <w:szCs w:val="21"/>
          <w14:ligatures w14:val="none"/>
        </w:rPr>
        <w:t xml:space="preserve"> or by sending OCI DNS queries to a device that enforces those policies.</w:t>
      </w:r>
    </w:p>
    <w:p w14:paraId="104142EF" w14:textId="77777777" w:rsidR="006678DB" w:rsidRPr="006678DB" w:rsidRDefault="006678DB" w:rsidP="006678DB">
      <w:pPr>
        <w:spacing w:after="0" w:line="300" w:lineRule="atLeast"/>
        <w:rPr>
          <w:rFonts w:ascii="Segoe UI" w:eastAsia="Times New Roman" w:hAnsi="Segoe UI" w:cs="Segoe UI"/>
          <w:kern w:val="0"/>
          <w:sz w:val="21"/>
          <w:szCs w:val="21"/>
          <w14:ligatures w14:val="none"/>
        </w:rPr>
      </w:pPr>
      <w:r w:rsidRPr="006678DB">
        <w:rPr>
          <w:rFonts w:ascii="Segoe UI" w:eastAsia="Times New Roman" w:hAnsi="Segoe UI" w:cs="Segoe UI"/>
          <w:kern w:val="0"/>
          <w:sz w:val="21"/>
          <w:szCs w:val="21"/>
          <w14:ligatures w14:val="none"/>
        </w:rPr>
        <w:pict w14:anchorId="32E5CD1F">
          <v:rect id="_x0000_i1026" style="width:0;height:1.5pt" o:hralign="center" o:hrstd="t" o:hr="t" fillcolor="#a0a0a0" stroked="f"/>
        </w:pict>
      </w:r>
    </w:p>
    <w:p w14:paraId="32B195AE" w14:textId="77777777" w:rsidR="006678DB" w:rsidRPr="006678DB" w:rsidRDefault="006678DB" w:rsidP="006678DB">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6678DB">
        <w:rPr>
          <w:rFonts w:ascii="Segoe UI" w:eastAsia="Times New Roman" w:hAnsi="Segoe UI" w:cs="Segoe UI"/>
          <w:b/>
          <w:bCs/>
          <w:kern w:val="0"/>
          <w:sz w:val="36"/>
          <w:szCs w:val="36"/>
          <w14:ligatures w14:val="none"/>
        </w:rPr>
        <w:t>Infoblox DDI Solution (NIOS &amp; BloxOne) – Capabilities and Alignment</w:t>
      </w:r>
    </w:p>
    <w:p w14:paraId="61C7F94B" w14:textId="77777777" w:rsidR="006678DB" w:rsidRPr="006678DB" w:rsidRDefault="006678DB" w:rsidP="006678DB">
      <w:pPr>
        <w:spacing w:before="100" w:beforeAutospacing="1" w:after="100" w:afterAutospacing="1" w:line="300" w:lineRule="atLeast"/>
        <w:rPr>
          <w:rFonts w:ascii="Segoe UI" w:eastAsia="Times New Roman" w:hAnsi="Segoe UI" w:cs="Segoe UI"/>
          <w:kern w:val="0"/>
          <w:sz w:val="21"/>
          <w:szCs w:val="21"/>
          <w14:ligatures w14:val="none"/>
        </w:rPr>
      </w:pPr>
      <w:r w:rsidRPr="006678DB">
        <w:rPr>
          <w:rFonts w:ascii="Segoe UI" w:eastAsia="Times New Roman" w:hAnsi="Segoe UI" w:cs="Segoe UI"/>
          <w:b/>
          <w:bCs/>
          <w:kern w:val="0"/>
          <w:sz w:val="21"/>
          <w:szCs w:val="21"/>
          <w14:ligatures w14:val="none"/>
        </w:rPr>
        <w:t>Unified DNS, DHCP, and IPAM:</w:t>
      </w:r>
      <w:r w:rsidRPr="006678DB">
        <w:rPr>
          <w:rFonts w:ascii="Segoe UI" w:eastAsia="Times New Roman" w:hAnsi="Segoe UI" w:cs="Segoe UI"/>
          <w:kern w:val="0"/>
          <w:sz w:val="21"/>
          <w:szCs w:val="21"/>
          <w14:ligatures w14:val="none"/>
        </w:rPr>
        <w:t xml:space="preserve"> </w:t>
      </w:r>
      <w:r w:rsidRPr="006678DB">
        <w:rPr>
          <w:rFonts w:ascii="Segoe UI" w:eastAsia="Times New Roman" w:hAnsi="Segoe UI" w:cs="Segoe UI"/>
          <w:b/>
          <w:bCs/>
          <w:kern w:val="0"/>
          <w:sz w:val="21"/>
          <w:szCs w:val="21"/>
          <w14:ligatures w14:val="none"/>
        </w:rPr>
        <w:t>Infoblox NIOS</w:t>
      </w:r>
      <w:r w:rsidRPr="006678DB">
        <w:rPr>
          <w:rFonts w:ascii="Segoe UI" w:eastAsia="Times New Roman" w:hAnsi="Segoe UI" w:cs="Segoe UI"/>
          <w:kern w:val="0"/>
          <w:sz w:val="21"/>
          <w:szCs w:val="21"/>
          <w14:ligatures w14:val="none"/>
        </w:rPr>
        <w:t xml:space="preserve"> (Network Identity Operating System) is the traditional on-premises DDI platform (available as hardware or virtual appliance), and it operates in a clustered </w:t>
      </w:r>
      <w:r w:rsidRPr="006678DB">
        <w:rPr>
          <w:rFonts w:ascii="Segoe UI" w:eastAsia="Times New Roman" w:hAnsi="Segoe UI" w:cs="Segoe UI"/>
          <w:b/>
          <w:bCs/>
          <w:kern w:val="0"/>
          <w:sz w:val="21"/>
          <w:szCs w:val="21"/>
          <w14:ligatures w14:val="none"/>
        </w:rPr>
        <w:t>Grid</w:t>
      </w:r>
      <w:r w:rsidRPr="006678DB">
        <w:rPr>
          <w:rFonts w:ascii="Segoe UI" w:eastAsia="Times New Roman" w:hAnsi="Segoe UI" w:cs="Segoe UI"/>
          <w:kern w:val="0"/>
          <w:sz w:val="21"/>
          <w:szCs w:val="21"/>
          <w14:ligatures w14:val="none"/>
        </w:rPr>
        <w:t xml:space="preserve"> architecture. All Infoblox Grid members share a real-time replicated database and each can answer DNS queries and issue DHCP leases, providing both redundancy and high availability. Infoblox Grids often replace or integrate with AD DNS and DHCP, serving as the authoritative source for internal DNS domains and as the enterprise’s primary recursive resolvers. The Grid can also manage IP address assignments enterprise-wide. In a hybrid cloud setup, Infoblox can be extended by deploying virtual </w:t>
      </w:r>
      <w:r w:rsidRPr="006678DB">
        <w:rPr>
          <w:rFonts w:ascii="Segoe UI" w:eastAsia="Times New Roman" w:hAnsi="Segoe UI" w:cs="Segoe UI"/>
          <w:b/>
          <w:bCs/>
          <w:kern w:val="0"/>
          <w:sz w:val="21"/>
          <w:szCs w:val="21"/>
          <w14:ligatures w14:val="none"/>
        </w:rPr>
        <w:t>Infoblox appliances in cloud environments</w:t>
      </w:r>
      <w:r w:rsidRPr="006678DB">
        <w:rPr>
          <w:rFonts w:ascii="Segoe UI" w:eastAsia="Times New Roman" w:hAnsi="Segoe UI" w:cs="Segoe UI"/>
          <w:kern w:val="0"/>
          <w:sz w:val="21"/>
          <w:szCs w:val="21"/>
          <w14:ligatures w14:val="none"/>
        </w:rPr>
        <w:t xml:space="preserve"> (e.g., in Azure, AWS, OCI) or by using the cloud-native </w:t>
      </w:r>
      <w:r w:rsidRPr="006678DB">
        <w:rPr>
          <w:rFonts w:ascii="Segoe UI" w:eastAsia="Times New Roman" w:hAnsi="Segoe UI" w:cs="Segoe UI"/>
          <w:b/>
          <w:bCs/>
          <w:kern w:val="0"/>
          <w:sz w:val="21"/>
          <w:szCs w:val="21"/>
          <w14:ligatures w14:val="none"/>
        </w:rPr>
        <w:t>BloxOne DDI</w:t>
      </w:r>
      <w:r w:rsidRPr="006678DB">
        <w:rPr>
          <w:rFonts w:ascii="Segoe UI" w:eastAsia="Times New Roman" w:hAnsi="Segoe UI" w:cs="Segoe UI"/>
          <w:kern w:val="0"/>
          <w:sz w:val="21"/>
          <w:szCs w:val="21"/>
          <w14:ligatures w14:val="none"/>
        </w:rPr>
        <w:t xml:space="preserve"> service with lightweight connectors – enabling the Infoblox system to directly manage cloud VPC/VNet address spaces and DNS zones. This creates a single </w:t>
      </w:r>
      <w:r w:rsidRPr="006678DB">
        <w:rPr>
          <w:rFonts w:ascii="Segoe UI" w:eastAsia="Times New Roman" w:hAnsi="Segoe UI" w:cs="Segoe UI"/>
          <w:b/>
          <w:bCs/>
          <w:kern w:val="0"/>
          <w:sz w:val="21"/>
          <w:szCs w:val="21"/>
          <w14:ligatures w14:val="none"/>
        </w:rPr>
        <w:t>source of truth</w:t>
      </w:r>
      <w:r w:rsidRPr="006678DB">
        <w:rPr>
          <w:rFonts w:ascii="Segoe UI" w:eastAsia="Times New Roman" w:hAnsi="Segoe UI" w:cs="Segoe UI"/>
          <w:kern w:val="0"/>
          <w:sz w:val="21"/>
          <w:szCs w:val="21"/>
          <w14:ligatures w14:val="none"/>
        </w:rPr>
        <w:t xml:space="preserve"> for IPAM across on-premises and cloud, and allows DNS zones (including internal application names, private endpoint aliases, etc.) to be consistent and up-to-date in every environment. The net effect is the elimination of “split-brain” DNS issues and IP conflicts: an address allocated in Oracle Cloud or Azure is immediately recorded in Infoblox, preventing it from being reused elsewhere, and a hostname registered in one environment can be made resolvable enterprise-wide via synchronized DNS zones or conditional forwarders managed by Infoblox.</w:t>
      </w:r>
    </w:p>
    <w:p w14:paraId="4FB39E38" w14:textId="77777777" w:rsidR="006678DB" w:rsidRPr="006678DB" w:rsidRDefault="006678DB" w:rsidP="006678DB">
      <w:pPr>
        <w:spacing w:before="100" w:beforeAutospacing="1" w:after="100" w:afterAutospacing="1" w:line="300" w:lineRule="atLeast"/>
        <w:rPr>
          <w:rFonts w:ascii="Segoe UI" w:eastAsia="Times New Roman" w:hAnsi="Segoe UI" w:cs="Segoe UI"/>
          <w:kern w:val="0"/>
          <w:sz w:val="21"/>
          <w:szCs w:val="21"/>
          <w14:ligatures w14:val="none"/>
        </w:rPr>
      </w:pPr>
      <w:r w:rsidRPr="006678DB">
        <w:rPr>
          <w:rFonts w:ascii="Segoe UI" w:eastAsia="Times New Roman" w:hAnsi="Segoe UI" w:cs="Segoe UI"/>
          <w:b/>
          <w:bCs/>
          <w:kern w:val="0"/>
          <w:sz w:val="21"/>
          <w:szCs w:val="21"/>
          <w14:ligatures w14:val="none"/>
        </w:rPr>
        <w:t>DNSSEC Support:</w:t>
      </w:r>
      <w:r w:rsidRPr="006678DB">
        <w:rPr>
          <w:rFonts w:ascii="Segoe UI" w:eastAsia="Times New Roman" w:hAnsi="Segoe UI" w:cs="Segoe UI"/>
          <w:kern w:val="0"/>
          <w:sz w:val="21"/>
          <w:szCs w:val="21"/>
          <w14:ligatures w14:val="none"/>
        </w:rPr>
        <w:t xml:space="preserve"> Infoblox has comprehensive DNSSEC support, exceeding what any single cloud provider offers. As an </w:t>
      </w:r>
      <w:r w:rsidRPr="006678DB">
        <w:rPr>
          <w:rFonts w:ascii="Segoe UI" w:eastAsia="Times New Roman" w:hAnsi="Segoe UI" w:cs="Segoe UI"/>
          <w:b/>
          <w:bCs/>
          <w:kern w:val="0"/>
          <w:sz w:val="21"/>
          <w:szCs w:val="21"/>
          <w14:ligatures w14:val="none"/>
        </w:rPr>
        <w:t>authoritative DNS</w:t>
      </w:r>
      <w:r w:rsidRPr="006678DB">
        <w:rPr>
          <w:rFonts w:ascii="Segoe UI" w:eastAsia="Times New Roman" w:hAnsi="Segoe UI" w:cs="Segoe UI"/>
          <w:kern w:val="0"/>
          <w:sz w:val="21"/>
          <w:szCs w:val="21"/>
          <w14:ligatures w14:val="none"/>
        </w:rPr>
        <w:t xml:space="preserve"> platform, Infoblox NIOS can sign internal zones with DNSSEC to provide data integrity and authentication on critical records (even for zones that are never published to the public internet). It supports automated key management, including key generation, rollover, and storage of keys in secure HSMs if required. As a </w:t>
      </w:r>
      <w:r w:rsidRPr="006678DB">
        <w:rPr>
          <w:rFonts w:ascii="Segoe UI" w:eastAsia="Times New Roman" w:hAnsi="Segoe UI" w:cs="Segoe UI"/>
          <w:i/>
          <w:iCs/>
          <w:kern w:val="0"/>
          <w:sz w:val="21"/>
          <w:szCs w:val="21"/>
          <w14:ligatures w14:val="none"/>
        </w:rPr>
        <w:t>recursive resolver</w:t>
      </w:r>
      <w:r w:rsidRPr="006678DB">
        <w:rPr>
          <w:rFonts w:ascii="Segoe UI" w:eastAsia="Times New Roman" w:hAnsi="Segoe UI" w:cs="Segoe UI"/>
          <w:kern w:val="0"/>
          <w:sz w:val="21"/>
          <w:szCs w:val="21"/>
          <w14:ligatures w14:val="none"/>
        </w:rPr>
        <w:t xml:space="preserve">, Infoblox can perform full </w:t>
      </w:r>
      <w:r w:rsidRPr="006678DB">
        <w:rPr>
          <w:rFonts w:ascii="Segoe UI" w:eastAsia="Times New Roman" w:hAnsi="Segoe UI" w:cs="Segoe UI"/>
          <w:b/>
          <w:bCs/>
          <w:kern w:val="0"/>
          <w:sz w:val="21"/>
          <w:szCs w:val="21"/>
          <w14:ligatures w14:val="none"/>
        </w:rPr>
        <w:t>DNSSEC validation</w:t>
      </w:r>
      <w:r w:rsidRPr="006678DB">
        <w:rPr>
          <w:rFonts w:ascii="Segoe UI" w:eastAsia="Times New Roman" w:hAnsi="Segoe UI" w:cs="Segoe UI"/>
          <w:kern w:val="0"/>
          <w:sz w:val="21"/>
          <w:szCs w:val="21"/>
          <w14:ligatures w14:val="none"/>
        </w:rPr>
        <w:t xml:space="preserve"> of external DNS queries, adding a crucial security layer for internal clients. In effect, Infoblox can ensure that both authoritative answers and cached responses are DNSSEC-verified, thus meeting </w:t>
      </w:r>
      <w:r w:rsidRPr="006678DB">
        <w:rPr>
          <w:rFonts w:ascii="Segoe UI" w:eastAsia="Times New Roman" w:hAnsi="Segoe UI" w:cs="Segoe UI"/>
          <w:b/>
          <w:bCs/>
          <w:kern w:val="0"/>
          <w:sz w:val="21"/>
          <w:szCs w:val="21"/>
          <w14:ligatures w14:val="none"/>
        </w:rPr>
        <w:t>NIST 800-53 controls SC-20 and SC-21 in a centralized fashion</w:t>
      </w:r>
      <w:r w:rsidRPr="006678DB">
        <w:rPr>
          <w:rFonts w:ascii="Segoe UI" w:eastAsia="Times New Roman" w:hAnsi="Segoe UI" w:cs="Segoe UI"/>
          <w:kern w:val="0"/>
          <w:sz w:val="21"/>
          <w:szCs w:val="21"/>
          <w14:ligatures w14:val="none"/>
        </w:rPr>
        <w:t xml:space="preserve">. The Infoblox Grid can be configured with the necessary trust anchors (e.g., the root and .gov TLD public keys) and will then set the </w:t>
      </w:r>
      <w:r w:rsidRPr="006678DB">
        <w:rPr>
          <w:rFonts w:ascii="Courier New" w:eastAsia="Times New Roman" w:hAnsi="Courier New" w:cs="Courier New"/>
          <w:kern w:val="0"/>
          <w:sz w:val="20"/>
          <w:szCs w:val="20"/>
          <w14:ligatures w14:val="none"/>
        </w:rPr>
        <w:t>AD</w:t>
      </w:r>
      <w:r w:rsidRPr="006678DB">
        <w:rPr>
          <w:rFonts w:ascii="Segoe UI" w:eastAsia="Times New Roman" w:hAnsi="Segoe UI" w:cs="Segoe UI"/>
          <w:kern w:val="0"/>
          <w:sz w:val="21"/>
          <w:szCs w:val="21"/>
          <w14:ligatures w14:val="none"/>
        </w:rPr>
        <w:t xml:space="preserve"> (Authenticated Data) flag on validated responses. Internal analysis confirms that </w:t>
      </w:r>
      <w:r w:rsidRPr="006678DB">
        <w:rPr>
          <w:rFonts w:ascii="Segoe UI" w:eastAsia="Times New Roman" w:hAnsi="Segoe UI" w:cs="Segoe UI"/>
          <w:i/>
          <w:iCs/>
          <w:kern w:val="0"/>
          <w:sz w:val="21"/>
          <w:szCs w:val="21"/>
          <w14:ligatures w14:val="none"/>
        </w:rPr>
        <w:t>“NIOS implements full DNSSEC validation and signing…protecting clients from DNS spoofing and cache poisoning attacks… [and] enabling downstream validation”</w:t>
      </w:r>
      <w:r w:rsidRPr="006678DB">
        <w:rPr>
          <w:rFonts w:ascii="Segoe UI" w:eastAsia="Times New Roman" w:hAnsi="Segoe UI" w:cs="Segoe UI"/>
          <w:kern w:val="0"/>
          <w:sz w:val="21"/>
          <w:szCs w:val="21"/>
          <w14:ligatures w14:val="none"/>
        </w:rPr>
        <w:t xml:space="preserve">. This means agencies can rely on Infoblox to handle DNSSEC across their environment – something that would otherwise require careful configuration and support in each separate platform’s DNS. (Notably, Infoblox also supports modern extensions like </w:t>
      </w:r>
      <w:r w:rsidRPr="006678DB">
        <w:rPr>
          <w:rFonts w:ascii="Segoe UI" w:eastAsia="Times New Roman" w:hAnsi="Segoe UI" w:cs="Segoe UI"/>
          <w:b/>
          <w:bCs/>
          <w:kern w:val="0"/>
          <w:sz w:val="21"/>
          <w:szCs w:val="21"/>
          <w14:ligatures w14:val="none"/>
        </w:rPr>
        <w:t>DNSSEC ECDSA algorithms and automated zone signing across the Grid</w:t>
      </w:r>
      <w:r w:rsidRPr="006678DB">
        <w:rPr>
          <w:rFonts w:ascii="Segoe UI" w:eastAsia="Times New Roman" w:hAnsi="Segoe UI" w:cs="Segoe UI"/>
          <w:kern w:val="0"/>
          <w:sz w:val="21"/>
          <w:szCs w:val="21"/>
          <w14:ligatures w14:val="none"/>
        </w:rPr>
        <w:t>; by contrast, some cloud providers only recently added support for ECDSA algorithms or still rely on older RSA signatures.)</w:t>
      </w:r>
    </w:p>
    <w:p w14:paraId="38C99A5E" w14:textId="77777777" w:rsidR="006678DB" w:rsidRPr="006678DB" w:rsidRDefault="006678DB" w:rsidP="006678DB">
      <w:pPr>
        <w:spacing w:before="100" w:beforeAutospacing="1" w:after="100" w:afterAutospacing="1" w:line="300" w:lineRule="atLeast"/>
        <w:rPr>
          <w:rFonts w:ascii="Segoe UI" w:eastAsia="Times New Roman" w:hAnsi="Segoe UI" w:cs="Segoe UI"/>
          <w:kern w:val="0"/>
          <w:sz w:val="21"/>
          <w:szCs w:val="21"/>
          <w14:ligatures w14:val="none"/>
        </w:rPr>
      </w:pPr>
      <w:r w:rsidRPr="006678DB">
        <w:rPr>
          <w:rFonts w:ascii="Segoe UI" w:eastAsia="Times New Roman" w:hAnsi="Segoe UI" w:cs="Segoe UI"/>
          <w:b/>
          <w:bCs/>
          <w:kern w:val="0"/>
          <w:sz w:val="21"/>
          <w:szCs w:val="21"/>
          <w14:ligatures w14:val="none"/>
        </w:rPr>
        <w:t>DNS Firewall (RPZ) and Threat Intelligence:</w:t>
      </w:r>
      <w:r w:rsidRPr="006678DB">
        <w:rPr>
          <w:rFonts w:ascii="Segoe UI" w:eastAsia="Times New Roman" w:hAnsi="Segoe UI" w:cs="Segoe UI"/>
          <w:kern w:val="0"/>
          <w:sz w:val="21"/>
          <w:szCs w:val="21"/>
          <w14:ligatures w14:val="none"/>
        </w:rPr>
        <w:t xml:space="preserve"> One of Infoblox’s standout features is its </w:t>
      </w:r>
      <w:r w:rsidRPr="006678DB">
        <w:rPr>
          <w:rFonts w:ascii="Segoe UI" w:eastAsia="Times New Roman" w:hAnsi="Segoe UI" w:cs="Segoe UI"/>
          <w:b/>
          <w:bCs/>
          <w:kern w:val="0"/>
          <w:sz w:val="21"/>
          <w:szCs w:val="21"/>
          <w14:ligatures w14:val="none"/>
        </w:rPr>
        <w:t>built-in DNS firewall</w:t>
      </w:r>
      <w:r w:rsidRPr="006678DB">
        <w:rPr>
          <w:rFonts w:ascii="Segoe UI" w:eastAsia="Times New Roman" w:hAnsi="Segoe UI" w:cs="Segoe UI"/>
          <w:kern w:val="0"/>
          <w:sz w:val="21"/>
          <w:szCs w:val="21"/>
          <w14:ligatures w14:val="none"/>
        </w:rPr>
        <w:t xml:space="preserve"> capabilities via </w:t>
      </w:r>
      <w:r w:rsidRPr="006678DB">
        <w:rPr>
          <w:rFonts w:ascii="Segoe UI" w:eastAsia="Times New Roman" w:hAnsi="Segoe UI" w:cs="Segoe UI"/>
          <w:i/>
          <w:iCs/>
          <w:kern w:val="0"/>
          <w:sz w:val="21"/>
          <w:szCs w:val="21"/>
          <w14:ligatures w14:val="none"/>
        </w:rPr>
        <w:t>Response Policy Zones (RPZs)</w:t>
      </w:r>
      <w:r w:rsidRPr="006678DB">
        <w:rPr>
          <w:rFonts w:ascii="Segoe UI" w:eastAsia="Times New Roman" w:hAnsi="Segoe UI" w:cs="Segoe UI"/>
          <w:kern w:val="0"/>
          <w:sz w:val="21"/>
          <w:szCs w:val="21"/>
          <w14:ligatures w14:val="none"/>
        </w:rPr>
        <w:t xml:space="preserve">. RPZ is a standard mechanism that allows a DNS server to dynamically modify DNS answers for a set of blacklisted or whitelisted domains. In practice, this is used to block or redirect queries to known malicious domains by responding with an NXDOMAIN (non-existent domain) or a walled-garden IP, instead of the real IP address. Infoblox not only supports custom RPZ rules; it also provides </w:t>
      </w:r>
      <w:r w:rsidRPr="006678DB">
        <w:rPr>
          <w:rFonts w:ascii="Segoe UI" w:eastAsia="Times New Roman" w:hAnsi="Segoe UI" w:cs="Segoe UI"/>
          <w:b/>
          <w:bCs/>
          <w:kern w:val="0"/>
          <w:sz w:val="21"/>
          <w:szCs w:val="21"/>
          <w14:ligatures w14:val="none"/>
        </w:rPr>
        <w:t>automated threat intelligence feeds (TI)</w:t>
      </w:r>
      <w:r w:rsidRPr="006678DB">
        <w:rPr>
          <w:rFonts w:ascii="Segoe UI" w:eastAsia="Times New Roman" w:hAnsi="Segoe UI" w:cs="Segoe UI"/>
          <w:kern w:val="0"/>
          <w:sz w:val="21"/>
          <w:szCs w:val="21"/>
          <w14:ligatures w14:val="none"/>
        </w:rPr>
        <w:t xml:space="preserve"> to continuously update the blocklists. Internal documentation notes that </w:t>
      </w:r>
      <w:r w:rsidRPr="006678DB">
        <w:rPr>
          <w:rFonts w:ascii="Segoe UI" w:eastAsia="Times New Roman" w:hAnsi="Segoe UI" w:cs="Segoe UI"/>
          <w:i/>
          <w:iCs/>
          <w:kern w:val="0"/>
          <w:sz w:val="21"/>
          <w:szCs w:val="21"/>
          <w14:ligatures w14:val="none"/>
        </w:rPr>
        <w:t>“Infoblox maintains threat intelligence feeds that are automatically ingested into RPZ, providing DNS-layer protection against malware, phishing, and C2 infrastructure without requiring endpoint agents.”</w:t>
      </w:r>
      <w:r w:rsidRPr="006678DB">
        <w:rPr>
          <w:rFonts w:ascii="Segoe UI" w:eastAsia="Times New Roman" w:hAnsi="Segoe UI" w:cs="Segoe UI"/>
          <w:kern w:val="0"/>
          <w:sz w:val="21"/>
          <w:szCs w:val="21"/>
          <w14:ligatures w14:val="none"/>
        </w:rPr>
        <w:t xml:space="preserve"> This turns the DNS layer into a powerful security enforcement point: any device using Infoblox for DNS will be prevented from resolving known dangerous domains. Infoblox’s </w:t>
      </w:r>
      <w:r w:rsidRPr="006678DB">
        <w:rPr>
          <w:rFonts w:ascii="Segoe UI" w:eastAsia="Times New Roman" w:hAnsi="Segoe UI" w:cs="Segoe UI"/>
          <w:b/>
          <w:bCs/>
          <w:kern w:val="0"/>
          <w:sz w:val="21"/>
          <w:szCs w:val="21"/>
          <w14:ligatures w14:val="none"/>
        </w:rPr>
        <w:t>BloxOne Threat Defense</w:t>
      </w:r>
      <w:r w:rsidRPr="006678DB">
        <w:rPr>
          <w:rFonts w:ascii="Segoe UI" w:eastAsia="Times New Roman" w:hAnsi="Segoe UI" w:cs="Segoe UI"/>
          <w:kern w:val="0"/>
          <w:sz w:val="21"/>
          <w:szCs w:val="21"/>
          <w14:ligatures w14:val="none"/>
        </w:rPr>
        <w:t xml:space="preserve"> cloud service extends this with advanced analytics (e.g., machine-learning-driven detection of DNS </w:t>
      </w:r>
      <w:r w:rsidRPr="006678DB">
        <w:rPr>
          <w:rFonts w:ascii="Segoe UI" w:eastAsia="Times New Roman" w:hAnsi="Segoe UI" w:cs="Segoe UI"/>
          <w:i/>
          <w:iCs/>
          <w:kern w:val="0"/>
          <w:sz w:val="21"/>
          <w:szCs w:val="21"/>
          <w14:ligatures w14:val="none"/>
        </w:rPr>
        <w:t>tunneling</w:t>
      </w:r>
      <w:r w:rsidRPr="006678DB">
        <w:rPr>
          <w:rFonts w:ascii="Segoe UI" w:eastAsia="Times New Roman" w:hAnsi="Segoe UI" w:cs="Segoe UI"/>
          <w:kern w:val="0"/>
          <w:sz w:val="21"/>
          <w:szCs w:val="21"/>
          <w14:ligatures w14:val="none"/>
        </w:rPr>
        <w:t xml:space="preserve"> or DGAs – algorithmically generated domains) and a cloud-based repository of curated threat indicators (Infoblox’s </w:t>
      </w:r>
      <w:r w:rsidRPr="006678DB">
        <w:rPr>
          <w:rFonts w:ascii="Segoe UI" w:eastAsia="Times New Roman" w:hAnsi="Segoe UI" w:cs="Segoe UI"/>
          <w:b/>
          <w:bCs/>
          <w:kern w:val="0"/>
          <w:sz w:val="21"/>
          <w:szCs w:val="21"/>
          <w14:ligatures w14:val="none"/>
        </w:rPr>
        <w:t>TIDE</w:t>
      </w:r>
      <w:r w:rsidRPr="006678DB">
        <w:rPr>
          <w:rFonts w:ascii="Segoe UI" w:eastAsia="Times New Roman" w:hAnsi="Segoe UI" w:cs="Segoe UI"/>
          <w:kern w:val="0"/>
          <w:sz w:val="21"/>
          <w:szCs w:val="21"/>
          <w14:ligatures w14:val="none"/>
        </w:rPr>
        <w:t xml:space="preserve"> platform) that feed into on-prem or cloud RPZs in near real-time. For government customers, Infoblox offers a FedRAMP-authorized version of this platform: </w:t>
      </w:r>
      <w:r w:rsidRPr="006678DB">
        <w:rPr>
          <w:rFonts w:ascii="Segoe UI" w:eastAsia="Times New Roman" w:hAnsi="Segoe UI" w:cs="Segoe UI"/>
          <w:i/>
          <w:iCs/>
          <w:kern w:val="0"/>
          <w:sz w:val="21"/>
          <w:szCs w:val="21"/>
          <w14:ligatures w14:val="none"/>
        </w:rPr>
        <w:t>BloxOne Threat Defense Federal Cloud</w:t>
      </w:r>
      <w:r w:rsidRPr="006678DB">
        <w:rPr>
          <w:rFonts w:ascii="Segoe UI" w:eastAsia="Times New Roman" w:hAnsi="Segoe UI" w:cs="Segoe UI"/>
          <w:kern w:val="0"/>
          <w:sz w:val="21"/>
          <w:szCs w:val="21"/>
          <w14:ligatures w14:val="none"/>
        </w:rPr>
        <w:t xml:space="preserve">, which became FedRAMP Moderate Authorized in January 2023. This means agencies can confidently use Infoblox’s cloud-based DNS security feeds and analytics within their FedRAMP boundaries. It’s important to note that Infoblox’s threat feeds can reach on-premises Grids even in restricted network environments – for instance, threat data from the cloud service can be delivered into an isolated data center via a secure connection to at least one Grid member, which then distributes RPZ updates internally. (Agencies operating in </w:t>
      </w:r>
      <w:r w:rsidRPr="006678DB">
        <w:rPr>
          <w:rFonts w:ascii="Segoe UI" w:eastAsia="Times New Roman" w:hAnsi="Segoe UI" w:cs="Segoe UI"/>
          <w:b/>
          <w:bCs/>
          <w:kern w:val="0"/>
          <w:sz w:val="21"/>
          <w:szCs w:val="21"/>
          <w14:ligatures w14:val="none"/>
        </w:rPr>
        <w:t>air-gapped or FedRAMP High</w:t>
      </w:r>
      <w:r w:rsidRPr="006678DB">
        <w:rPr>
          <w:rFonts w:ascii="Segoe UI" w:eastAsia="Times New Roman" w:hAnsi="Segoe UI" w:cs="Segoe UI"/>
          <w:kern w:val="0"/>
          <w:sz w:val="21"/>
          <w:szCs w:val="21"/>
          <w14:ligatures w14:val="none"/>
        </w:rPr>
        <w:t xml:space="preserve"> environments may need to deploy Infoblox strictly on-premises and import threat intel in batches if direct cloud connectivity isn’t allowed. But for most </w:t>
      </w:r>
      <w:r w:rsidRPr="006678DB">
        <w:rPr>
          <w:rFonts w:ascii="Segoe UI" w:eastAsia="Times New Roman" w:hAnsi="Segoe UI" w:cs="Segoe UI"/>
          <w:i/>
          <w:iCs/>
          <w:kern w:val="0"/>
          <w:sz w:val="21"/>
          <w:szCs w:val="21"/>
          <w14:ligatures w14:val="none"/>
        </w:rPr>
        <w:t>FedRAMP Moderate</w:t>
      </w:r>
      <w:r w:rsidRPr="006678DB">
        <w:rPr>
          <w:rFonts w:ascii="Segoe UI" w:eastAsia="Times New Roman" w:hAnsi="Segoe UI" w:cs="Segoe UI"/>
          <w:kern w:val="0"/>
          <w:sz w:val="21"/>
          <w:szCs w:val="21"/>
          <w14:ligatures w14:val="none"/>
        </w:rPr>
        <w:t xml:space="preserve"> environments, the Infoblox Government Cloud feed can be used directly, simplifying operations.)</w:t>
      </w:r>
    </w:p>
    <w:p w14:paraId="2933E1B1" w14:textId="77777777" w:rsidR="006678DB" w:rsidRPr="006678DB" w:rsidRDefault="006678DB" w:rsidP="006678DB">
      <w:pPr>
        <w:spacing w:before="100" w:beforeAutospacing="1" w:after="100" w:afterAutospacing="1" w:line="300" w:lineRule="atLeast"/>
        <w:rPr>
          <w:rFonts w:ascii="Segoe UI" w:eastAsia="Times New Roman" w:hAnsi="Segoe UI" w:cs="Segoe UI"/>
          <w:kern w:val="0"/>
          <w:sz w:val="21"/>
          <w:szCs w:val="21"/>
          <w14:ligatures w14:val="none"/>
        </w:rPr>
      </w:pPr>
      <w:r w:rsidRPr="006678DB">
        <w:rPr>
          <w:rFonts w:ascii="Segoe UI" w:eastAsia="Times New Roman" w:hAnsi="Segoe UI" w:cs="Segoe UI"/>
          <w:b/>
          <w:bCs/>
          <w:kern w:val="0"/>
          <w:sz w:val="21"/>
          <w:szCs w:val="21"/>
          <w14:ligatures w14:val="none"/>
        </w:rPr>
        <w:t>Automation &amp; Integration:</w:t>
      </w:r>
      <w:r w:rsidRPr="006678DB">
        <w:rPr>
          <w:rFonts w:ascii="Segoe UI" w:eastAsia="Times New Roman" w:hAnsi="Segoe UI" w:cs="Segoe UI"/>
          <w:kern w:val="0"/>
          <w:sz w:val="21"/>
          <w:szCs w:val="21"/>
          <w14:ligatures w14:val="none"/>
        </w:rPr>
        <w:t xml:space="preserve"> Infoblox is designed with integration in mind. Every object and operation in the DDI system is accessible via APIs (WAPI for NIOS on-prem, REST APIs for BloxOne), and Infoblox provides official </w:t>
      </w:r>
      <w:r w:rsidRPr="006678DB">
        <w:rPr>
          <w:rFonts w:ascii="Segoe UI" w:eastAsia="Times New Roman" w:hAnsi="Segoe UI" w:cs="Segoe UI"/>
          <w:b/>
          <w:bCs/>
          <w:kern w:val="0"/>
          <w:sz w:val="21"/>
          <w:szCs w:val="21"/>
          <w14:ligatures w14:val="none"/>
        </w:rPr>
        <w:t>Terraform providers and Ansible modules</w:t>
      </w:r>
      <w:r w:rsidRPr="006678DB">
        <w:rPr>
          <w:rFonts w:ascii="Segoe UI" w:eastAsia="Times New Roman" w:hAnsi="Segoe UI" w:cs="Segoe UI"/>
          <w:kern w:val="0"/>
          <w:sz w:val="21"/>
          <w:szCs w:val="21"/>
          <w14:ligatures w14:val="none"/>
        </w:rPr>
        <w:t xml:space="preserve"> to incorporate IPAM/DNS steps into infrastructure-as-code workflows. This is a major advantage when managing a complex hybrid environment: for example, an IaC pipeline can retrieve the “next available IP” from Infoblox and assign it to a new cloud VM, then automatically create a DNS record for that VM, all in one script. Without such capabilities, DevOps teams often resort to hard-coding IP ranges per environment or using cloud-specific IPAM that isn’t aware of on-prem networks. Infoblox’s automation ensures that </w:t>
      </w:r>
      <w:r w:rsidRPr="006678DB">
        <w:rPr>
          <w:rFonts w:ascii="Segoe UI" w:eastAsia="Times New Roman" w:hAnsi="Segoe UI" w:cs="Segoe UI"/>
          <w:i/>
          <w:iCs/>
          <w:kern w:val="0"/>
          <w:sz w:val="21"/>
          <w:szCs w:val="21"/>
          <w14:ligatures w14:val="none"/>
        </w:rPr>
        <w:t>network configuration and DNS updates stay synchronized with deployments</w:t>
      </w:r>
      <w:r w:rsidRPr="006678DB">
        <w:rPr>
          <w:rFonts w:ascii="Segoe UI" w:eastAsia="Times New Roman" w:hAnsi="Segoe UI" w:cs="Segoe UI"/>
          <w:kern w:val="0"/>
          <w:sz w:val="21"/>
          <w:szCs w:val="21"/>
          <w14:ligatures w14:val="none"/>
        </w:rPr>
        <w:t xml:space="preserve">, reducing configuration drift (relevant to NIST controls like </w:t>
      </w:r>
      <w:r w:rsidRPr="006678DB">
        <w:rPr>
          <w:rFonts w:ascii="Segoe UI" w:eastAsia="Times New Roman" w:hAnsi="Segoe UI" w:cs="Segoe UI"/>
          <w:b/>
          <w:bCs/>
          <w:kern w:val="0"/>
          <w:sz w:val="21"/>
          <w:szCs w:val="21"/>
          <w14:ligatures w14:val="none"/>
        </w:rPr>
        <w:t>CM-2 and CM-8</w:t>
      </w:r>
      <w:r w:rsidRPr="006678DB">
        <w:rPr>
          <w:rFonts w:ascii="Segoe UI" w:eastAsia="Times New Roman" w:hAnsi="Segoe UI" w:cs="Segoe UI"/>
          <w:kern w:val="0"/>
          <w:sz w:val="21"/>
          <w:szCs w:val="21"/>
          <w14:ligatures w14:val="none"/>
        </w:rPr>
        <w:t xml:space="preserve"> for baseline configuration and asset inventory). Additionally, Infoblox’s </w:t>
      </w:r>
      <w:r w:rsidRPr="006678DB">
        <w:rPr>
          <w:rFonts w:ascii="Segoe UI" w:eastAsia="Times New Roman" w:hAnsi="Segoe UI" w:cs="Segoe UI"/>
          <w:b/>
          <w:bCs/>
          <w:kern w:val="0"/>
          <w:sz w:val="21"/>
          <w:szCs w:val="21"/>
          <w14:ligatures w14:val="none"/>
        </w:rPr>
        <w:t>Universal DDI</w:t>
      </w:r>
      <w:r w:rsidRPr="006678DB">
        <w:rPr>
          <w:rFonts w:ascii="Segoe UI" w:eastAsia="Times New Roman" w:hAnsi="Segoe UI" w:cs="Segoe UI"/>
          <w:kern w:val="0"/>
          <w:sz w:val="21"/>
          <w:szCs w:val="21"/>
          <w14:ligatures w14:val="none"/>
        </w:rPr>
        <w:t xml:space="preserve"> management plane (part of BloxOne) can act as an “overlay” to orchestrate native cloud DNS services through API integrations. For example, an admin from a single screen can create a DNS zone that is then pushed to an Azure Private DNS zone, an AWS Route 53 zone, and an Infoblox on-prem grid simultaneously – ensuring consistency. Universal DDI doesn’t replace cloud DNS (the cloud services still resolve queries), but it centrally controls their records/policies, mitigating the need to manually duplicate changes in each environment.</w:t>
      </w:r>
    </w:p>
    <w:p w14:paraId="4665F919" w14:textId="77777777" w:rsidR="006678DB" w:rsidRPr="006678DB" w:rsidRDefault="006678DB" w:rsidP="006678DB">
      <w:pPr>
        <w:spacing w:before="100" w:beforeAutospacing="1" w:after="100" w:afterAutospacing="1" w:line="300" w:lineRule="atLeast"/>
        <w:rPr>
          <w:rFonts w:ascii="Segoe UI" w:eastAsia="Times New Roman" w:hAnsi="Segoe UI" w:cs="Segoe UI"/>
          <w:kern w:val="0"/>
          <w:sz w:val="21"/>
          <w:szCs w:val="21"/>
          <w14:ligatures w14:val="none"/>
        </w:rPr>
      </w:pPr>
      <w:r w:rsidRPr="006678DB">
        <w:rPr>
          <w:rFonts w:ascii="Segoe UI" w:eastAsia="Times New Roman" w:hAnsi="Segoe UI" w:cs="Segoe UI"/>
          <w:b/>
          <w:bCs/>
          <w:kern w:val="0"/>
          <w:sz w:val="21"/>
          <w:szCs w:val="21"/>
          <w14:ligatures w14:val="none"/>
        </w:rPr>
        <w:t>Scalability &amp; Resilience:</w:t>
      </w:r>
      <w:r w:rsidRPr="006678DB">
        <w:rPr>
          <w:rFonts w:ascii="Segoe UI" w:eastAsia="Times New Roman" w:hAnsi="Segoe UI" w:cs="Segoe UI"/>
          <w:kern w:val="0"/>
          <w:sz w:val="21"/>
          <w:szCs w:val="21"/>
          <w14:ligatures w14:val="none"/>
        </w:rPr>
        <w:t xml:space="preserve"> Infoblox Grids are proven in large-scale environments (including many U.S. government networks). The distributed Grid means each site or cloud region can have a local DNS/DHCP appliance (or virtual instance), which holds a synchronized copy of the data and handles queries locally, reducing latency. Updates to DNS records or DHCP scopes propagate across the Grid quickly (within seconds in most cases), although there is a slight delay over WAN links; the design tolerates </w:t>
      </w:r>
      <w:r w:rsidRPr="006678DB">
        <w:rPr>
          <w:rFonts w:ascii="Segoe UI" w:eastAsia="Times New Roman" w:hAnsi="Segoe UI" w:cs="Segoe UI"/>
          <w:i/>
          <w:iCs/>
          <w:kern w:val="0"/>
          <w:sz w:val="21"/>
          <w:szCs w:val="21"/>
          <w14:ligatures w14:val="none"/>
        </w:rPr>
        <w:t>eventual consistency</w:t>
      </w:r>
      <w:r w:rsidRPr="006678DB">
        <w:rPr>
          <w:rFonts w:ascii="Segoe UI" w:eastAsia="Times New Roman" w:hAnsi="Segoe UI" w:cs="Segoe UI"/>
          <w:kern w:val="0"/>
          <w:sz w:val="21"/>
          <w:szCs w:val="21"/>
          <w14:ligatures w14:val="none"/>
        </w:rPr>
        <w:t xml:space="preserve"> in exchange for high availability and partition resilience. The system is highly redundant – any Grid member can continue serving DNS if others are unreachable. BloxOne further boosts resilience by leveraging a cloud-native architecture (deployed in redundant AWS GovCloud regions for the FedRAMP edition) and by providing a cloud management layer that is itself fully managed and scalable. In essence, Infoblox can be as scalable and globally distributed as the underlying infrastructure of the enterprise and its cloud providers, while giving administrators unified visibility.</w:t>
      </w:r>
    </w:p>
    <w:p w14:paraId="51121DF4" w14:textId="77777777" w:rsidR="006678DB" w:rsidRPr="006678DB" w:rsidRDefault="006678DB" w:rsidP="006678DB">
      <w:pPr>
        <w:spacing w:before="100" w:beforeAutospacing="1" w:after="100" w:afterAutospacing="1" w:line="300" w:lineRule="atLeast"/>
        <w:rPr>
          <w:rFonts w:ascii="Segoe UI" w:eastAsia="Times New Roman" w:hAnsi="Segoe UI" w:cs="Segoe UI"/>
          <w:kern w:val="0"/>
          <w:sz w:val="21"/>
          <w:szCs w:val="21"/>
          <w14:ligatures w14:val="none"/>
        </w:rPr>
      </w:pPr>
      <w:r w:rsidRPr="006678DB">
        <w:rPr>
          <w:rFonts w:ascii="Segoe UI" w:eastAsia="Times New Roman" w:hAnsi="Segoe UI" w:cs="Segoe UI"/>
          <w:b/>
          <w:bCs/>
          <w:kern w:val="0"/>
          <w:sz w:val="21"/>
          <w:szCs w:val="21"/>
          <w14:ligatures w14:val="none"/>
        </w:rPr>
        <w:t>Compliance (NIST SP 800-53 &amp; FedRAMP):</w:t>
      </w:r>
      <w:r w:rsidRPr="006678DB">
        <w:rPr>
          <w:rFonts w:ascii="Segoe UI" w:eastAsia="Times New Roman" w:hAnsi="Segoe UI" w:cs="Segoe UI"/>
          <w:kern w:val="0"/>
          <w:sz w:val="21"/>
          <w:szCs w:val="21"/>
          <w14:ligatures w14:val="none"/>
        </w:rPr>
        <w:t xml:space="preserve"> By consolidating DNS, DHCP, and IPAM, Infoblox simplifies compliance with several controls:</w:t>
      </w:r>
    </w:p>
    <w:p w14:paraId="3F140CBB" w14:textId="77777777" w:rsidR="006678DB" w:rsidRPr="006678DB" w:rsidRDefault="006678DB" w:rsidP="006678DB">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6678DB">
        <w:rPr>
          <w:rFonts w:ascii="Segoe UI" w:eastAsia="Times New Roman" w:hAnsi="Segoe UI" w:cs="Segoe UI"/>
          <w:b/>
          <w:bCs/>
          <w:kern w:val="0"/>
          <w:sz w:val="21"/>
          <w:szCs w:val="21"/>
          <w14:ligatures w14:val="none"/>
        </w:rPr>
        <w:t>SC-20/SC-21 (Secure Name/Address Resolution)</w:t>
      </w:r>
      <w:r w:rsidRPr="006678DB">
        <w:rPr>
          <w:rFonts w:ascii="Segoe UI" w:eastAsia="Times New Roman" w:hAnsi="Segoe UI" w:cs="Segoe UI"/>
          <w:kern w:val="0"/>
          <w:sz w:val="21"/>
          <w:szCs w:val="21"/>
          <w14:ligatures w14:val="none"/>
        </w:rPr>
        <w:t xml:space="preserve"> – Infoblox can sign internal DNS zones and perform DNSSEC verification on queries, delivering </w:t>
      </w:r>
      <w:r w:rsidRPr="006678DB">
        <w:rPr>
          <w:rFonts w:ascii="Segoe UI" w:eastAsia="Times New Roman" w:hAnsi="Segoe UI" w:cs="Segoe UI"/>
          <w:i/>
          <w:iCs/>
          <w:kern w:val="0"/>
          <w:sz w:val="21"/>
          <w:szCs w:val="21"/>
          <w14:ligatures w14:val="none"/>
        </w:rPr>
        <w:t>authenticated resolution services</w:t>
      </w:r>
      <w:r w:rsidRPr="006678DB">
        <w:rPr>
          <w:rFonts w:ascii="Segoe UI" w:eastAsia="Times New Roman" w:hAnsi="Segoe UI" w:cs="Segoe UI"/>
          <w:kern w:val="0"/>
          <w:sz w:val="21"/>
          <w:szCs w:val="21"/>
          <w14:ligatures w14:val="none"/>
        </w:rPr>
        <w:t xml:space="preserve"> both as an authoritative source and as a recursive resolver. This helps meet SC-20/21, which are part of FedRAMP Moderate baselines, ensuring that DNS responses have integrity-checking when appropriate.</w:t>
      </w:r>
    </w:p>
    <w:p w14:paraId="7F393BC5" w14:textId="77777777" w:rsidR="006678DB" w:rsidRPr="006678DB" w:rsidRDefault="006678DB" w:rsidP="006678DB">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6678DB">
        <w:rPr>
          <w:rFonts w:ascii="Segoe UI" w:eastAsia="Times New Roman" w:hAnsi="Segoe UI" w:cs="Segoe UI"/>
          <w:b/>
          <w:bCs/>
          <w:kern w:val="0"/>
          <w:sz w:val="21"/>
          <w:szCs w:val="21"/>
          <w14:ligatures w14:val="none"/>
        </w:rPr>
        <w:t>SC-7 (Boundary Protection)</w:t>
      </w:r>
      <w:r w:rsidRPr="006678DB">
        <w:rPr>
          <w:rFonts w:ascii="Segoe UI" w:eastAsia="Times New Roman" w:hAnsi="Segoe UI" w:cs="Segoe UI"/>
          <w:kern w:val="0"/>
          <w:sz w:val="21"/>
          <w:szCs w:val="21"/>
          <w14:ligatures w14:val="none"/>
        </w:rPr>
        <w:t xml:space="preserve"> – The Infoblox DNS Firewall (RPZ) capability enforces domain-level blocking at the network boundary (DNS being a key egress channel). By updating RPZ with threat intelligence, Infoblox addresses SC-7 requirements for preventing unauthorized external communications (e.g., blocking malware callback domains) and can support </w:t>
      </w:r>
      <w:r w:rsidRPr="006678DB">
        <w:rPr>
          <w:rFonts w:ascii="Segoe UI" w:eastAsia="Times New Roman" w:hAnsi="Segoe UI" w:cs="Segoe UI"/>
          <w:b/>
          <w:bCs/>
          <w:kern w:val="0"/>
          <w:sz w:val="21"/>
          <w:szCs w:val="21"/>
          <w14:ligatures w14:val="none"/>
        </w:rPr>
        <w:t>CISA’s Binding Operational Directive (BOD) 22-01</w:t>
      </w:r>
      <w:r w:rsidRPr="006678DB">
        <w:rPr>
          <w:rFonts w:ascii="Segoe UI" w:eastAsia="Times New Roman" w:hAnsi="Segoe UI" w:cs="Segoe UI"/>
          <w:kern w:val="0"/>
          <w:sz w:val="21"/>
          <w:szCs w:val="21"/>
          <w14:ligatures w14:val="none"/>
        </w:rPr>
        <w:t xml:space="preserve"> mandates for agencies to mitigate known malicious domains. (Notably, Infoblox’s solution aligns with the DHS/CISA-sponsored </w:t>
      </w:r>
      <w:r w:rsidRPr="006678DB">
        <w:rPr>
          <w:rFonts w:ascii="Segoe UI" w:eastAsia="Times New Roman" w:hAnsi="Segoe UI" w:cs="Segoe UI"/>
          <w:b/>
          <w:bCs/>
          <w:kern w:val="0"/>
          <w:sz w:val="21"/>
          <w:szCs w:val="21"/>
          <w14:ligatures w14:val="none"/>
        </w:rPr>
        <w:t>Malicious Domain Blocking and Reporting (MDBR)</w:t>
      </w:r>
      <w:r w:rsidRPr="006678DB">
        <w:rPr>
          <w:rFonts w:ascii="Segoe UI" w:eastAsia="Times New Roman" w:hAnsi="Segoe UI" w:cs="Segoe UI"/>
          <w:kern w:val="0"/>
          <w:sz w:val="21"/>
          <w:szCs w:val="21"/>
          <w14:ligatures w14:val="none"/>
        </w:rPr>
        <w:t xml:space="preserve"> service, which also uses a federal version of RPZ via CIS and Akamai; Infoblox could serve as an in-house MDBR with more customization.)</w:t>
      </w:r>
    </w:p>
    <w:p w14:paraId="51B6EC9A" w14:textId="77777777" w:rsidR="006678DB" w:rsidRPr="006678DB" w:rsidRDefault="006678DB" w:rsidP="006678DB">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6678DB">
        <w:rPr>
          <w:rFonts w:ascii="Segoe UI" w:eastAsia="Times New Roman" w:hAnsi="Segoe UI" w:cs="Segoe UI"/>
          <w:b/>
          <w:bCs/>
          <w:kern w:val="0"/>
          <w:sz w:val="21"/>
          <w:szCs w:val="21"/>
          <w14:ligatures w14:val="none"/>
        </w:rPr>
        <w:t>CM-8 (System Component Inventory)</w:t>
      </w:r>
      <w:r w:rsidRPr="006678DB">
        <w:rPr>
          <w:rFonts w:ascii="Segoe UI" w:eastAsia="Times New Roman" w:hAnsi="Segoe UI" w:cs="Segoe UI"/>
          <w:kern w:val="0"/>
          <w:sz w:val="21"/>
          <w:szCs w:val="21"/>
          <w14:ligatures w14:val="none"/>
        </w:rPr>
        <w:t xml:space="preserve"> – The IPAM component of Infoblox produces a real-time inventory of IP address assignments and associated devices across on-prem and cloud. This directly supports the requirement to maintain an </w:t>
      </w:r>
      <w:r w:rsidRPr="006678DB">
        <w:rPr>
          <w:rFonts w:ascii="Segoe UI" w:eastAsia="Times New Roman" w:hAnsi="Segoe UI" w:cs="Segoe UI"/>
          <w:i/>
          <w:iCs/>
          <w:kern w:val="0"/>
          <w:sz w:val="21"/>
          <w:szCs w:val="21"/>
          <w14:ligatures w14:val="none"/>
        </w:rPr>
        <w:t>accurate inventory of system components</w:t>
      </w:r>
      <w:r w:rsidRPr="006678DB">
        <w:rPr>
          <w:rFonts w:ascii="Segoe UI" w:eastAsia="Times New Roman" w:hAnsi="Segoe UI" w:cs="Segoe UI"/>
          <w:kern w:val="0"/>
          <w:sz w:val="21"/>
          <w:szCs w:val="21"/>
          <w14:ligatures w14:val="none"/>
        </w:rPr>
        <w:t xml:space="preserve"> (with IP addresses being a fundamental attribute of devices on the network). Infoblox’s </w:t>
      </w:r>
      <w:r w:rsidRPr="006678DB">
        <w:rPr>
          <w:rFonts w:ascii="Segoe UI" w:eastAsia="Times New Roman" w:hAnsi="Segoe UI" w:cs="Segoe UI"/>
          <w:b/>
          <w:bCs/>
          <w:kern w:val="0"/>
          <w:sz w:val="21"/>
          <w:szCs w:val="21"/>
          <w14:ligatures w14:val="none"/>
        </w:rPr>
        <w:t>Network Insight</w:t>
      </w:r>
      <w:r w:rsidRPr="006678DB">
        <w:rPr>
          <w:rFonts w:ascii="Segoe UI" w:eastAsia="Times New Roman" w:hAnsi="Segoe UI" w:cs="Segoe UI"/>
          <w:kern w:val="0"/>
          <w:sz w:val="21"/>
          <w:szCs w:val="21"/>
          <w14:ligatures w14:val="none"/>
        </w:rPr>
        <w:t xml:space="preserve"> can further augment this by actively discovering devices and tracking them in the IPAM database.</w:t>
      </w:r>
    </w:p>
    <w:p w14:paraId="719FA97B" w14:textId="77777777" w:rsidR="006678DB" w:rsidRPr="006678DB" w:rsidRDefault="006678DB" w:rsidP="006678DB">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6678DB">
        <w:rPr>
          <w:rFonts w:ascii="Segoe UI" w:eastAsia="Times New Roman" w:hAnsi="Segoe UI" w:cs="Segoe UI"/>
          <w:b/>
          <w:bCs/>
          <w:kern w:val="0"/>
          <w:sz w:val="21"/>
          <w:szCs w:val="21"/>
          <w14:ligatures w14:val="none"/>
        </w:rPr>
        <w:t>AU-2 &amp; AU-12 (Auditing and Centralized Logging)</w:t>
      </w:r>
      <w:r w:rsidRPr="006678DB">
        <w:rPr>
          <w:rFonts w:ascii="Segoe UI" w:eastAsia="Times New Roman" w:hAnsi="Segoe UI" w:cs="Segoe UI"/>
          <w:kern w:val="0"/>
          <w:sz w:val="21"/>
          <w:szCs w:val="21"/>
          <w14:ligatures w14:val="none"/>
        </w:rPr>
        <w:t xml:space="preserve"> – Changes to DNS records, DHCP leases, and IP assignments are logged in the Infoblox Grid, providing an audit trail for who made what change and when. Instead of piecemeal logs (spread across AD event logs, cloud DNS logs, etc.), Infoblox offers a central logging mechanism, which can be integrated with SIEM solutions. This is crucial for incident response (IR-4) when investigating DNS-related security incidents or misconfigurations.</w:t>
      </w:r>
    </w:p>
    <w:p w14:paraId="1535D636" w14:textId="77777777" w:rsidR="006678DB" w:rsidRPr="006678DB" w:rsidRDefault="006678DB" w:rsidP="006678DB">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6678DB">
        <w:rPr>
          <w:rFonts w:ascii="Segoe UI" w:eastAsia="Times New Roman" w:hAnsi="Segoe UI" w:cs="Segoe UI"/>
          <w:b/>
          <w:bCs/>
          <w:kern w:val="0"/>
          <w:sz w:val="21"/>
          <w:szCs w:val="21"/>
          <w14:ligatures w14:val="none"/>
        </w:rPr>
        <w:t>FedRAMP Moderate Authorization:</w:t>
      </w:r>
      <w:r w:rsidRPr="006678DB">
        <w:rPr>
          <w:rFonts w:ascii="Segoe UI" w:eastAsia="Times New Roman" w:hAnsi="Segoe UI" w:cs="Segoe UI"/>
          <w:kern w:val="0"/>
          <w:sz w:val="21"/>
          <w:szCs w:val="21"/>
          <w14:ligatures w14:val="none"/>
        </w:rPr>
        <w:t xml:space="preserve"> The Infoblox Government Cloud (which includes BloxOne DDI and Threat Defense) is </w:t>
      </w:r>
      <w:r w:rsidRPr="006678DB">
        <w:rPr>
          <w:rFonts w:ascii="Segoe UI" w:eastAsia="Times New Roman" w:hAnsi="Segoe UI" w:cs="Segoe UI"/>
          <w:b/>
          <w:bCs/>
          <w:kern w:val="0"/>
          <w:sz w:val="21"/>
          <w:szCs w:val="21"/>
          <w14:ligatures w14:val="none"/>
        </w:rPr>
        <w:t>FedRAMP Moderate Authorized (FedRAMP Certified, Class C)</w:t>
      </w:r>
      <w:r w:rsidRPr="006678DB">
        <w:rPr>
          <w:rFonts w:ascii="Segoe UI" w:eastAsia="Times New Roman" w:hAnsi="Segoe UI" w:cs="Segoe UI"/>
          <w:kern w:val="0"/>
          <w:sz w:val="21"/>
          <w:szCs w:val="21"/>
          <w14:ligatures w14:val="none"/>
        </w:rPr>
        <w:t xml:space="preserve"> as of December 2022. Federal teams can leverage this SaaS for DDI management and security, knowing it has been vetted for compliance with the necessary controls. One limitation is that this authorization covers Infoblox’s </w:t>
      </w:r>
      <w:r w:rsidRPr="006678DB">
        <w:rPr>
          <w:rFonts w:ascii="Segoe UI" w:eastAsia="Times New Roman" w:hAnsi="Segoe UI" w:cs="Segoe UI"/>
          <w:i/>
          <w:iCs/>
          <w:kern w:val="0"/>
          <w:sz w:val="21"/>
          <w:szCs w:val="21"/>
          <w14:ligatures w14:val="none"/>
        </w:rPr>
        <w:t>cloud-hosted</w:t>
      </w:r>
      <w:r w:rsidRPr="006678DB">
        <w:rPr>
          <w:rFonts w:ascii="Segoe UI" w:eastAsia="Times New Roman" w:hAnsi="Segoe UI" w:cs="Segoe UI"/>
          <w:kern w:val="0"/>
          <w:sz w:val="21"/>
          <w:szCs w:val="21"/>
          <w14:ligatures w14:val="none"/>
        </w:rPr>
        <w:t xml:space="preserve"> components – agencies operating in higher classified environments (FedRAMP High or air-gapped) would deploy Infoblox purely on-premises (NIOS appliances or virtual) within their own enclaves, inheriting control responsibilities in their system security plan. In those cases, Infoblox still greatly aids compliance (as described above), but the agency’s internal ATO package would need to cover the Infoblox system as part of the overall boundary (since the vendor’s FedRAMP only applies to the SaaS offering). For most civilian agencies (FedRAMP Moderate environments), Infoblox’s Government Cloud provides an immediately compliant path to modernize DNS and IPAM with minimal on-prem footprint.</w:t>
      </w:r>
    </w:p>
    <w:p w14:paraId="4D679947" w14:textId="77777777" w:rsidR="006678DB" w:rsidRPr="006678DB" w:rsidRDefault="006678DB" w:rsidP="006678DB">
      <w:pPr>
        <w:spacing w:after="0" w:line="300" w:lineRule="atLeast"/>
        <w:rPr>
          <w:rFonts w:ascii="Segoe UI" w:eastAsia="Times New Roman" w:hAnsi="Segoe UI" w:cs="Segoe UI"/>
          <w:kern w:val="0"/>
          <w:sz w:val="21"/>
          <w:szCs w:val="21"/>
          <w14:ligatures w14:val="none"/>
        </w:rPr>
      </w:pPr>
      <w:r w:rsidRPr="006678DB">
        <w:rPr>
          <w:rFonts w:ascii="Segoe UI" w:eastAsia="Times New Roman" w:hAnsi="Segoe UI" w:cs="Segoe UI"/>
          <w:kern w:val="0"/>
          <w:sz w:val="21"/>
          <w:szCs w:val="21"/>
          <w14:ligatures w14:val="none"/>
        </w:rPr>
        <w:pict w14:anchorId="34FAF3E8">
          <v:rect id="_x0000_i1027" style="width:0;height:1.5pt" o:hralign="center" o:hrstd="t" o:hr="t" fillcolor="#a0a0a0" stroked="f"/>
        </w:pict>
      </w:r>
    </w:p>
    <w:p w14:paraId="1A701375" w14:textId="77777777" w:rsidR="006678DB" w:rsidRPr="006678DB" w:rsidRDefault="006678DB" w:rsidP="006678DB">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6678DB">
        <w:rPr>
          <w:rFonts w:ascii="Segoe UI" w:eastAsia="Times New Roman" w:hAnsi="Segoe UI" w:cs="Segoe UI"/>
          <w:b/>
          <w:bCs/>
          <w:kern w:val="0"/>
          <w:sz w:val="36"/>
          <w:szCs w:val="36"/>
          <w14:ligatures w14:val="none"/>
        </w:rPr>
        <w:t>Comparative Capability Matrix: Native DNS/IPAM vs. Infoblox</w:t>
      </w:r>
    </w:p>
    <w:p w14:paraId="58A7411A" w14:textId="77777777" w:rsidR="006678DB" w:rsidRPr="006678DB" w:rsidRDefault="006678DB" w:rsidP="006678DB">
      <w:pPr>
        <w:spacing w:before="100" w:beforeAutospacing="1" w:after="100" w:afterAutospacing="1" w:line="300" w:lineRule="atLeast"/>
        <w:rPr>
          <w:rFonts w:ascii="Segoe UI" w:eastAsia="Times New Roman" w:hAnsi="Segoe UI" w:cs="Segoe UI"/>
          <w:kern w:val="0"/>
          <w:sz w:val="21"/>
          <w:szCs w:val="21"/>
          <w14:ligatures w14:val="none"/>
        </w:rPr>
      </w:pPr>
      <w:r w:rsidRPr="006678DB">
        <w:rPr>
          <w:rFonts w:ascii="Segoe UI" w:eastAsia="Times New Roman" w:hAnsi="Segoe UI" w:cs="Segoe UI"/>
          <w:kern w:val="0"/>
          <w:sz w:val="21"/>
          <w:szCs w:val="21"/>
          <w14:ligatures w14:val="none"/>
        </w:rPr>
        <w:t xml:space="preserve">The table below provides a side-by-side comparison of key capabilities across the native platform-specific tools (Microsoft, AWS, VMware, Oracle) and the Infoblox DDI solution. It highlights how each handles core requirements like </w:t>
      </w:r>
      <w:r w:rsidRPr="006678DB">
        <w:rPr>
          <w:rFonts w:ascii="Segoe UI" w:eastAsia="Times New Roman" w:hAnsi="Segoe UI" w:cs="Segoe UI"/>
          <w:b/>
          <w:bCs/>
          <w:kern w:val="0"/>
          <w:sz w:val="21"/>
          <w:szCs w:val="21"/>
          <w14:ligatures w14:val="none"/>
        </w:rPr>
        <w:t>authoritative DNS, recursive resolution, IPAM, DNSSEC, DNS firewalls, scalability, and cross-platform integration</w:t>
      </w:r>
      <w:r w:rsidRPr="006678DB">
        <w:rPr>
          <w:rFonts w:ascii="Segoe UI" w:eastAsia="Times New Roman" w:hAnsi="Segoe UI" w:cs="Segoe UI"/>
          <w:kern w:val="0"/>
          <w:sz w:val="21"/>
          <w:szCs w:val="21"/>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1"/>
        <w:gridCol w:w="1346"/>
        <w:gridCol w:w="1979"/>
        <w:gridCol w:w="1657"/>
        <w:gridCol w:w="1573"/>
        <w:gridCol w:w="1528"/>
      </w:tblGrid>
      <w:tr w:rsidR="006678DB" w:rsidRPr="006678DB" w14:paraId="0731292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7954DE" w14:textId="77777777" w:rsidR="006678DB" w:rsidRPr="006678DB" w:rsidRDefault="006678DB" w:rsidP="006678DB">
            <w:pPr>
              <w:spacing w:after="0" w:line="240" w:lineRule="auto"/>
              <w:jc w:val="center"/>
              <w:rPr>
                <w:rFonts w:ascii="Times New Roman" w:eastAsia="Times New Roman" w:hAnsi="Times New Roman" w:cs="Times New Roman"/>
                <w:b/>
                <w:bCs/>
                <w:kern w:val="0"/>
                <w14:ligatures w14:val="none"/>
              </w:rPr>
            </w:pPr>
            <w:r w:rsidRPr="006678DB">
              <w:rPr>
                <w:rFonts w:ascii="Times New Roman" w:eastAsia="Times New Roman" w:hAnsi="Times New Roman" w:cs="Times New Roman"/>
                <w:b/>
                <w:bCs/>
                <w:kern w:val="0"/>
                <w14:ligatures w14:val="none"/>
              </w:rPr>
              <w:t>Capability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B99B00" w14:textId="77777777" w:rsidR="006678DB" w:rsidRPr="006678DB" w:rsidRDefault="006678DB" w:rsidP="006678DB">
            <w:pPr>
              <w:spacing w:after="0" w:line="240" w:lineRule="auto"/>
              <w:jc w:val="center"/>
              <w:rPr>
                <w:rFonts w:ascii="Times New Roman" w:eastAsia="Times New Roman" w:hAnsi="Times New Roman" w:cs="Times New Roman"/>
                <w:b/>
                <w:bCs/>
                <w:kern w:val="0"/>
                <w14:ligatures w14:val="none"/>
              </w:rPr>
            </w:pPr>
            <w:r w:rsidRPr="006678DB">
              <w:rPr>
                <w:rFonts w:ascii="Times New Roman" w:eastAsia="Times New Roman" w:hAnsi="Times New Roman" w:cs="Times New Roman"/>
                <w:b/>
                <w:bCs/>
                <w:kern w:val="0"/>
                <w14:ligatures w14:val="none"/>
              </w:rPr>
              <w:t>Microsoft (AD DNS &amp; Azure)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7BF403" w14:textId="77777777" w:rsidR="006678DB" w:rsidRPr="006678DB" w:rsidRDefault="006678DB" w:rsidP="006678DB">
            <w:pPr>
              <w:spacing w:after="0" w:line="240" w:lineRule="auto"/>
              <w:jc w:val="center"/>
              <w:rPr>
                <w:rFonts w:ascii="Times New Roman" w:eastAsia="Times New Roman" w:hAnsi="Times New Roman" w:cs="Times New Roman"/>
                <w:b/>
                <w:bCs/>
                <w:kern w:val="0"/>
                <w14:ligatures w14:val="none"/>
              </w:rPr>
            </w:pPr>
            <w:r w:rsidRPr="006678DB">
              <w:rPr>
                <w:rFonts w:ascii="Times New Roman" w:eastAsia="Times New Roman" w:hAnsi="Times New Roman" w:cs="Times New Roman"/>
                <w:b/>
                <w:bCs/>
                <w:kern w:val="0"/>
                <w14:ligatures w14:val="none"/>
              </w:rPr>
              <w:t>AWS (Route 53 &amp; VPC DNS)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4D0CF5" w14:textId="77777777" w:rsidR="006678DB" w:rsidRPr="006678DB" w:rsidRDefault="006678DB" w:rsidP="006678DB">
            <w:pPr>
              <w:spacing w:after="0" w:line="240" w:lineRule="auto"/>
              <w:jc w:val="center"/>
              <w:rPr>
                <w:rFonts w:ascii="Times New Roman" w:eastAsia="Times New Roman" w:hAnsi="Times New Roman" w:cs="Times New Roman"/>
                <w:b/>
                <w:bCs/>
                <w:kern w:val="0"/>
                <w14:ligatures w14:val="none"/>
              </w:rPr>
            </w:pPr>
            <w:r w:rsidRPr="006678DB">
              <w:rPr>
                <w:rFonts w:ascii="Times New Roman" w:eastAsia="Times New Roman" w:hAnsi="Times New Roman" w:cs="Times New Roman"/>
                <w:b/>
                <w:bCs/>
                <w:kern w:val="0"/>
                <w14:ligatures w14:val="none"/>
              </w:rPr>
              <w:t>VMware (NSX-T)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FF6C761" w14:textId="77777777" w:rsidR="006678DB" w:rsidRPr="006678DB" w:rsidRDefault="006678DB" w:rsidP="006678DB">
            <w:pPr>
              <w:spacing w:after="0" w:line="240" w:lineRule="auto"/>
              <w:jc w:val="center"/>
              <w:rPr>
                <w:rFonts w:ascii="Times New Roman" w:eastAsia="Times New Roman" w:hAnsi="Times New Roman" w:cs="Times New Roman"/>
                <w:b/>
                <w:bCs/>
                <w:kern w:val="0"/>
                <w14:ligatures w14:val="none"/>
              </w:rPr>
            </w:pPr>
            <w:r w:rsidRPr="006678DB">
              <w:rPr>
                <w:rFonts w:ascii="Times New Roman" w:eastAsia="Times New Roman" w:hAnsi="Times New Roman" w:cs="Times New Roman"/>
                <w:b/>
                <w:bCs/>
                <w:kern w:val="0"/>
                <w14:ligatures w14:val="none"/>
              </w:rPr>
              <w:t>Oracle Cloud (OCI)</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4BACCE" w14:textId="77777777" w:rsidR="006678DB" w:rsidRPr="006678DB" w:rsidRDefault="006678DB" w:rsidP="006678DB">
            <w:pPr>
              <w:spacing w:after="0" w:line="240" w:lineRule="auto"/>
              <w:jc w:val="center"/>
              <w:rPr>
                <w:rFonts w:ascii="Times New Roman" w:eastAsia="Times New Roman" w:hAnsi="Times New Roman" w:cs="Times New Roman"/>
                <w:b/>
                <w:bCs/>
                <w:kern w:val="0"/>
                <w14:ligatures w14:val="none"/>
              </w:rPr>
            </w:pPr>
            <w:r w:rsidRPr="006678DB">
              <w:rPr>
                <w:rFonts w:ascii="Times New Roman" w:eastAsia="Times New Roman" w:hAnsi="Times New Roman" w:cs="Times New Roman"/>
                <w:b/>
                <w:bCs/>
                <w:kern w:val="0"/>
                <w14:ligatures w14:val="none"/>
              </w:rPr>
              <w:t>Infoblox DDI (NIOS/BloxOne)</w:t>
            </w:r>
          </w:p>
        </w:tc>
      </w:tr>
      <w:tr w:rsidR="006678DB" w:rsidRPr="006678DB" w14:paraId="7296263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03F671" w14:textId="77777777" w:rsidR="006678DB" w:rsidRPr="006678DB" w:rsidRDefault="006678DB" w:rsidP="006678DB">
            <w:pPr>
              <w:spacing w:after="0" w:line="240" w:lineRule="auto"/>
              <w:rPr>
                <w:rFonts w:ascii="Times New Roman" w:eastAsia="Times New Roman" w:hAnsi="Times New Roman" w:cs="Times New Roman"/>
                <w:kern w:val="0"/>
                <w14:ligatures w14:val="none"/>
              </w:rPr>
            </w:pPr>
            <w:r w:rsidRPr="006678DB">
              <w:rPr>
                <w:rFonts w:ascii="Times New Roman" w:eastAsia="Times New Roman" w:hAnsi="Times New Roman" w:cs="Times New Roman"/>
                <w:b/>
                <w:bCs/>
                <w:kern w:val="0"/>
                <w14:ligatures w14:val="none"/>
              </w:rPr>
              <w:t>Authoritative DNS (Private Zones)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11EE8C" w14:textId="77777777" w:rsidR="006678DB" w:rsidRPr="006678DB" w:rsidRDefault="006678DB" w:rsidP="006678DB">
            <w:pPr>
              <w:spacing w:after="0" w:line="240" w:lineRule="auto"/>
              <w:rPr>
                <w:rFonts w:ascii="Times New Roman" w:eastAsia="Times New Roman" w:hAnsi="Times New Roman" w:cs="Times New Roman"/>
                <w:kern w:val="0"/>
                <w14:ligatures w14:val="none"/>
              </w:rPr>
            </w:pPr>
            <w:r w:rsidRPr="006678DB">
              <w:rPr>
                <w:rFonts w:ascii="Times New Roman" w:eastAsia="Times New Roman" w:hAnsi="Times New Roman" w:cs="Times New Roman"/>
                <w:kern w:val="0"/>
                <w14:ligatures w14:val="none"/>
              </w:rPr>
              <w:t xml:space="preserve">AD DNS provides robust internal DNS with AD-integration, dynamic updates, and multi-master replication on all DCs. Azure DNS offers managed public DNS hosting and </w:t>
            </w:r>
            <w:r w:rsidRPr="006678DB">
              <w:rPr>
                <w:rFonts w:ascii="Times New Roman" w:eastAsia="Times New Roman" w:hAnsi="Times New Roman" w:cs="Times New Roman"/>
                <w:b/>
                <w:bCs/>
                <w:kern w:val="0"/>
                <w14:ligatures w14:val="none"/>
              </w:rPr>
              <w:t>Private DNS Zones</w:t>
            </w:r>
            <w:r w:rsidRPr="006678DB">
              <w:rPr>
                <w:rFonts w:ascii="Times New Roman" w:eastAsia="Times New Roman" w:hAnsi="Times New Roman" w:cs="Times New Roman"/>
                <w:kern w:val="0"/>
                <w14:ligatures w14:val="none"/>
              </w:rPr>
              <w:t xml:space="preserve"> for internal name resolution within Azure VNets. However, </w:t>
            </w:r>
            <w:r w:rsidRPr="006678DB">
              <w:rPr>
                <w:rFonts w:ascii="Times New Roman" w:eastAsia="Times New Roman" w:hAnsi="Times New Roman" w:cs="Times New Roman"/>
                <w:b/>
                <w:bCs/>
                <w:kern w:val="0"/>
                <w14:ligatures w14:val="none"/>
              </w:rPr>
              <w:t>no built-in sync</w:t>
            </w:r>
            <w:r w:rsidRPr="006678DB">
              <w:rPr>
                <w:rFonts w:ascii="Times New Roman" w:eastAsia="Times New Roman" w:hAnsi="Times New Roman" w:cs="Times New Roman"/>
                <w:kern w:val="0"/>
                <w14:ligatures w14:val="none"/>
              </w:rPr>
              <w:t xml:space="preserve"> exists between on-prem AD DNS and Azure Private DNS – they are separate authorities, requiring manual integration.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F92BC0" w14:textId="77777777" w:rsidR="006678DB" w:rsidRPr="006678DB" w:rsidRDefault="006678DB" w:rsidP="006678DB">
            <w:pPr>
              <w:spacing w:after="0" w:line="240" w:lineRule="auto"/>
              <w:rPr>
                <w:rFonts w:ascii="Times New Roman" w:eastAsia="Times New Roman" w:hAnsi="Times New Roman" w:cs="Times New Roman"/>
                <w:kern w:val="0"/>
                <w14:ligatures w14:val="none"/>
              </w:rPr>
            </w:pPr>
            <w:r w:rsidRPr="006678DB">
              <w:rPr>
                <w:rFonts w:ascii="Times New Roman" w:eastAsia="Times New Roman" w:hAnsi="Times New Roman" w:cs="Times New Roman"/>
                <w:b/>
                <w:bCs/>
                <w:kern w:val="0"/>
                <w14:ligatures w14:val="none"/>
              </w:rPr>
              <w:t>Route 53 Private Hosted Zones</w:t>
            </w:r>
            <w:r w:rsidRPr="006678DB">
              <w:rPr>
                <w:rFonts w:ascii="Times New Roman" w:eastAsia="Times New Roman" w:hAnsi="Times New Roman" w:cs="Times New Roman"/>
                <w:kern w:val="0"/>
                <w14:ligatures w14:val="none"/>
              </w:rPr>
              <w:t xml:space="preserve"> offer managed internal DNS per VPC(s), decoupled from on-prem DNS. Public and private zones are fully managed by AWS (high reliability), but again </w:t>
            </w:r>
            <w:r w:rsidRPr="006678DB">
              <w:rPr>
                <w:rFonts w:ascii="Times New Roman" w:eastAsia="Times New Roman" w:hAnsi="Times New Roman" w:cs="Times New Roman"/>
                <w:b/>
                <w:bCs/>
                <w:kern w:val="0"/>
                <w14:ligatures w14:val="none"/>
              </w:rPr>
              <w:t>no native sync</w:t>
            </w:r>
            <w:r w:rsidRPr="006678DB">
              <w:rPr>
                <w:rFonts w:ascii="Times New Roman" w:eastAsia="Times New Roman" w:hAnsi="Times New Roman" w:cs="Times New Roman"/>
                <w:kern w:val="0"/>
                <w14:ligatures w14:val="none"/>
              </w:rPr>
              <w:t xml:space="preserve"> with on-prem or other clouds’ DNS. Multi-account private DNS requires explicit association of VPCs or use of centralized shared VPCs.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105C1C" w14:textId="77777777" w:rsidR="006678DB" w:rsidRPr="006678DB" w:rsidRDefault="006678DB" w:rsidP="006678DB">
            <w:pPr>
              <w:spacing w:after="0" w:line="240" w:lineRule="auto"/>
              <w:rPr>
                <w:rFonts w:ascii="Times New Roman" w:eastAsia="Times New Roman" w:hAnsi="Times New Roman" w:cs="Times New Roman"/>
                <w:kern w:val="0"/>
                <w14:ligatures w14:val="none"/>
              </w:rPr>
            </w:pPr>
            <w:r w:rsidRPr="006678DB">
              <w:rPr>
                <w:rFonts w:ascii="Times New Roman" w:eastAsia="Times New Roman" w:hAnsi="Times New Roman" w:cs="Times New Roman"/>
                <w:kern w:val="0"/>
                <w14:ligatures w14:val="none"/>
              </w:rPr>
              <w:t xml:space="preserve">Typically uses </w:t>
            </w:r>
            <w:r w:rsidRPr="006678DB">
              <w:rPr>
                <w:rFonts w:ascii="Times New Roman" w:eastAsia="Times New Roman" w:hAnsi="Times New Roman" w:cs="Times New Roman"/>
                <w:b/>
                <w:bCs/>
                <w:kern w:val="0"/>
                <w14:ligatures w14:val="none"/>
              </w:rPr>
              <w:t>external DNS (AD, Infoblox, BIND)</w:t>
            </w:r>
            <w:r w:rsidRPr="006678DB">
              <w:rPr>
                <w:rFonts w:ascii="Times New Roman" w:eastAsia="Times New Roman" w:hAnsi="Times New Roman" w:cs="Times New Roman"/>
                <w:kern w:val="0"/>
                <w14:ligatures w14:val="none"/>
              </w:rPr>
              <w:t xml:space="preserve"> for authoritative zones. NSX-T doesn’t host internal application zones itself; instead, it relies on the DNS servers specified in each network’s DHCP options or manual config. In essence, NSX acts as a pass-through for authoritative answers from those external DNS servers.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AA85A6" w14:textId="77777777" w:rsidR="006678DB" w:rsidRPr="006678DB" w:rsidRDefault="006678DB" w:rsidP="006678DB">
            <w:pPr>
              <w:spacing w:after="0" w:line="240" w:lineRule="auto"/>
              <w:rPr>
                <w:rFonts w:ascii="Times New Roman" w:eastAsia="Times New Roman" w:hAnsi="Times New Roman" w:cs="Times New Roman"/>
                <w:kern w:val="0"/>
                <w14:ligatures w14:val="none"/>
              </w:rPr>
            </w:pPr>
            <w:r w:rsidRPr="006678DB">
              <w:rPr>
                <w:rFonts w:ascii="Times New Roman" w:eastAsia="Times New Roman" w:hAnsi="Times New Roman" w:cs="Times New Roman"/>
                <w:b/>
                <w:bCs/>
                <w:kern w:val="0"/>
                <w14:ligatures w14:val="none"/>
              </w:rPr>
              <w:t>OCI Private DNS</w:t>
            </w:r>
            <w:r w:rsidRPr="006678DB">
              <w:rPr>
                <w:rFonts w:ascii="Times New Roman" w:eastAsia="Times New Roman" w:hAnsi="Times New Roman" w:cs="Times New Roman"/>
                <w:kern w:val="0"/>
                <w14:ligatures w14:val="none"/>
              </w:rPr>
              <w:t xml:space="preserve"> supports custom internal zones managed in OCI. A zone can be attached to one or more VCNs via </w:t>
            </w:r>
            <w:r w:rsidRPr="006678DB">
              <w:rPr>
                <w:rFonts w:ascii="Times New Roman" w:eastAsia="Times New Roman" w:hAnsi="Times New Roman" w:cs="Times New Roman"/>
                <w:b/>
                <w:bCs/>
                <w:kern w:val="0"/>
                <w14:ligatures w14:val="none"/>
              </w:rPr>
              <w:t>views</w:t>
            </w:r>
            <w:r w:rsidRPr="006678DB">
              <w:rPr>
                <w:rFonts w:ascii="Times New Roman" w:eastAsia="Times New Roman" w:hAnsi="Times New Roman" w:cs="Times New Roman"/>
                <w:kern w:val="0"/>
                <w14:ligatures w14:val="none"/>
              </w:rPr>
              <w:t xml:space="preserve">, enabling name resolution across multiple Oracle Cloud networks. Default VCN DNS provides names under </w:t>
            </w:r>
            <w:r w:rsidRPr="006678DB">
              <w:rPr>
                <w:rFonts w:ascii="Times New Roman" w:eastAsia="Times New Roman" w:hAnsi="Times New Roman" w:cs="Times New Roman"/>
                <w:i/>
                <w:iCs/>
                <w:kern w:val="0"/>
                <w14:ligatures w14:val="none"/>
              </w:rPr>
              <w:t>oraclevcn.com</w:t>
            </w:r>
            <w:r w:rsidRPr="006678DB">
              <w:rPr>
                <w:rFonts w:ascii="Times New Roman" w:eastAsia="Times New Roman" w:hAnsi="Times New Roman" w:cs="Times New Roman"/>
                <w:kern w:val="0"/>
                <w14:ligatures w14:val="none"/>
              </w:rPr>
              <w:t xml:space="preserve"> for instances. No automatic integration with external DNS – requires configuring conditional forwarders or running your own DNS in OCI for full control.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D6054E" w14:textId="77777777" w:rsidR="006678DB" w:rsidRPr="006678DB" w:rsidRDefault="006678DB" w:rsidP="006678DB">
            <w:pPr>
              <w:spacing w:after="0" w:line="240" w:lineRule="auto"/>
              <w:rPr>
                <w:rFonts w:ascii="Times New Roman" w:eastAsia="Times New Roman" w:hAnsi="Times New Roman" w:cs="Times New Roman"/>
                <w:kern w:val="0"/>
                <w14:ligatures w14:val="none"/>
              </w:rPr>
            </w:pPr>
            <w:r w:rsidRPr="006678DB">
              <w:rPr>
                <w:rFonts w:ascii="Times New Roman" w:eastAsia="Times New Roman" w:hAnsi="Times New Roman" w:cs="Times New Roman"/>
                <w:b/>
                <w:bCs/>
                <w:kern w:val="0"/>
                <w14:ligatures w14:val="none"/>
              </w:rPr>
              <w:t>Infoblox NIOS</w:t>
            </w:r>
            <w:r w:rsidRPr="006678DB">
              <w:rPr>
                <w:rFonts w:ascii="Times New Roman" w:eastAsia="Times New Roman" w:hAnsi="Times New Roman" w:cs="Times New Roman"/>
                <w:kern w:val="0"/>
                <w14:ligatures w14:val="none"/>
              </w:rPr>
              <w:t xml:space="preserve"> can replace or integrate with AD as the authoritative DNS for internal domains. It holds all zones in a central database replicated across on-prem and cloud members, keeping records consistent enterprisewide. It can also </w:t>
            </w:r>
            <w:r w:rsidRPr="006678DB">
              <w:rPr>
                <w:rFonts w:ascii="Times New Roman" w:eastAsia="Times New Roman" w:hAnsi="Times New Roman" w:cs="Times New Roman"/>
                <w:i/>
                <w:iCs/>
                <w:kern w:val="0"/>
                <w14:ligatures w14:val="none"/>
              </w:rPr>
              <w:t>publish</w:t>
            </w:r>
            <w:r w:rsidRPr="006678DB">
              <w:rPr>
                <w:rFonts w:ascii="Times New Roman" w:eastAsia="Times New Roman" w:hAnsi="Times New Roman" w:cs="Times New Roman"/>
                <w:kern w:val="0"/>
                <w14:ligatures w14:val="none"/>
              </w:rPr>
              <w:t xml:space="preserve"> to cloud-native DNS (via </w:t>
            </w:r>
            <w:r w:rsidRPr="006678DB">
              <w:rPr>
                <w:rFonts w:ascii="Times New Roman" w:eastAsia="Times New Roman" w:hAnsi="Times New Roman" w:cs="Times New Roman"/>
                <w:b/>
                <w:bCs/>
                <w:kern w:val="0"/>
                <w14:ligatures w14:val="none"/>
              </w:rPr>
              <w:t>API integration</w:t>
            </w:r>
            <w:r w:rsidRPr="006678DB">
              <w:rPr>
                <w:rFonts w:ascii="Times New Roman" w:eastAsia="Times New Roman" w:hAnsi="Times New Roman" w:cs="Times New Roman"/>
                <w:kern w:val="0"/>
                <w14:ligatures w14:val="none"/>
              </w:rPr>
              <w:t xml:space="preserve">) for shared external/internal zones. Changes made in Infoblox can propagate to AD, Azure, AWS, and other environments via its </w:t>
            </w:r>
            <w:r w:rsidRPr="006678DB">
              <w:rPr>
                <w:rFonts w:ascii="Times New Roman" w:eastAsia="Times New Roman" w:hAnsi="Times New Roman" w:cs="Times New Roman"/>
                <w:b/>
                <w:bCs/>
                <w:kern w:val="0"/>
                <w14:ligatures w14:val="none"/>
              </w:rPr>
              <w:t>Universal DDI</w:t>
            </w:r>
            <w:r w:rsidRPr="006678DB">
              <w:rPr>
                <w:rFonts w:ascii="Times New Roman" w:eastAsia="Times New Roman" w:hAnsi="Times New Roman" w:cs="Times New Roman"/>
                <w:kern w:val="0"/>
                <w14:ligatures w14:val="none"/>
              </w:rPr>
              <w:t xml:space="preserve"> connectors, ensuring one authoritative view of DNS data.</w:t>
            </w:r>
          </w:p>
        </w:tc>
      </w:tr>
      <w:tr w:rsidR="006678DB" w:rsidRPr="006678DB" w14:paraId="6E043D5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445A75" w14:textId="77777777" w:rsidR="006678DB" w:rsidRPr="006678DB" w:rsidRDefault="006678DB" w:rsidP="006678DB">
            <w:pPr>
              <w:spacing w:after="0" w:line="240" w:lineRule="auto"/>
              <w:rPr>
                <w:rFonts w:ascii="Times New Roman" w:eastAsia="Times New Roman" w:hAnsi="Times New Roman" w:cs="Times New Roman"/>
                <w:kern w:val="0"/>
                <w14:ligatures w14:val="none"/>
              </w:rPr>
            </w:pPr>
            <w:r w:rsidRPr="006678DB">
              <w:rPr>
                <w:rFonts w:ascii="Times New Roman" w:eastAsia="Times New Roman" w:hAnsi="Times New Roman" w:cs="Times New Roman"/>
                <w:b/>
                <w:bCs/>
                <w:kern w:val="0"/>
                <w14:ligatures w14:val="none"/>
              </w:rPr>
              <w:t>Recursive DNS (Client Resolution)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4EEB95" w14:textId="77777777" w:rsidR="006678DB" w:rsidRPr="006678DB" w:rsidRDefault="006678DB" w:rsidP="006678DB">
            <w:pPr>
              <w:spacing w:after="0" w:line="240" w:lineRule="auto"/>
              <w:rPr>
                <w:rFonts w:ascii="Times New Roman" w:eastAsia="Times New Roman" w:hAnsi="Times New Roman" w:cs="Times New Roman"/>
                <w:kern w:val="0"/>
                <w14:ligatures w14:val="none"/>
              </w:rPr>
            </w:pPr>
            <w:r w:rsidRPr="006678DB">
              <w:rPr>
                <w:rFonts w:ascii="Times New Roman" w:eastAsia="Times New Roman" w:hAnsi="Times New Roman" w:cs="Times New Roman"/>
                <w:b/>
                <w:bCs/>
                <w:kern w:val="0"/>
                <w14:ligatures w14:val="none"/>
              </w:rPr>
              <w:t>Windows DNS</w:t>
            </w:r>
            <w:r w:rsidRPr="006678DB">
              <w:rPr>
                <w:rFonts w:ascii="Times New Roman" w:eastAsia="Times New Roman" w:hAnsi="Times New Roman" w:cs="Times New Roman"/>
                <w:kern w:val="0"/>
                <w14:ligatures w14:val="none"/>
              </w:rPr>
              <w:t xml:space="preserve"> servers act as caching resolvers for clients, with conditional forwarders as needed. </w:t>
            </w:r>
            <w:r w:rsidRPr="006678DB">
              <w:rPr>
                <w:rFonts w:ascii="Times New Roman" w:eastAsia="Times New Roman" w:hAnsi="Times New Roman" w:cs="Times New Roman"/>
                <w:b/>
                <w:bCs/>
                <w:kern w:val="0"/>
                <w14:ligatures w14:val="none"/>
              </w:rPr>
              <w:t>Azure</w:t>
            </w:r>
            <w:r w:rsidRPr="006678DB">
              <w:rPr>
                <w:rFonts w:ascii="Times New Roman" w:eastAsia="Times New Roman" w:hAnsi="Times New Roman" w:cs="Times New Roman"/>
                <w:kern w:val="0"/>
                <w14:ligatures w14:val="none"/>
              </w:rPr>
              <w:t xml:space="preserve"> provides a VNet-scoped DNS resolver (no DNSSEC by default; limited customization). Azure’s new </w:t>
            </w:r>
            <w:r w:rsidRPr="006678DB">
              <w:rPr>
                <w:rFonts w:ascii="Times New Roman" w:eastAsia="Times New Roman" w:hAnsi="Times New Roman" w:cs="Times New Roman"/>
                <w:b/>
                <w:bCs/>
                <w:kern w:val="0"/>
                <w14:ligatures w14:val="none"/>
              </w:rPr>
              <w:t>Private Resolver</w:t>
            </w:r>
            <w:r w:rsidRPr="006678DB">
              <w:rPr>
                <w:rFonts w:ascii="Times New Roman" w:eastAsia="Times New Roman" w:hAnsi="Times New Roman" w:cs="Times New Roman"/>
                <w:kern w:val="0"/>
                <w14:ligatures w14:val="none"/>
              </w:rPr>
              <w:t xml:space="preserve"> allows hybrid forwarding but must be deployed per VNet/region and still lacks advanced features like DNSSEC validation.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B08BFF" w14:textId="77777777" w:rsidR="006678DB" w:rsidRPr="006678DB" w:rsidRDefault="006678DB" w:rsidP="006678DB">
            <w:pPr>
              <w:spacing w:after="0" w:line="240" w:lineRule="auto"/>
              <w:rPr>
                <w:rFonts w:ascii="Times New Roman" w:eastAsia="Times New Roman" w:hAnsi="Times New Roman" w:cs="Times New Roman"/>
                <w:kern w:val="0"/>
                <w14:ligatures w14:val="none"/>
              </w:rPr>
            </w:pPr>
            <w:r w:rsidRPr="006678DB">
              <w:rPr>
                <w:rFonts w:ascii="Times New Roman" w:eastAsia="Times New Roman" w:hAnsi="Times New Roman" w:cs="Times New Roman"/>
                <w:b/>
                <w:bCs/>
                <w:kern w:val="0"/>
                <w14:ligatures w14:val="none"/>
              </w:rPr>
              <w:t>AmazonProvidedDNS</w:t>
            </w:r>
            <w:r w:rsidRPr="006678DB">
              <w:rPr>
                <w:rFonts w:ascii="Times New Roman" w:eastAsia="Times New Roman" w:hAnsi="Times New Roman" w:cs="Times New Roman"/>
                <w:kern w:val="0"/>
                <w14:ligatures w14:val="none"/>
              </w:rPr>
              <w:t xml:space="preserve"> (Route 53 Resolver) gives automatic recursive resolution in each VPC, scalable and low-latency. It supports </w:t>
            </w:r>
            <w:r w:rsidRPr="006678DB">
              <w:rPr>
                <w:rFonts w:ascii="Times New Roman" w:eastAsia="Times New Roman" w:hAnsi="Times New Roman" w:cs="Times New Roman"/>
                <w:b/>
                <w:bCs/>
                <w:kern w:val="0"/>
                <w14:ligatures w14:val="none"/>
              </w:rPr>
              <w:t>DNSSEC validation if enabled</w:t>
            </w:r>
            <w:r w:rsidRPr="006678DB">
              <w:rPr>
                <w:rFonts w:ascii="Times New Roman" w:eastAsia="Times New Roman" w:hAnsi="Times New Roman" w:cs="Times New Roman"/>
                <w:kern w:val="0"/>
                <w14:ligatures w14:val="none"/>
              </w:rPr>
              <w:t xml:space="preserve">, and can be extended with </w:t>
            </w:r>
            <w:r w:rsidRPr="006678DB">
              <w:rPr>
                <w:rFonts w:ascii="Times New Roman" w:eastAsia="Times New Roman" w:hAnsi="Times New Roman" w:cs="Times New Roman"/>
                <w:b/>
                <w:bCs/>
                <w:kern w:val="0"/>
                <w14:ligatures w14:val="none"/>
              </w:rPr>
              <w:t>Inbound/Outbound Endpoints</w:t>
            </w:r>
            <w:r w:rsidRPr="006678DB">
              <w:rPr>
                <w:rFonts w:ascii="Times New Roman" w:eastAsia="Times New Roman" w:hAnsi="Times New Roman" w:cs="Times New Roman"/>
                <w:kern w:val="0"/>
                <w14:ligatures w14:val="none"/>
              </w:rPr>
              <w:t xml:space="preserve"> for hybrid scenarios. Lacks application-level control (it’s fully managed, always on for the VPC) but can be configured via AWS API.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F77971" w14:textId="77777777" w:rsidR="006678DB" w:rsidRPr="006678DB" w:rsidRDefault="006678DB" w:rsidP="006678DB">
            <w:pPr>
              <w:spacing w:after="0" w:line="240" w:lineRule="auto"/>
              <w:rPr>
                <w:rFonts w:ascii="Times New Roman" w:eastAsia="Times New Roman" w:hAnsi="Times New Roman" w:cs="Times New Roman"/>
                <w:kern w:val="0"/>
                <w14:ligatures w14:val="none"/>
              </w:rPr>
            </w:pPr>
            <w:r w:rsidRPr="006678DB">
              <w:rPr>
                <w:rFonts w:ascii="Times New Roman" w:eastAsia="Times New Roman" w:hAnsi="Times New Roman" w:cs="Times New Roman"/>
                <w:b/>
                <w:bCs/>
                <w:kern w:val="0"/>
                <w14:ligatures w14:val="none"/>
              </w:rPr>
              <w:t>NSX-T</w:t>
            </w:r>
            <w:r w:rsidRPr="006678DB">
              <w:rPr>
                <w:rFonts w:ascii="Times New Roman" w:eastAsia="Times New Roman" w:hAnsi="Times New Roman" w:cs="Times New Roman"/>
                <w:kern w:val="0"/>
                <w14:ligatures w14:val="none"/>
              </w:rPr>
              <w:t xml:space="preserve"> includes a local DNS caching/forwarding service in each network segment, which forwards queries to a designated DNS server (often an enterprise DNS). It’s effectively a local resolver cache; NSX itself isn’t a full recursive resolver and depends on upstream DNS for real resolution. No built-in support for direct Internet name resolution – intended to rely on corporate DNS or external services.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FAF303" w14:textId="77777777" w:rsidR="006678DB" w:rsidRPr="006678DB" w:rsidRDefault="006678DB" w:rsidP="006678DB">
            <w:pPr>
              <w:spacing w:after="0" w:line="240" w:lineRule="auto"/>
              <w:rPr>
                <w:rFonts w:ascii="Times New Roman" w:eastAsia="Times New Roman" w:hAnsi="Times New Roman" w:cs="Times New Roman"/>
                <w:kern w:val="0"/>
                <w14:ligatures w14:val="none"/>
              </w:rPr>
            </w:pPr>
            <w:r w:rsidRPr="006678DB">
              <w:rPr>
                <w:rFonts w:ascii="Times New Roman" w:eastAsia="Times New Roman" w:hAnsi="Times New Roman" w:cs="Times New Roman"/>
                <w:b/>
                <w:bCs/>
                <w:kern w:val="0"/>
                <w14:ligatures w14:val="none"/>
              </w:rPr>
              <w:t>OCI VCN Resolver</w:t>
            </w:r>
            <w:r w:rsidRPr="006678DB">
              <w:rPr>
                <w:rFonts w:ascii="Times New Roman" w:eastAsia="Times New Roman" w:hAnsi="Times New Roman" w:cs="Times New Roman"/>
                <w:kern w:val="0"/>
                <w14:ligatures w14:val="none"/>
              </w:rPr>
              <w:t xml:space="preserve"> (169.254.169.254) provides recursive DNS for each VCN, covering both internal hostnames and external queries. It can forward to the Internet or </w:t>
            </w:r>
            <w:r w:rsidRPr="006678DB">
              <w:rPr>
                <w:rFonts w:ascii="Times New Roman" w:eastAsia="Times New Roman" w:hAnsi="Times New Roman" w:cs="Times New Roman"/>
                <w:i/>
                <w:iCs/>
                <w:kern w:val="0"/>
                <w14:ligatures w14:val="none"/>
              </w:rPr>
              <w:t>custom DNS</w:t>
            </w:r>
            <w:r w:rsidRPr="006678DB">
              <w:rPr>
                <w:rFonts w:ascii="Times New Roman" w:eastAsia="Times New Roman" w:hAnsi="Times New Roman" w:cs="Times New Roman"/>
                <w:kern w:val="0"/>
                <w14:ligatures w14:val="none"/>
              </w:rPr>
              <w:t xml:space="preserve"> for specific domains via resolver rules. The OCI resolver can be extended with custom endpoints in each subnet for high availability and to handle hybrid links. DNS resolution across VCNs or to on-prem requires explicit configuration of these resolver endpoints and rules.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49A9CE" w14:textId="77777777" w:rsidR="006678DB" w:rsidRPr="006678DB" w:rsidRDefault="006678DB" w:rsidP="006678DB">
            <w:pPr>
              <w:spacing w:after="0" w:line="240" w:lineRule="auto"/>
              <w:rPr>
                <w:rFonts w:ascii="Times New Roman" w:eastAsia="Times New Roman" w:hAnsi="Times New Roman" w:cs="Times New Roman"/>
                <w:kern w:val="0"/>
                <w14:ligatures w14:val="none"/>
              </w:rPr>
            </w:pPr>
            <w:r w:rsidRPr="006678DB">
              <w:rPr>
                <w:rFonts w:ascii="Times New Roman" w:eastAsia="Times New Roman" w:hAnsi="Times New Roman" w:cs="Times New Roman"/>
                <w:b/>
                <w:bCs/>
                <w:kern w:val="0"/>
                <w14:ligatures w14:val="none"/>
              </w:rPr>
              <w:t>Infoblox Grid</w:t>
            </w:r>
            <w:r w:rsidRPr="006678DB">
              <w:rPr>
                <w:rFonts w:ascii="Times New Roman" w:eastAsia="Times New Roman" w:hAnsi="Times New Roman" w:cs="Times New Roman"/>
                <w:kern w:val="0"/>
                <w14:ligatures w14:val="none"/>
              </w:rPr>
              <w:t xml:space="preserve"> members can serve as enterprise-wide recursive resolvers. Every query from any environment can be directed to a local Infoblox appliance or BloxOne cloud endpoint, which then resolves (and caches) the answer. This ensures uniform resolution (with enterprise policy enforcement) regardless of location. The Grid supports conditional forwarding rules to link namespaces of different clouds or on-prem systems – for example, forwarding queries for AWS private zones or Oracle Cloud domains to the appropriate resolver. Unlike cloud-specific resolvers, Infoblox can be configured to resolve across </w:t>
            </w:r>
            <w:r w:rsidRPr="006678DB">
              <w:rPr>
                <w:rFonts w:ascii="Times New Roman" w:eastAsia="Times New Roman" w:hAnsi="Times New Roman" w:cs="Times New Roman"/>
                <w:i/>
                <w:iCs/>
                <w:kern w:val="0"/>
                <w14:ligatures w14:val="none"/>
              </w:rPr>
              <w:t>all</w:t>
            </w:r>
            <w:r w:rsidRPr="006678DB">
              <w:rPr>
                <w:rFonts w:ascii="Times New Roman" w:eastAsia="Times New Roman" w:hAnsi="Times New Roman" w:cs="Times New Roman"/>
                <w:kern w:val="0"/>
                <w14:ligatures w14:val="none"/>
              </w:rPr>
              <w:t xml:space="preserve"> integrated environments, making it cloud-agnostic.</w:t>
            </w:r>
          </w:p>
        </w:tc>
      </w:tr>
      <w:tr w:rsidR="006678DB" w:rsidRPr="006678DB" w14:paraId="003BFD0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B330D1" w14:textId="77777777" w:rsidR="006678DB" w:rsidRPr="006678DB" w:rsidRDefault="006678DB" w:rsidP="006678DB">
            <w:pPr>
              <w:spacing w:after="0" w:line="240" w:lineRule="auto"/>
              <w:rPr>
                <w:rFonts w:ascii="Times New Roman" w:eastAsia="Times New Roman" w:hAnsi="Times New Roman" w:cs="Times New Roman"/>
                <w:kern w:val="0"/>
                <w14:ligatures w14:val="none"/>
              </w:rPr>
            </w:pPr>
            <w:r w:rsidRPr="006678DB">
              <w:rPr>
                <w:rFonts w:ascii="Times New Roman" w:eastAsia="Times New Roman" w:hAnsi="Times New Roman" w:cs="Times New Roman"/>
                <w:b/>
                <w:bCs/>
                <w:kern w:val="0"/>
                <w14:ligatures w14:val="none"/>
              </w:rPr>
              <w:t>IP Address Management (IPAM)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648A87" w14:textId="77777777" w:rsidR="006678DB" w:rsidRPr="006678DB" w:rsidRDefault="006678DB" w:rsidP="006678DB">
            <w:pPr>
              <w:spacing w:after="0" w:line="240" w:lineRule="auto"/>
              <w:rPr>
                <w:rFonts w:ascii="Times New Roman" w:eastAsia="Times New Roman" w:hAnsi="Times New Roman" w:cs="Times New Roman"/>
                <w:kern w:val="0"/>
                <w14:ligatures w14:val="none"/>
              </w:rPr>
            </w:pPr>
            <w:r w:rsidRPr="006678DB">
              <w:rPr>
                <w:rFonts w:ascii="Times New Roman" w:eastAsia="Times New Roman" w:hAnsi="Times New Roman" w:cs="Times New Roman"/>
                <w:b/>
                <w:bCs/>
                <w:kern w:val="0"/>
                <w14:ligatures w14:val="none"/>
              </w:rPr>
              <w:t>Windows IPAM</w:t>
            </w:r>
            <w:r w:rsidRPr="006678DB">
              <w:rPr>
                <w:rFonts w:ascii="Times New Roman" w:eastAsia="Times New Roman" w:hAnsi="Times New Roman" w:cs="Times New Roman"/>
                <w:kern w:val="0"/>
                <w14:ligatures w14:val="none"/>
              </w:rPr>
              <w:t xml:space="preserve"> (Server role) can track IP ranges, usage, and even integrates with DHCP/DNS on Windows servers. It is adequate on-prem but has </w:t>
            </w:r>
            <w:r w:rsidRPr="006678DB">
              <w:rPr>
                <w:rFonts w:ascii="Times New Roman" w:eastAsia="Times New Roman" w:hAnsi="Times New Roman" w:cs="Times New Roman"/>
                <w:b/>
                <w:bCs/>
                <w:kern w:val="0"/>
                <w14:ligatures w14:val="none"/>
              </w:rPr>
              <w:t>no visibility into cloud networks</w:t>
            </w:r>
            <w:r w:rsidRPr="006678DB">
              <w:rPr>
                <w:rFonts w:ascii="Times New Roman" w:eastAsia="Times New Roman" w:hAnsi="Times New Roman" w:cs="Times New Roman"/>
                <w:kern w:val="0"/>
                <w14:ligatures w14:val="none"/>
              </w:rPr>
              <w:t xml:space="preserve">. </w:t>
            </w:r>
            <w:r w:rsidRPr="006678DB">
              <w:rPr>
                <w:rFonts w:ascii="Times New Roman" w:eastAsia="Times New Roman" w:hAnsi="Times New Roman" w:cs="Times New Roman"/>
                <w:b/>
                <w:bCs/>
                <w:kern w:val="0"/>
                <w14:ligatures w14:val="none"/>
              </w:rPr>
              <w:t>Azure</w:t>
            </w:r>
            <w:r w:rsidRPr="006678DB">
              <w:rPr>
                <w:rFonts w:ascii="Times New Roman" w:eastAsia="Times New Roman" w:hAnsi="Times New Roman" w:cs="Times New Roman"/>
                <w:kern w:val="0"/>
                <w14:ligatures w14:val="none"/>
              </w:rPr>
              <w:t xml:space="preserve"> provides IP tracking per VNet/subnet but not across an entire enterprise. Overlaps between on-prem and cloud subnets must be managed via design conventions.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235D9F" w14:textId="77777777" w:rsidR="006678DB" w:rsidRPr="006678DB" w:rsidRDefault="006678DB" w:rsidP="006678DB">
            <w:pPr>
              <w:spacing w:after="0" w:line="240" w:lineRule="auto"/>
              <w:rPr>
                <w:rFonts w:ascii="Times New Roman" w:eastAsia="Times New Roman" w:hAnsi="Times New Roman" w:cs="Times New Roman"/>
                <w:kern w:val="0"/>
                <w14:ligatures w14:val="none"/>
              </w:rPr>
            </w:pPr>
            <w:r w:rsidRPr="006678DB">
              <w:rPr>
                <w:rFonts w:ascii="Times New Roman" w:eastAsia="Times New Roman" w:hAnsi="Times New Roman" w:cs="Times New Roman"/>
                <w:kern w:val="0"/>
                <w14:ligatures w14:val="none"/>
              </w:rPr>
              <w:t xml:space="preserve">AWS native IPAM (introduced for VPCs) helps avoid collisions </w:t>
            </w:r>
            <w:r w:rsidRPr="006678DB">
              <w:rPr>
                <w:rFonts w:ascii="Times New Roman" w:eastAsia="Times New Roman" w:hAnsi="Times New Roman" w:cs="Times New Roman"/>
                <w:i/>
                <w:iCs/>
                <w:kern w:val="0"/>
                <w14:ligatures w14:val="none"/>
              </w:rPr>
              <w:t>within AWS</w:t>
            </w:r>
            <w:r w:rsidRPr="006678DB">
              <w:rPr>
                <w:rFonts w:ascii="Times New Roman" w:eastAsia="Times New Roman" w:hAnsi="Times New Roman" w:cs="Times New Roman"/>
                <w:kern w:val="0"/>
                <w14:ligatures w14:val="none"/>
              </w:rPr>
              <w:t xml:space="preserve"> by allocating CIDR blocks to VPCs, tracking usage, and supporting hierarchical allocation (e.g., /16 split into child /24s per VPC) for AWS accounts. It does not cover on-prem or external cloud networks. Thus, multi-cloud IP management must be done externally.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CB6AEA" w14:textId="77777777" w:rsidR="006678DB" w:rsidRPr="006678DB" w:rsidRDefault="006678DB" w:rsidP="006678DB">
            <w:pPr>
              <w:spacing w:after="0" w:line="240" w:lineRule="auto"/>
              <w:rPr>
                <w:rFonts w:ascii="Times New Roman" w:eastAsia="Times New Roman" w:hAnsi="Times New Roman" w:cs="Times New Roman"/>
                <w:kern w:val="0"/>
                <w14:ligatures w14:val="none"/>
              </w:rPr>
            </w:pPr>
            <w:r w:rsidRPr="006678DB">
              <w:rPr>
                <w:rFonts w:ascii="Times New Roman" w:eastAsia="Times New Roman" w:hAnsi="Times New Roman" w:cs="Times New Roman"/>
                <w:b/>
                <w:bCs/>
                <w:kern w:val="0"/>
                <w14:ligatures w14:val="none"/>
              </w:rPr>
              <w:t>vCenter/NSX</w:t>
            </w:r>
            <w:r w:rsidRPr="006678DB">
              <w:rPr>
                <w:rFonts w:ascii="Times New Roman" w:eastAsia="Times New Roman" w:hAnsi="Times New Roman" w:cs="Times New Roman"/>
                <w:kern w:val="0"/>
                <w14:ligatures w14:val="none"/>
              </w:rPr>
              <w:t xml:space="preserve"> have IP pools for local use, but no comprehensive IPAM across all data centers. Enterprises typically use external IPAM (Infoblox or others) to manage IP space across sites and to integrate with container or VM orchestration. Lacking unified IPAM brings risk of duplicate IP assignments or difficulty in tracking usage across VLANs and VXLANs.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D157CA" w14:textId="77777777" w:rsidR="006678DB" w:rsidRPr="006678DB" w:rsidRDefault="006678DB" w:rsidP="006678DB">
            <w:pPr>
              <w:spacing w:after="0" w:line="240" w:lineRule="auto"/>
              <w:rPr>
                <w:rFonts w:ascii="Times New Roman" w:eastAsia="Times New Roman" w:hAnsi="Times New Roman" w:cs="Times New Roman"/>
                <w:kern w:val="0"/>
                <w14:ligatures w14:val="none"/>
              </w:rPr>
            </w:pPr>
            <w:r w:rsidRPr="006678DB">
              <w:rPr>
                <w:rFonts w:ascii="Times New Roman" w:eastAsia="Times New Roman" w:hAnsi="Times New Roman" w:cs="Times New Roman"/>
                <w:b/>
                <w:bCs/>
                <w:kern w:val="0"/>
                <w14:ligatures w14:val="none"/>
              </w:rPr>
              <w:t>OCI</w:t>
            </w:r>
            <w:r w:rsidRPr="006678DB">
              <w:rPr>
                <w:rFonts w:ascii="Times New Roman" w:eastAsia="Times New Roman" w:hAnsi="Times New Roman" w:cs="Times New Roman"/>
                <w:kern w:val="0"/>
                <w14:ligatures w14:val="none"/>
              </w:rPr>
              <w:t xml:space="preserve"> networking requires manual IP planning similar to Azure/AWS. Oracle’s focus is on letting users define VCN and subnet CIDRs; it does not provide a global IPAM view. Coordination with on-prem IP addressing (for hybrid connectivity) is left to the user.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21D6D8" w14:textId="77777777" w:rsidR="006678DB" w:rsidRPr="006678DB" w:rsidRDefault="006678DB" w:rsidP="006678DB">
            <w:pPr>
              <w:spacing w:after="0" w:line="240" w:lineRule="auto"/>
              <w:rPr>
                <w:rFonts w:ascii="Times New Roman" w:eastAsia="Times New Roman" w:hAnsi="Times New Roman" w:cs="Times New Roman"/>
                <w:kern w:val="0"/>
                <w14:ligatures w14:val="none"/>
              </w:rPr>
            </w:pPr>
            <w:r w:rsidRPr="006678DB">
              <w:rPr>
                <w:rFonts w:ascii="Times New Roman" w:eastAsia="Times New Roman" w:hAnsi="Times New Roman" w:cs="Times New Roman"/>
                <w:b/>
                <w:bCs/>
                <w:kern w:val="0"/>
                <w14:ligatures w14:val="none"/>
              </w:rPr>
              <w:t>Infoblox</w:t>
            </w:r>
            <w:r w:rsidRPr="006678DB">
              <w:rPr>
                <w:rFonts w:ascii="Times New Roman" w:eastAsia="Times New Roman" w:hAnsi="Times New Roman" w:cs="Times New Roman"/>
                <w:kern w:val="0"/>
                <w14:ligatures w14:val="none"/>
              </w:rPr>
              <w:t xml:space="preserve"> provides a centralized IPAM database covering all subnets and IP addresses across on-prem and clouds. It automatically updates IP usage via integration with DHCP (ensuring that when a lease is issued or released, IPAM knows) and via cloud adapters (pulling data from Azure, AWS, etc.). It can detect overlapping subnets and IP conflicts enterprise-wide and has tools for planning and tracking subnet allocations. This directly supports maintaining an accurate enterprise network inventory (NIST CM-8) and prevents IP conflicts that could cause outages.</w:t>
            </w:r>
          </w:p>
        </w:tc>
      </w:tr>
      <w:tr w:rsidR="006678DB" w:rsidRPr="006678DB" w14:paraId="53081D1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67BACF" w14:textId="77777777" w:rsidR="006678DB" w:rsidRPr="006678DB" w:rsidRDefault="006678DB" w:rsidP="006678DB">
            <w:pPr>
              <w:spacing w:after="0" w:line="240" w:lineRule="auto"/>
              <w:rPr>
                <w:rFonts w:ascii="Times New Roman" w:eastAsia="Times New Roman" w:hAnsi="Times New Roman" w:cs="Times New Roman"/>
                <w:kern w:val="0"/>
                <w14:ligatures w14:val="none"/>
              </w:rPr>
            </w:pPr>
            <w:r w:rsidRPr="006678DB">
              <w:rPr>
                <w:rFonts w:ascii="Times New Roman" w:eastAsia="Times New Roman" w:hAnsi="Times New Roman" w:cs="Times New Roman"/>
                <w:b/>
                <w:bCs/>
                <w:kern w:val="0"/>
                <w14:ligatures w14:val="none"/>
              </w:rPr>
              <w:t>DNSSEC (Zone Signing &amp; Validation)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765DEE" w14:textId="77777777" w:rsidR="006678DB" w:rsidRPr="006678DB" w:rsidRDefault="006678DB" w:rsidP="006678DB">
            <w:pPr>
              <w:spacing w:after="0" w:line="240" w:lineRule="auto"/>
              <w:rPr>
                <w:rFonts w:ascii="Times New Roman" w:eastAsia="Times New Roman" w:hAnsi="Times New Roman" w:cs="Times New Roman"/>
                <w:kern w:val="0"/>
                <w14:ligatures w14:val="none"/>
              </w:rPr>
            </w:pPr>
            <w:r w:rsidRPr="006678DB">
              <w:rPr>
                <w:rFonts w:ascii="Times New Roman" w:eastAsia="Times New Roman" w:hAnsi="Times New Roman" w:cs="Times New Roman"/>
                <w:b/>
                <w:bCs/>
                <w:kern w:val="0"/>
                <w14:ligatures w14:val="none"/>
              </w:rPr>
              <w:t>AD DNS:</w:t>
            </w:r>
            <w:r w:rsidRPr="006678DB">
              <w:rPr>
                <w:rFonts w:ascii="Times New Roman" w:eastAsia="Times New Roman" w:hAnsi="Times New Roman" w:cs="Times New Roman"/>
                <w:kern w:val="0"/>
                <w14:ligatures w14:val="none"/>
              </w:rPr>
              <w:t xml:space="preserve"> Supports DNSSEC signing of zones and can function as a validating resolver (trust anchors must be configured). Windows Server’s DNSSEC implementation provides full support for NSEC/NSEC3, key rolling, and integrates with AD for storage of keys. Clients can be set via Group Policy to require DNSSEC; the DNS server will set the AD bit on validated responses. </w:t>
            </w:r>
            <w:r w:rsidRPr="006678DB">
              <w:rPr>
                <w:rFonts w:ascii="Times New Roman" w:eastAsia="Times New Roman" w:hAnsi="Times New Roman" w:cs="Times New Roman"/>
                <w:b/>
                <w:bCs/>
                <w:kern w:val="0"/>
                <w14:ligatures w14:val="none"/>
              </w:rPr>
              <w:t>Azure DNS:</w:t>
            </w:r>
            <w:r w:rsidRPr="006678DB">
              <w:rPr>
                <w:rFonts w:ascii="Times New Roman" w:eastAsia="Times New Roman" w:hAnsi="Times New Roman" w:cs="Times New Roman"/>
                <w:kern w:val="0"/>
                <w14:ligatures w14:val="none"/>
              </w:rPr>
              <w:t xml:space="preserve"> Public zones can be DNSSEC-signed (meeting requirements for external domains). </w:t>
            </w:r>
            <w:r w:rsidRPr="006678DB">
              <w:rPr>
                <w:rFonts w:ascii="Times New Roman" w:eastAsia="Times New Roman" w:hAnsi="Times New Roman" w:cs="Times New Roman"/>
                <w:b/>
                <w:bCs/>
                <w:kern w:val="0"/>
                <w14:ligatures w14:val="none"/>
              </w:rPr>
              <w:t>Azure’s resolver</w:t>
            </w:r>
            <w:r w:rsidRPr="006678DB">
              <w:rPr>
                <w:rFonts w:ascii="Times New Roman" w:eastAsia="Times New Roman" w:hAnsi="Times New Roman" w:cs="Times New Roman"/>
                <w:kern w:val="0"/>
                <w14:ligatures w14:val="none"/>
              </w:rPr>
              <w:t xml:space="preserve"> </w:t>
            </w:r>
            <w:r w:rsidRPr="006678DB">
              <w:rPr>
                <w:rFonts w:ascii="Times New Roman" w:eastAsia="Times New Roman" w:hAnsi="Times New Roman" w:cs="Times New Roman"/>
                <w:i/>
                <w:iCs/>
                <w:kern w:val="0"/>
                <w14:ligatures w14:val="none"/>
              </w:rPr>
              <w:t>does not</w:t>
            </w:r>
            <w:r w:rsidRPr="006678DB">
              <w:rPr>
                <w:rFonts w:ascii="Times New Roman" w:eastAsia="Times New Roman" w:hAnsi="Times New Roman" w:cs="Times New Roman"/>
                <w:kern w:val="0"/>
                <w14:ligatures w14:val="none"/>
              </w:rPr>
              <w:t xml:space="preserve"> validate DNSSEC. </w:t>
            </w:r>
            <w:r w:rsidRPr="006678DB">
              <w:rPr>
                <w:rFonts w:ascii="Times New Roman" w:eastAsia="Times New Roman" w:hAnsi="Times New Roman" w:cs="Times New Roman"/>
                <w:b/>
                <w:bCs/>
                <w:kern w:val="0"/>
                <w14:ligatures w14:val="none"/>
              </w:rPr>
              <w:t>AWS Route 53:</w:t>
            </w:r>
            <w:r w:rsidRPr="006678DB">
              <w:rPr>
                <w:rFonts w:ascii="Times New Roman" w:eastAsia="Times New Roman" w:hAnsi="Times New Roman" w:cs="Times New Roman"/>
                <w:kern w:val="0"/>
                <w14:ligatures w14:val="none"/>
              </w:rPr>
              <w:t xml:space="preserve"> Public Hosted Zones support DNSSEC signing (with AWS KMS for key storage). Route 53 Resolver can perform DNSSEC validation for VPC queries when enabled. </w:t>
            </w:r>
            <w:r w:rsidRPr="006678DB">
              <w:rPr>
                <w:rFonts w:ascii="Times New Roman" w:eastAsia="Times New Roman" w:hAnsi="Times New Roman" w:cs="Times New Roman"/>
                <w:b/>
                <w:bCs/>
                <w:kern w:val="0"/>
                <w14:ligatures w14:val="none"/>
              </w:rPr>
              <w:t>VMware NSX:</w:t>
            </w:r>
            <w:r w:rsidRPr="006678DB">
              <w:rPr>
                <w:rFonts w:ascii="Times New Roman" w:eastAsia="Times New Roman" w:hAnsi="Times New Roman" w:cs="Times New Roman"/>
                <w:kern w:val="0"/>
                <w14:ligatures w14:val="none"/>
              </w:rPr>
              <w:t xml:space="preserve"> No native DNSSEC (relies on upstream DNS). </w:t>
            </w:r>
            <w:r w:rsidRPr="006678DB">
              <w:rPr>
                <w:rFonts w:ascii="Times New Roman" w:eastAsia="Times New Roman" w:hAnsi="Times New Roman" w:cs="Times New Roman"/>
                <w:b/>
                <w:bCs/>
                <w:kern w:val="0"/>
                <w14:ligatures w14:val="none"/>
              </w:rPr>
              <w:t>Oracle OCI:</w:t>
            </w:r>
            <w:r w:rsidRPr="006678DB">
              <w:rPr>
                <w:rFonts w:ascii="Times New Roman" w:eastAsia="Times New Roman" w:hAnsi="Times New Roman" w:cs="Times New Roman"/>
                <w:kern w:val="0"/>
                <w14:ligatures w14:val="none"/>
              </w:rPr>
              <w:t xml:space="preserve"> Private DNS resolvers perform DNSSEC validation by default, and public OCI DNS zones can be DNSSEC-signed.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FE6DA6" w14:textId="77777777" w:rsidR="006678DB" w:rsidRPr="006678DB" w:rsidRDefault="006678DB" w:rsidP="006678DB">
            <w:pPr>
              <w:spacing w:after="0" w:line="240" w:lineRule="auto"/>
              <w:rPr>
                <w:rFonts w:ascii="Times New Roman" w:eastAsia="Times New Roman" w:hAnsi="Times New Roman" w:cs="Times New Roman"/>
                <w:kern w:val="0"/>
                <w14:ligatures w14:val="none"/>
              </w:rPr>
            </w:pPr>
            <w:r w:rsidRPr="006678DB">
              <w:rPr>
                <w:rFonts w:ascii="Times New Roman" w:eastAsia="Times New Roman" w:hAnsi="Times New Roman" w:cs="Times New Roman"/>
                <w:b/>
                <w:bCs/>
                <w:kern w:val="0"/>
                <w14:ligatures w14:val="none"/>
              </w:rPr>
              <w:t>Infoblox</w:t>
            </w:r>
            <w:r w:rsidRPr="006678DB">
              <w:rPr>
                <w:rFonts w:ascii="Times New Roman" w:eastAsia="Times New Roman" w:hAnsi="Times New Roman" w:cs="Times New Roman"/>
                <w:kern w:val="0"/>
                <w14:ligatures w14:val="none"/>
              </w:rPr>
              <w:t xml:space="preserve">: Fully supports DNSSEC for </w:t>
            </w:r>
            <w:r w:rsidRPr="006678DB">
              <w:rPr>
                <w:rFonts w:ascii="Times New Roman" w:eastAsia="Times New Roman" w:hAnsi="Times New Roman" w:cs="Times New Roman"/>
                <w:i/>
                <w:iCs/>
                <w:kern w:val="0"/>
                <w14:ligatures w14:val="none"/>
              </w:rPr>
              <w:t>both</w:t>
            </w:r>
            <w:r w:rsidRPr="006678DB">
              <w:rPr>
                <w:rFonts w:ascii="Times New Roman" w:eastAsia="Times New Roman" w:hAnsi="Times New Roman" w:cs="Times New Roman"/>
                <w:kern w:val="0"/>
                <w14:ligatures w14:val="none"/>
              </w:rPr>
              <w:t xml:space="preserve"> authoritative (zone signing) and recursive (validation) functions. Infoblox can sign internal zones and manage keys, and will verify DNSSEC signatures on external queries (e.g., validating </w:t>
            </w:r>
            <w:r w:rsidRPr="006678DB">
              <w:rPr>
                <w:rFonts w:ascii="Courier New" w:eastAsia="Times New Roman" w:hAnsi="Courier New" w:cs="Courier New"/>
                <w:kern w:val="0"/>
                <w:sz w:val="20"/>
                <w:szCs w:val="20"/>
                <w14:ligatures w14:val="none"/>
              </w:rPr>
              <w:t>.gov</w:t>
            </w:r>
            <w:r w:rsidRPr="006678DB">
              <w:rPr>
                <w:rFonts w:ascii="Times New Roman" w:eastAsia="Times New Roman" w:hAnsi="Times New Roman" w:cs="Times New Roman"/>
                <w:kern w:val="0"/>
                <w14:ligatures w14:val="none"/>
              </w:rPr>
              <w:t xml:space="preserve"> domains). This exceeds the capabilities of most cloud-native solutions; Infoblox ensures end-to-end DNSSEC coverage in hybrid environments, helping meet SC-20 and SC-21 without piecemeal configurations in each domain. Infoblox also supports automation around DNSSEC (automatic re-signing, key rollover scheduling, etc.), which reduces the administrative burden of implementing DNSSEC in an enterprise setting.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C164D4" w14:textId="77777777" w:rsidR="006678DB" w:rsidRPr="006678DB" w:rsidRDefault="006678DB" w:rsidP="006678DB">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45E5AB" w14:textId="77777777" w:rsidR="006678DB" w:rsidRPr="006678DB" w:rsidRDefault="006678DB" w:rsidP="006678DB">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88A3FE" w14:textId="77777777" w:rsidR="006678DB" w:rsidRPr="006678DB" w:rsidRDefault="006678DB" w:rsidP="006678DB">
            <w:pPr>
              <w:spacing w:after="0" w:line="240" w:lineRule="auto"/>
              <w:rPr>
                <w:rFonts w:ascii="Times New Roman" w:eastAsia="Times New Roman" w:hAnsi="Times New Roman" w:cs="Times New Roman"/>
                <w:kern w:val="0"/>
                <w:sz w:val="20"/>
                <w:szCs w:val="20"/>
                <w14:ligatures w14:val="none"/>
              </w:rPr>
            </w:pPr>
          </w:p>
        </w:tc>
      </w:tr>
      <w:tr w:rsidR="006678DB" w:rsidRPr="006678DB" w14:paraId="10A5354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4FEE30" w14:textId="77777777" w:rsidR="006678DB" w:rsidRPr="006678DB" w:rsidRDefault="006678DB" w:rsidP="006678DB">
            <w:pPr>
              <w:spacing w:after="0" w:line="240" w:lineRule="auto"/>
              <w:rPr>
                <w:rFonts w:ascii="Times New Roman" w:eastAsia="Times New Roman" w:hAnsi="Times New Roman" w:cs="Times New Roman"/>
                <w:kern w:val="0"/>
                <w14:ligatures w14:val="none"/>
              </w:rPr>
            </w:pPr>
            <w:r w:rsidRPr="006678DB">
              <w:rPr>
                <w:rFonts w:ascii="Times New Roman" w:eastAsia="Times New Roman" w:hAnsi="Times New Roman" w:cs="Times New Roman"/>
                <w:b/>
                <w:bCs/>
                <w:kern w:val="0"/>
                <w14:ligatures w14:val="none"/>
              </w:rPr>
              <w:t>DNS Firewall &amp; Threat Filtering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719F8D" w14:textId="77777777" w:rsidR="006678DB" w:rsidRPr="006678DB" w:rsidRDefault="006678DB" w:rsidP="006678DB">
            <w:pPr>
              <w:spacing w:after="0" w:line="240" w:lineRule="auto"/>
              <w:rPr>
                <w:rFonts w:ascii="Times New Roman" w:eastAsia="Times New Roman" w:hAnsi="Times New Roman" w:cs="Times New Roman"/>
                <w:kern w:val="0"/>
                <w14:ligatures w14:val="none"/>
              </w:rPr>
            </w:pPr>
            <w:r w:rsidRPr="006678DB">
              <w:rPr>
                <w:rFonts w:ascii="Times New Roman" w:eastAsia="Times New Roman" w:hAnsi="Times New Roman" w:cs="Times New Roman"/>
                <w:b/>
                <w:bCs/>
                <w:kern w:val="0"/>
                <w14:ligatures w14:val="none"/>
              </w:rPr>
              <w:t>Microsoft:</w:t>
            </w:r>
            <w:r w:rsidRPr="006678DB">
              <w:rPr>
                <w:rFonts w:ascii="Times New Roman" w:eastAsia="Times New Roman" w:hAnsi="Times New Roman" w:cs="Times New Roman"/>
                <w:kern w:val="0"/>
                <w14:ligatures w14:val="none"/>
              </w:rPr>
              <w:t xml:space="preserve"> No built-in RPZ-equivalent in Windows DNS (manual DNS Policies can block/redirect specific queries). Azure Firewall can filter traffic (including DNS) using MS Threat Intelligence feeds, but Azure lacks a dedicated DNS firewall feature. </w:t>
            </w:r>
            <w:r w:rsidRPr="006678DB">
              <w:rPr>
                <w:rFonts w:ascii="Times New Roman" w:eastAsia="Times New Roman" w:hAnsi="Times New Roman" w:cs="Times New Roman"/>
                <w:b/>
                <w:bCs/>
                <w:kern w:val="0"/>
                <w14:ligatures w14:val="none"/>
              </w:rPr>
              <w:t>AWS:</w:t>
            </w:r>
            <w:r w:rsidRPr="006678DB">
              <w:rPr>
                <w:rFonts w:ascii="Times New Roman" w:eastAsia="Times New Roman" w:hAnsi="Times New Roman" w:cs="Times New Roman"/>
                <w:kern w:val="0"/>
                <w14:ligatures w14:val="none"/>
              </w:rPr>
              <w:t xml:space="preserve"> </w:t>
            </w:r>
            <w:r w:rsidRPr="006678DB">
              <w:rPr>
                <w:rFonts w:ascii="Times New Roman" w:eastAsia="Times New Roman" w:hAnsi="Times New Roman" w:cs="Times New Roman"/>
                <w:b/>
                <w:bCs/>
                <w:kern w:val="0"/>
                <w14:ligatures w14:val="none"/>
              </w:rPr>
              <w:t>Route 53 Resolver DNS Firewall</w:t>
            </w:r>
            <w:r w:rsidRPr="006678DB">
              <w:rPr>
                <w:rFonts w:ascii="Times New Roman" w:eastAsia="Times New Roman" w:hAnsi="Times New Roman" w:cs="Times New Roman"/>
                <w:kern w:val="0"/>
                <w14:ligatures w14:val="none"/>
              </w:rPr>
              <w:t xml:space="preserve"> provides domain filtering using managed and custom blocklists (e.g., to deny known malicious domains). No native malware domain feed for AWS DNS is provided beyond static lists and AWS-managed “Threat Feed” domain lists. </w:t>
            </w:r>
            <w:r w:rsidRPr="006678DB">
              <w:rPr>
                <w:rFonts w:ascii="Times New Roman" w:eastAsia="Times New Roman" w:hAnsi="Times New Roman" w:cs="Times New Roman"/>
                <w:b/>
                <w:bCs/>
                <w:kern w:val="0"/>
                <w14:ligatures w14:val="none"/>
              </w:rPr>
              <w:t>VMware NSX:</w:t>
            </w:r>
            <w:r w:rsidRPr="006678DB">
              <w:rPr>
                <w:rFonts w:ascii="Times New Roman" w:eastAsia="Times New Roman" w:hAnsi="Times New Roman" w:cs="Times New Roman"/>
                <w:kern w:val="0"/>
                <w14:ligatures w14:val="none"/>
              </w:rPr>
              <w:t xml:space="preserve"> No DNS-specific threat feed (would require third-party security VM or upstream DNS firewall). </w:t>
            </w:r>
            <w:r w:rsidRPr="006678DB">
              <w:rPr>
                <w:rFonts w:ascii="Times New Roman" w:eastAsia="Times New Roman" w:hAnsi="Times New Roman" w:cs="Times New Roman"/>
                <w:b/>
                <w:bCs/>
                <w:kern w:val="0"/>
                <w14:ligatures w14:val="none"/>
              </w:rPr>
              <w:t>Oracle Cloud:</w:t>
            </w:r>
            <w:r w:rsidRPr="006678DB">
              <w:rPr>
                <w:rFonts w:ascii="Times New Roman" w:eastAsia="Times New Roman" w:hAnsi="Times New Roman" w:cs="Times New Roman"/>
                <w:kern w:val="0"/>
                <w14:ligatures w14:val="none"/>
              </w:rPr>
              <w:t xml:space="preserve"> No native DNS firewall; rely on network security or external DNS security solutions.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029E4B" w14:textId="77777777" w:rsidR="006678DB" w:rsidRPr="006678DB" w:rsidRDefault="006678DB" w:rsidP="006678DB">
            <w:pPr>
              <w:spacing w:after="0" w:line="240" w:lineRule="auto"/>
              <w:rPr>
                <w:rFonts w:ascii="Times New Roman" w:eastAsia="Times New Roman" w:hAnsi="Times New Roman" w:cs="Times New Roman"/>
                <w:kern w:val="0"/>
                <w14:ligatures w14:val="none"/>
              </w:rPr>
            </w:pPr>
            <w:r w:rsidRPr="006678DB">
              <w:rPr>
                <w:rFonts w:ascii="Times New Roman" w:eastAsia="Times New Roman" w:hAnsi="Times New Roman" w:cs="Times New Roman"/>
                <w:b/>
                <w:bCs/>
                <w:kern w:val="0"/>
                <w14:ligatures w14:val="none"/>
              </w:rPr>
              <w:t>Infoblox:</w:t>
            </w:r>
            <w:r w:rsidRPr="006678DB">
              <w:rPr>
                <w:rFonts w:ascii="Times New Roman" w:eastAsia="Times New Roman" w:hAnsi="Times New Roman" w:cs="Times New Roman"/>
                <w:kern w:val="0"/>
                <w14:ligatures w14:val="none"/>
              </w:rPr>
              <w:t xml:space="preserve"> Enterprise-grade </w:t>
            </w:r>
            <w:r w:rsidRPr="006678DB">
              <w:rPr>
                <w:rFonts w:ascii="Times New Roman" w:eastAsia="Times New Roman" w:hAnsi="Times New Roman" w:cs="Times New Roman"/>
                <w:b/>
                <w:bCs/>
                <w:kern w:val="0"/>
                <w14:ligatures w14:val="none"/>
              </w:rPr>
              <w:t>DNS Firewall via RPZ</w:t>
            </w:r>
            <w:r w:rsidRPr="006678DB">
              <w:rPr>
                <w:rFonts w:ascii="Times New Roman" w:eastAsia="Times New Roman" w:hAnsi="Times New Roman" w:cs="Times New Roman"/>
                <w:kern w:val="0"/>
                <w14:ligatures w14:val="none"/>
              </w:rPr>
              <w:t xml:space="preserve"> is built in. Infoblox distributes curated threat intelligence feeds (Infoblox TIDE and third-party sources) that automatically populate RPZ blocklists. This ensures all resolver queries – across on-prem, Azure, AWS, Oracle, etc., if using Infoblox – get checked against constantly updated malicious domain feeds. Infoblox’s approach provides a </w:t>
            </w:r>
            <w:r w:rsidRPr="006678DB">
              <w:rPr>
                <w:rFonts w:ascii="Times New Roman" w:eastAsia="Times New Roman" w:hAnsi="Times New Roman" w:cs="Times New Roman"/>
                <w:i/>
                <w:iCs/>
                <w:kern w:val="0"/>
                <w14:ligatures w14:val="none"/>
              </w:rPr>
              <w:t>unified</w:t>
            </w:r>
            <w:r w:rsidRPr="006678DB">
              <w:rPr>
                <w:rFonts w:ascii="Times New Roman" w:eastAsia="Times New Roman" w:hAnsi="Times New Roman" w:cs="Times New Roman"/>
                <w:kern w:val="0"/>
                <w14:ligatures w14:val="none"/>
              </w:rPr>
              <w:t xml:space="preserve"> DNS filtering policy; an admin can block or allow a domain </w:t>
            </w:r>
            <w:r w:rsidRPr="006678DB">
              <w:rPr>
                <w:rFonts w:ascii="Times New Roman" w:eastAsia="Times New Roman" w:hAnsi="Times New Roman" w:cs="Times New Roman"/>
                <w:i/>
                <w:iCs/>
                <w:kern w:val="0"/>
                <w14:ligatures w14:val="none"/>
              </w:rPr>
              <w:t>once</w:t>
            </w:r>
            <w:r w:rsidRPr="006678DB">
              <w:rPr>
                <w:rFonts w:ascii="Times New Roman" w:eastAsia="Times New Roman" w:hAnsi="Times New Roman" w:cs="Times New Roman"/>
                <w:kern w:val="0"/>
                <w14:ligatures w14:val="none"/>
              </w:rPr>
              <w:t xml:space="preserve">, and that policy takes effect for every user and system organization-wide. This centralization is crucial for </w:t>
            </w:r>
            <w:r w:rsidRPr="006678DB">
              <w:rPr>
                <w:rFonts w:ascii="Times New Roman" w:eastAsia="Times New Roman" w:hAnsi="Times New Roman" w:cs="Times New Roman"/>
                <w:b/>
                <w:bCs/>
                <w:kern w:val="0"/>
                <w14:ligatures w14:val="none"/>
              </w:rPr>
              <w:t>CISA’s guidance on enterprise DNS security</w:t>
            </w:r>
            <w:r w:rsidRPr="006678DB">
              <w:rPr>
                <w:rFonts w:ascii="Times New Roman" w:eastAsia="Times New Roman" w:hAnsi="Times New Roman" w:cs="Times New Roman"/>
                <w:kern w:val="0"/>
                <w14:ligatures w14:val="none"/>
              </w:rPr>
              <w:t xml:space="preserve"> and upcoming </w:t>
            </w:r>
            <w:r w:rsidRPr="006678DB">
              <w:rPr>
                <w:rFonts w:ascii="Times New Roman" w:eastAsia="Times New Roman" w:hAnsi="Times New Roman" w:cs="Times New Roman"/>
                <w:b/>
                <w:bCs/>
                <w:kern w:val="0"/>
                <w14:ligatures w14:val="none"/>
              </w:rPr>
              <w:t>CMMC requirements for DNS filtering</w:t>
            </w:r>
            <w:r w:rsidRPr="006678DB">
              <w:rPr>
                <w:rFonts w:ascii="Times New Roman" w:eastAsia="Times New Roman" w:hAnsi="Times New Roman" w:cs="Times New Roman"/>
                <w:kern w:val="0"/>
                <w14:ligatures w14:val="none"/>
              </w:rPr>
              <w:t xml:space="preserve"> (which require organizations to mitigate DNS-based threats across all networks). Infoblox can also produce detailed logs of blocked queries for compliance reporting (fulfilling audit requirements under AU-2).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7F7452" w14:textId="77777777" w:rsidR="006678DB" w:rsidRPr="006678DB" w:rsidRDefault="006678DB" w:rsidP="006678DB">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9E35CC" w14:textId="77777777" w:rsidR="006678DB" w:rsidRPr="006678DB" w:rsidRDefault="006678DB" w:rsidP="006678DB">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829BF1" w14:textId="77777777" w:rsidR="006678DB" w:rsidRPr="006678DB" w:rsidRDefault="006678DB" w:rsidP="006678DB">
            <w:pPr>
              <w:spacing w:after="0" w:line="240" w:lineRule="auto"/>
              <w:rPr>
                <w:rFonts w:ascii="Times New Roman" w:eastAsia="Times New Roman" w:hAnsi="Times New Roman" w:cs="Times New Roman"/>
                <w:kern w:val="0"/>
                <w:sz w:val="20"/>
                <w:szCs w:val="20"/>
                <w14:ligatures w14:val="none"/>
              </w:rPr>
            </w:pPr>
          </w:p>
        </w:tc>
      </w:tr>
      <w:tr w:rsidR="006678DB" w:rsidRPr="006678DB" w14:paraId="1441CD2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FAD97D" w14:textId="77777777" w:rsidR="006678DB" w:rsidRPr="006678DB" w:rsidRDefault="006678DB" w:rsidP="006678DB">
            <w:pPr>
              <w:spacing w:after="0" w:line="240" w:lineRule="auto"/>
              <w:rPr>
                <w:rFonts w:ascii="Times New Roman" w:eastAsia="Times New Roman" w:hAnsi="Times New Roman" w:cs="Times New Roman"/>
                <w:kern w:val="0"/>
                <w14:ligatures w14:val="none"/>
              </w:rPr>
            </w:pPr>
            <w:r w:rsidRPr="006678DB">
              <w:rPr>
                <w:rFonts w:ascii="Times New Roman" w:eastAsia="Times New Roman" w:hAnsi="Times New Roman" w:cs="Times New Roman"/>
                <w:b/>
                <w:bCs/>
                <w:kern w:val="0"/>
                <w14:ligatures w14:val="none"/>
              </w:rPr>
              <w:t>Scalability &amp; Reliability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765652" w14:textId="77777777" w:rsidR="006678DB" w:rsidRPr="006678DB" w:rsidRDefault="006678DB" w:rsidP="006678DB">
            <w:pPr>
              <w:spacing w:after="0" w:line="240" w:lineRule="auto"/>
              <w:rPr>
                <w:rFonts w:ascii="Times New Roman" w:eastAsia="Times New Roman" w:hAnsi="Times New Roman" w:cs="Times New Roman"/>
                <w:kern w:val="0"/>
                <w14:ligatures w14:val="none"/>
              </w:rPr>
            </w:pPr>
            <w:r w:rsidRPr="006678DB">
              <w:rPr>
                <w:rFonts w:ascii="Times New Roman" w:eastAsia="Times New Roman" w:hAnsi="Times New Roman" w:cs="Times New Roman"/>
                <w:b/>
                <w:bCs/>
                <w:kern w:val="0"/>
                <w14:ligatures w14:val="none"/>
              </w:rPr>
              <w:t>AD DNS</w:t>
            </w:r>
            <w:r w:rsidRPr="006678DB">
              <w:rPr>
                <w:rFonts w:ascii="Times New Roman" w:eastAsia="Times New Roman" w:hAnsi="Times New Roman" w:cs="Times New Roman"/>
                <w:kern w:val="0"/>
                <w14:ligatures w14:val="none"/>
              </w:rPr>
              <w:t xml:space="preserve"> scales via AD’s replication (every DC is a DNS server). Azure DNS scales with the global Azure cloud infrastructure and can handle massive query volumes for public zones; Private DNS zones scale per region/VNet (with some limits on number of zones and records). </w:t>
            </w:r>
            <w:r w:rsidRPr="006678DB">
              <w:rPr>
                <w:rFonts w:ascii="Times New Roman" w:eastAsia="Times New Roman" w:hAnsi="Times New Roman" w:cs="Times New Roman"/>
                <w:b/>
                <w:bCs/>
                <w:kern w:val="0"/>
                <w14:ligatures w14:val="none"/>
              </w:rPr>
              <w:t>Azure DNS Resolver</w:t>
            </w:r>
            <w:r w:rsidRPr="006678DB">
              <w:rPr>
                <w:rFonts w:ascii="Times New Roman" w:eastAsia="Times New Roman" w:hAnsi="Times New Roman" w:cs="Times New Roman"/>
                <w:kern w:val="0"/>
                <w14:ligatures w14:val="none"/>
              </w:rPr>
              <w:t xml:space="preserve"> is highly available within a region (deployed in two subnets for redundancy).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DA4D53" w14:textId="77777777" w:rsidR="006678DB" w:rsidRPr="006678DB" w:rsidRDefault="006678DB" w:rsidP="006678DB">
            <w:pPr>
              <w:spacing w:after="0" w:line="240" w:lineRule="auto"/>
              <w:rPr>
                <w:rFonts w:ascii="Times New Roman" w:eastAsia="Times New Roman" w:hAnsi="Times New Roman" w:cs="Times New Roman"/>
                <w:kern w:val="0"/>
                <w14:ligatures w14:val="none"/>
              </w:rPr>
            </w:pPr>
            <w:r w:rsidRPr="006678DB">
              <w:rPr>
                <w:rFonts w:ascii="Times New Roman" w:eastAsia="Times New Roman" w:hAnsi="Times New Roman" w:cs="Times New Roman"/>
                <w:b/>
                <w:bCs/>
                <w:kern w:val="0"/>
                <w14:ligatures w14:val="none"/>
              </w:rPr>
              <w:t>Route 53</w:t>
            </w:r>
            <w:r w:rsidRPr="006678DB">
              <w:rPr>
                <w:rFonts w:ascii="Times New Roman" w:eastAsia="Times New Roman" w:hAnsi="Times New Roman" w:cs="Times New Roman"/>
                <w:kern w:val="0"/>
                <w14:ligatures w14:val="none"/>
              </w:rPr>
              <w:t xml:space="preserve"> is globally distributed and highly scalable by design; it’s a managed service with SLA. </w:t>
            </w:r>
            <w:r w:rsidRPr="006678DB">
              <w:rPr>
                <w:rFonts w:ascii="Times New Roman" w:eastAsia="Times New Roman" w:hAnsi="Times New Roman" w:cs="Times New Roman"/>
                <w:b/>
                <w:bCs/>
                <w:kern w:val="0"/>
                <w14:ligatures w14:val="none"/>
              </w:rPr>
              <w:t>Route 53 Resolver</w:t>
            </w:r>
            <w:r w:rsidRPr="006678DB">
              <w:rPr>
                <w:rFonts w:ascii="Times New Roman" w:eastAsia="Times New Roman" w:hAnsi="Times New Roman" w:cs="Times New Roman"/>
                <w:kern w:val="0"/>
                <w14:ligatures w14:val="none"/>
              </w:rPr>
              <w:t xml:space="preserve"> instances are present in every availability zone of a VPC for resilience. AWS can handle large scale DNS needs, though careful design is needed for multi-account setups (e.g., using centralized DNS or Resolver endpoints).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D53235" w14:textId="77777777" w:rsidR="006678DB" w:rsidRPr="006678DB" w:rsidRDefault="006678DB" w:rsidP="006678DB">
            <w:pPr>
              <w:spacing w:after="0" w:line="240" w:lineRule="auto"/>
              <w:rPr>
                <w:rFonts w:ascii="Times New Roman" w:eastAsia="Times New Roman" w:hAnsi="Times New Roman" w:cs="Times New Roman"/>
                <w:kern w:val="0"/>
                <w14:ligatures w14:val="none"/>
              </w:rPr>
            </w:pPr>
            <w:r w:rsidRPr="006678DB">
              <w:rPr>
                <w:rFonts w:ascii="Times New Roman" w:eastAsia="Times New Roman" w:hAnsi="Times New Roman" w:cs="Times New Roman"/>
                <w:b/>
                <w:bCs/>
                <w:kern w:val="0"/>
                <w14:ligatures w14:val="none"/>
              </w:rPr>
              <w:t>NSX-T</w:t>
            </w:r>
            <w:r w:rsidRPr="006678DB">
              <w:rPr>
                <w:rFonts w:ascii="Times New Roman" w:eastAsia="Times New Roman" w:hAnsi="Times New Roman" w:cs="Times New Roman"/>
                <w:kern w:val="0"/>
                <w14:ligatures w14:val="none"/>
              </w:rPr>
              <w:t xml:space="preserve"> DNS is as scalable as the NSX deployment itself, but usually DNS duties are offloaded to external servers (whose scalability then becomes the concern of those systems). NSX can scale out its forwarding but ultimately is limited by the capacity of the upstream DNS servers (e.g., an Infoblox appliance can be clustered or placed in each data center to scale horizontally).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F3F8EA" w14:textId="77777777" w:rsidR="006678DB" w:rsidRPr="006678DB" w:rsidRDefault="006678DB" w:rsidP="006678DB">
            <w:pPr>
              <w:spacing w:after="0" w:line="240" w:lineRule="auto"/>
              <w:rPr>
                <w:rFonts w:ascii="Times New Roman" w:eastAsia="Times New Roman" w:hAnsi="Times New Roman" w:cs="Times New Roman"/>
                <w:kern w:val="0"/>
                <w14:ligatures w14:val="none"/>
              </w:rPr>
            </w:pPr>
            <w:r w:rsidRPr="006678DB">
              <w:rPr>
                <w:rFonts w:ascii="Times New Roman" w:eastAsia="Times New Roman" w:hAnsi="Times New Roman" w:cs="Times New Roman"/>
                <w:b/>
                <w:bCs/>
                <w:kern w:val="0"/>
                <w14:ligatures w14:val="none"/>
              </w:rPr>
              <w:t>OCI Private DNS</w:t>
            </w:r>
            <w:r w:rsidRPr="006678DB">
              <w:rPr>
                <w:rFonts w:ascii="Times New Roman" w:eastAsia="Times New Roman" w:hAnsi="Times New Roman" w:cs="Times New Roman"/>
                <w:kern w:val="0"/>
                <w14:ligatures w14:val="none"/>
              </w:rPr>
              <w:t xml:space="preserve"> and resolvers are distributed across Oracle’s infrastructure for high availability within regions. Oracle allows sharing private DNS data via views to avoid having to duplicate zone data in many VCNs. For very large scale, organizations can use multiple resolver endpoints in each VCN behind a load balancer, but this is rarely needed given the default service’s robustness.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A104CC" w14:textId="77777777" w:rsidR="006678DB" w:rsidRPr="006678DB" w:rsidRDefault="006678DB" w:rsidP="006678DB">
            <w:pPr>
              <w:spacing w:after="0" w:line="240" w:lineRule="auto"/>
              <w:rPr>
                <w:rFonts w:ascii="Times New Roman" w:eastAsia="Times New Roman" w:hAnsi="Times New Roman" w:cs="Times New Roman"/>
                <w:kern w:val="0"/>
                <w14:ligatures w14:val="none"/>
              </w:rPr>
            </w:pPr>
            <w:r w:rsidRPr="006678DB">
              <w:rPr>
                <w:rFonts w:ascii="Times New Roman" w:eastAsia="Times New Roman" w:hAnsi="Times New Roman" w:cs="Times New Roman"/>
                <w:b/>
                <w:bCs/>
                <w:kern w:val="0"/>
                <w14:ligatures w14:val="none"/>
              </w:rPr>
              <w:t>Infoblox</w:t>
            </w:r>
            <w:r w:rsidRPr="006678DB">
              <w:rPr>
                <w:rFonts w:ascii="Times New Roman" w:eastAsia="Times New Roman" w:hAnsi="Times New Roman" w:cs="Times New Roman"/>
                <w:kern w:val="0"/>
                <w14:ligatures w14:val="none"/>
              </w:rPr>
              <w:t xml:space="preserve">: Scales via its Grid architecture. New appliances or virtual instances can be added to the Grid to increase capacity; each one can handle a share of DNS query load and/or host a subset of DHCP scopes. Grids can include dozens of members spread globally, with some designated as stealth primaries and others as secondary-only nodes to optimize performance. Because each site (or cloud region) typically has at least one local Grid member, </w:t>
            </w:r>
            <w:r w:rsidRPr="006678DB">
              <w:rPr>
                <w:rFonts w:ascii="Times New Roman" w:eastAsia="Times New Roman" w:hAnsi="Times New Roman" w:cs="Times New Roman"/>
                <w:b/>
                <w:bCs/>
                <w:kern w:val="0"/>
                <w14:ligatures w14:val="none"/>
              </w:rPr>
              <w:t>latency for DNS queries is minimized</w:t>
            </w:r>
            <w:r w:rsidRPr="006678DB">
              <w:rPr>
                <w:rFonts w:ascii="Times New Roman" w:eastAsia="Times New Roman" w:hAnsi="Times New Roman" w:cs="Times New Roman"/>
                <w:kern w:val="0"/>
                <w14:ligatures w14:val="none"/>
              </w:rPr>
              <w:t xml:space="preserve"> and not dependent on a centralized server. Infoblox has documented deployments supporting many millions of DNS queries per second across hundreds of nodes, which is well beyond the needs of most federal agencies.</w:t>
            </w:r>
          </w:p>
        </w:tc>
      </w:tr>
      <w:tr w:rsidR="006678DB" w:rsidRPr="006678DB" w14:paraId="2397DD9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67BF69" w14:textId="77777777" w:rsidR="006678DB" w:rsidRPr="006678DB" w:rsidRDefault="006678DB" w:rsidP="006678DB">
            <w:pPr>
              <w:spacing w:after="0" w:line="240" w:lineRule="auto"/>
              <w:rPr>
                <w:rFonts w:ascii="Times New Roman" w:eastAsia="Times New Roman" w:hAnsi="Times New Roman" w:cs="Times New Roman"/>
                <w:kern w:val="0"/>
                <w14:ligatures w14:val="none"/>
              </w:rPr>
            </w:pPr>
            <w:r w:rsidRPr="006678DB">
              <w:rPr>
                <w:rFonts w:ascii="Times New Roman" w:eastAsia="Times New Roman" w:hAnsi="Times New Roman" w:cs="Times New Roman"/>
                <w:b/>
                <w:bCs/>
                <w:kern w:val="0"/>
                <w14:ligatures w14:val="none"/>
              </w:rPr>
              <w:t>Cross-Platform Integration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26F71D" w14:textId="77777777" w:rsidR="006678DB" w:rsidRPr="006678DB" w:rsidRDefault="006678DB" w:rsidP="006678DB">
            <w:pPr>
              <w:spacing w:after="0" w:line="240" w:lineRule="auto"/>
              <w:rPr>
                <w:rFonts w:ascii="Times New Roman" w:eastAsia="Times New Roman" w:hAnsi="Times New Roman" w:cs="Times New Roman"/>
                <w:kern w:val="0"/>
                <w14:ligatures w14:val="none"/>
              </w:rPr>
            </w:pPr>
            <w:r w:rsidRPr="006678DB">
              <w:rPr>
                <w:rFonts w:ascii="Times New Roman" w:eastAsia="Times New Roman" w:hAnsi="Times New Roman" w:cs="Times New Roman"/>
                <w:b/>
                <w:bCs/>
                <w:kern w:val="0"/>
                <w14:ligatures w14:val="none"/>
              </w:rPr>
              <w:t>Microsoft &amp; others (baseline):</w:t>
            </w:r>
            <w:r w:rsidRPr="006678DB">
              <w:rPr>
                <w:rFonts w:ascii="Times New Roman" w:eastAsia="Times New Roman" w:hAnsi="Times New Roman" w:cs="Times New Roman"/>
                <w:kern w:val="0"/>
                <w14:ligatures w14:val="none"/>
              </w:rPr>
              <w:t xml:space="preserve"> Each platform’s DNS is </w:t>
            </w:r>
            <w:r w:rsidRPr="006678DB">
              <w:rPr>
                <w:rFonts w:ascii="Times New Roman" w:eastAsia="Times New Roman" w:hAnsi="Times New Roman" w:cs="Times New Roman"/>
                <w:b/>
                <w:bCs/>
                <w:kern w:val="0"/>
                <w14:ligatures w14:val="none"/>
              </w:rPr>
              <w:t>largely self-contained</w:t>
            </w:r>
            <w:r w:rsidRPr="006678DB">
              <w:rPr>
                <w:rFonts w:ascii="Times New Roman" w:eastAsia="Times New Roman" w:hAnsi="Times New Roman" w:cs="Times New Roman"/>
                <w:kern w:val="0"/>
                <w14:ligatures w14:val="none"/>
              </w:rPr>
              <w:t xml:space="preserve"> and doesn’t inherently coordinate with others. Azure won’t know about AWS’s private zones or vice versa. Integration requires admin effort – e.g., export/import of zone files, conditional forwarders between environments, or running dedicated forwarding servers in the cloud. These are error-prone and hard to manage at scale, and they lack a single point of management or truth.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E2D073" w14:textId="77777777" w:rsidR="006678DB" w:rsidRPr="006678DB" w:rsidRDefault="006678DB" w:rsidP="006678DB">
            <w:pPr>
              <w:spacing w:after="0" w:line="240" w:lineRule="auto"/>
              <w:rPr>
                <w:rFonts w:ascii="Times New Roman" w:eastAsia="Times New Roman" w:hAnsi="Times New Roman" w:cs="Times New Roman"/>
                <w:kern w:val="0"/>
                <w14:ligatures w14:val="none"/>
              </w:rPr>
            </w:pPr>
            <w:r w:rsidRPr="006678DB">
              <w:rPr>
                <w:rFonts w:ascii="Times New Roman" w:eastAsia="Times New Roman" w:hAnsi="Times New Roman" w:cs="Times New Roman"/>
                <w:b/>
                <w:bCs/>
                <w:kern w:val="0"/>
                <w14:ligatures w14:val="none"/>
              </w:rPr>
              <w:t>Infoblox (unified):</w:t>
            </w:r>
            <w:r w:rsidRPr="006678DB">
              <w:rPr>
                <w:rFonts w:ascii="Times New Roman" w:eastAsia="Times New Roman" w:hAnsi="Times New Roman" w:cs="Times New Roman"/>
                <w:kern w:val="0"/>
                <w14:ligatures w14:val="none"/>
              </w:rPr>
              <w:t xml:space="preserve"> Acts as a single hub for all DNS namespaces and IP spaces. Through API integrations and/or distributed appliances, Infoblox can dynamically sync and serve records across Azure, AWS, on-prem, and more. This means (for example) that an internal application server in Oracle’s OCI can register its DNS name in Infoblox, and automatically all Azure and on-prem users can resolve it via their Infoblox resolvers. When an AWS VPC gets a new subnet, Infoblox’s IPAM knows and can alert if it would overlap an existing network. The result is </w:t>
            </w:r>
            <w:r w:rsidRPr="006678DB">
              <w:rPr>
                <w:rFonts w:ascii="Times New Roman" w:eastAsia="Times New Roman" w:hAnsi="Times New Roman" w:cs="Times New Roman"/>
                <w:b/>
                <w:bCs/>
                <w:kern w:val="0"/>
                <w14:ligatures w14:val="none"/>
              </w:rPr>
              <w:t>cohesive network and naming management</w:t>
            </w:r>
            <w:r w:rsidRPr="006678DB">
              <w:rPr>
                <w:rFonts w:ascii="Times New Roman" w:eastAsia="Times New Roman" w:hAnsi="Times New Roman" w:cs="Times New Roman"/>
                <w:kern w:val="0"/>
                <w14:ligatures w14:val="none"/>
              </w:rPr>
              <w:t xml:space="preserve"> across the hybrid enterprise, increasing operational efficiency and security.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63BF77" w14:textId="77777777" w:rsidR="006678DB" w:rsidRPr="006678DB" w:rsidRDefault="006678DB" w:rsidP="006678DB">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B52373" w14:textId="77777777" w:rsidR="006678DB" w:rsidRPr="006678DB" w:rsidRDefault="006678DB" w:rsidP="006678DB">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1DF047" w14:textId="77777777" w:rsidR="006678DB" w:rsidRPr="006678DB" w:rsidRDefault="006678DB" w:rsidP="006678DB">
            <w:pPr>
              <w:spacing w:after="0" w:line="240" w:lineRule="auto"/>
              <w:rPr>
                <w:rFonts w:ascii="Times New Roman" w:eastAsia="Times New Roman" w:hAnsi="Times New Roman" w:cs="Times New Roman"/>
                <w:kern w:val="0"/>
                <w:sz w:val="20"/>
                <w:szCs w:val="20"/>
                <w14:ligatures w14:val="none"/>
              </w:rPr>
            </w:pPr>
          </w:p>
        </w:tc>
      </w:tr>
    </w:tbl>
    <w:p w14:paraId="141C9ED5" w14:textId="77777777" w:rsidR="006678DB" w:rsidRPr="006678DB" w:rsidRDefault="006678DB" w:rsidP="006678DB">
      <w:pPr>
        <w:spacing w:before="100" w:beforeAutospacing="1" w:after="100" w:afterAutospacing="1" w:line="300" w:lineRule="atLeast"/>
        <w:rPr>
          <w:rFonts w:ascii="Segoe UI" w:eastAsia="Times New Roman" w:hAnsi="Segoe UI" w:cs="Segoe UI"/>
          <w:kern w:val="0"/>
          <w:sz w:val="21"/>
          <w:szCs w:val="21"/>
          <w14:ligatures w14:val="none"/>
        </w:rPr>
      </w:pPr>
      <w:r w:rsidRPr="006678DB">
        <w:rPr>
          <w:rFonts w:ascii="Segoe UI" w:eastAsia="Times New Roman" w:hAnsi="Segoe UI" w:cs="Segoe UI"/>
          <w:i/>
          <w:iCs/>
          <w:kern w:val="0"/>
          <w:sz w:val="21"/>
          <w:szCs w:val="21"/>
          <w14:ligatures w14:val="none"/>
        </w:rPr>
        <w:t>Table Key:</w:t>
      </w:r>
      <w:r w:rsidRPr="006678DB">
        <w:rPr>
          <w:rFonts w:ascii="Segoe UI" w:eastAsia="Times New Roman" w:hAnsi="Segoe UI" w:cs="Segoe UI"/>
          <w:kern w:val="0"/>
          <w:sz w:val="21"/>
          <w:szCs w:val="21"/>
          <w14:ligatures w14:val="none"/>
        </w:rPr>
        <w:t xml:space="preserve"> </w:t>
      </w:r>
      <w:r w:rsidRPr="006678DB">
        <w:rPr>
          <w:rFonts w:ascii="Segoe UI" w:eastAsia="Times New Roman" w:hAnsi="Segoe UI" w:cs="Segoe UI"/>
          <w:b/>
          <w:bCs/>
          <w:kern w:val="0"/>
          <w:sz w:val="21"/>
          <w:szCs w:val="21"/>
          <w14:ligatures w14:val="none"/>
        </w:rPr>
        <w:t>AD DNS</w:t>
      </w:r>
      <w:r w:rsidRPr="006678DB">
        <w:rPr>
          <w:rFonts w:ascii="Segoe UI" w:eastAsia="Times New Roman" w:hAnsi="Segoe UI" w:cs="Segoe UI"/>
          <w:kern w:val="0"/>
          <w:sz w:val="21"/>
          <w:szCs w:val="21"/>
          <w14:ligatures w14:val="none"/>
        </w:rPr>
        <w:t xml:space="preserve"> – Microsoft Active Directory–integrated DNS (Windows Server DNS); </w:t>
      </w:r>
      <w:r w:rsidRPr="006678DB">
        <w:rPr>
          <w:rFonts w:ascii="Segoe UI" w:eastAsia="Times New Roman" w:hAnsi="Segoe UI" w:cs="Segoe UI"/>
          <w:b/>
          <w:bCs/>
          <w:kern w:val="0"/>
          <w:sz w:val="21"/>
          <w:szCs w:val="21"/>
          <w14:ligatures w14:val="none"/>
        </w:rPr>
        <w:t>Azure DNS/Resolver</w:t>
      </w:r>
      <w:r w:rsidRPr="006678DB">
        <w:rPr>
          <w:rFonts w:ascii="Segoe UI" w:eastAsia="Times New Roman" w:hAnsi="Segoe UI" w:cs="Segoe UI"/>
          <w:kern w:val="0"/>
          <w:sz w:val="21"/>
          <w:szCs w:val="21"/>
          <w14:ligatures w14:val="none"/>
        </w:rPr>
        <w:t xml:space="preserve"> – Microsoft Azure’s Private DNS and DNS Resolver services; </w:t>
      </w:r>
      <w:r w:rsidRPr="006678DB">
        <w:rPr>
          <w:rFonts w:ascii="Segoe UI" w:eastAsia="Times New Roman" w:hAnsi="Segoe UI" w:cs="Segoe UI"/>
          <w:b/>
          <w:bCs/>
          <w:kern w:val="0"/>
          <w:sz w:val="21"/>
          <w:szCs w:val="21"/>
          <w14:ligatures w14:val="none"/>
        </w:rPr>
        <w:t>AWS Route 53/Resolver</w:t>
      </w:r>
      <w:r w:rsidRPr="006678DB">
        <w:rPr>
          <w:rFonts w:ascii="Segoe UI" w:eastAsia="Times New Roman" w:hAnsi="Segoe UI" w:cs="Segoe UI"/>
          <w:kern w:val="0"/>
          <w:sz w:val="21"/>
          <w:szCs w:val="21"/>
          <w14:ligatures w14:val="none"/>
        </w:rPr>
        <w:t xml:space="preserve"> – Amazon Route 53 (including private DNS and the VPC resolver); </w:t>
      </w:r>
      <w:r w:rsidRPr="006678DB">
        <w:rPr>
          <w:rFonts w:ascii="Segoe UI" w:eastAsia="Times New Roman" w:hAnsi="Segoe UI" w:cs="Segoe UI"/>
          <w:b/>
          <w:bCs/>
          <w:kern w:val="0"/>
          <w:sz w:val="21"/>
          <w:szCs w:val="21"/>
          <w14:ligatures w14:val="none"/>
        </w:rPr>
        <w:t>VMware NSX-T</w:t>
      </w:r>
      <w:r w:rsidRPr="006678DB">
        <w:rPr>
          <w:rFonts w:ascii="Segoe UI" w:eastAsia="Times New Roman" w:hAnsi="Segoe UI" w:cs="Segoe UI"/>
          <w:kern w:val="0"/>
          <w:sz w:val="21"/>
          <w:szCs w:val="21"/>
          <w14:ligatures w14:val="none"/>
        </w:rPr>
        <w:t xml:space="preserve"> – VMware’s NSX-T DNS forwarding and related tools in a software-defined data center; </w:t>
      </w:r>
      <w:r w:rsidRPr="006678DB">
        <w:rPr>
          <w:rFonts w:ascii="Segoe UI" w:eastAsia="Times New Roman" w:hAnsi="Segoe UI" w:cs="Segoe UI"/>
          <w:b/>
          <w:bCs/>
          <w:kern w:val="0"/>
          <w:sz w:val="21"/>
          <w:szCs w:val="21"/>
          <w14:ligatures w14:val="none"/>
        </w:rPr>
        <w:t>Oracle OCI DNS</w:t>
      </w:r>
      <w:r w:rsidRPr="006678DB">
        <w:rPr>
          <w:rFonts w:ascii="Segoe UI" w:eastAsia="Times New Roman" w:hAnsi="Segoe UI" w:cs="Segoe UI"/>
          <w:kern w:val="0"/>
          <w:sz w:val="21"/>
          <w:szCs w:val="21"/>
          <w14:ligatures w14:val="none"/>
        </w:rPr>
        <w:t xml:space="preserve"> – Oracle Cloud Infrastructure’s Private DNS and resolver; </w:t>
      </w:r>
      <w:r w:rsidRPr="006678DB">
        <w:rPr>
          <w:rFonts w:ascii="Segoe UI" w:eastAsia="Times New Roman" w:hAnsi="Segoe UI" w:cs="Segoe UI"/>
          <w:b/>
          <w:bCs/>
          <w:kern w:val="0"/>
          <w:sz w:val="21"/>
          <w:szCs w:val="21"/>
          <w14:ligatures w14:val="none"/>
        </w:rPr>
        <w:t>Infoblox DDI</w:t>
      </w:r>
      <w:r w:rsidRPr="006678DB">
        <w:rPr>
          <w:rFonts w:ascii="Segoe UI" w:eastAsia="Times New Roman" w:hAnsi="Segoe UI" w:cs="Segoe UI"/>
          <w:kern w:val="0"/>
          <w:sz w:val="21"/>
          <w:szCs w:val="21"/>
          <w14:ligatures w14:val="none"/>
        </w:rPr>
        <w:t xml:space="preserve"> – Infoblox’s combined DNS, DHCP, IPAM solution (via NIOS appliances or BloxOne cloud service).</w:t>
      </w:r>
    </w:p>
    <w:p w14:paraId="290614F7" w14:textId="77777777" w:rsidR="006678DB" w:rsidRPr="006678DB" w:rsidRDefault="006678DB" w:rsidP="006678DB">
      <w:pPr>
        <w:spacing w:after="0" w:line="300" w:lineRule="atLeast"/>
        <w:rPr>
          <w:rFonts w:ascii="Segoe UI" w:eastAsia="Times New Roman" w:hAnsi="Segoe UI" w:cs="Segoe UI"/>
          <w:kern w:val="0"/>
          <w:sz w:val="21"/>
          <w:szCs w:val="21"/>
          <w14:ligatures w14:val="none"/>
        </w:rPr>
      </w:pPr>
      <w:r w:rsidRPr="006678DB">
        <w:rPr>
          <w:rFonts w:ascii="Segoe UI" w:eastAsia="Times New Roman" w:hAnsi="Segoe UI" w:cs="Segoe UI"/>
          <w:kern w:val="0"/>
          <w:sz w:val="21"/>
          <w:szCs w:val="21"/>
          <w14:ligatures w14:val="none"/>
        </w:rPr>
        <w:pict w14:anchorId="1A6BD65D">
          <v:rect id="_x0000_i1028" style="width:0;height:1.5pt" o:hralign="center" o:hrstd="t" o:hr="t" fillcolor="#a0a0a0" stroked="f"/>
        </w:pict>
      </w:r>
    </w:p>
    <w:p w14:paraId="695F1B6C" w14:textId="77777777" w:rsidR="006678DB" w:rsidRPr="006678DB" w:rsidRDefault="006678DB" w:rsidP="006678DB">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6678DB">
        <w:rPr>
          <w:rFonts w:ascii="Segoe UI" w:eastAsia="Times New Roman" w:hAnsi="Segoe UI" w:cs="Segoe UI"/>
          <w:b/>
          <w:bCs/>
          <w:kern w:val="0"/>
          <w:sz w:val="36"/>
          <w:szCs w:val="36"/>
          <w14:ligatures w14:val="none"/>
        </w:rPr>
        <w:t>Key Risks and Trade-offs in Native vs. Unified Approaches</w:t>
      </w:r>
    </w:p>
    <w:p w14:paraId="00ABFA52" w14:textId="77777777" w:rsidR="006678DB" w:rsidRPr="006678DB" w:rsidRDefault="006678DB" w:rsidP="006678DB">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6678DB">
        <w:rPr>
          <w:rFonts w:ascii="Segoe UI" w:eastAsia="Times New Roman" w:hAnsi="Segoe UI" w:cs="Segoe UI"/>
          <w:b/>
          <w:bCs/>
          <w:kern w:val="0"/>
          <w:sz w:val="21"/>
          <w:szCs w:val="21"/>
          <w14:ligatures w14:val="none"/>
        </w:rPr>
        <w:t>Operational Complexity &amp; Human Error:</w:t>
      </w:r>
      <w:r w:rsidRPr="006678DB">
        <w:rPr>
          <w:rFonts w:ascii="Segoe UI" w:eastAsia="Times New Roman" w:hAnsi="Segoe UI" w:cs="Segoe UI"/>
          <w:kern w:val="0"/>
          <w:sz w:val="21"/>
          <w:szCs w:val="21"/>
          <w14:ligatures w14:val="none"/>
        </w:rPr>
        <w:t xml:space="preserve"> Without a unified DDI, team members must manage multiple disparate systems (one for each cloud/on-prem environment). This raises the risk of misconfigurations – e.g., an admin might update a DNS record in AD but forget to update a corresponding Azure Private DNS zone, causing inconsistency. Over time, such drift can lead to hard-to-diagnose resolution failures. A unified system like Infoblox dramatically reduces this risk by providing </w:t>
      </w:r>
      <w:r w:rsidRPr="006678DB">
        <w:rPr>
          <w:rFonts w:ascii="Segoe UI" w:eastAsia="Times New Roman" w:hAnsi="Segoe UI" w:cs="Segoe UI"/>
          <w:i/>
          <w:iCs/>
          <w:kern w:val="0"/>
          <w:sz w:val="21"/>
          <w:szCs w:val="21"/>
          <w14:ligatures w14:val="none"/>
        </w:rPr>
        <w:t>one interface and database</w:t>
      </w:r>
      <w:r w:rsidRPr="006678DB">
        <w:rPr>
          <w:rFonts w:ascii="Segoe UI" w:eastAsia="Times New Roman" w:hAnsi="Segoe UI" w:cs="Segoe UI"/>
          <w:kern w:val="0"/>
          <w:sz w:val="21"/>
          <w:szCs w:val="21"/>
          <w14:ligatures w14:val="none"/>
        </w:rPr>
        <w:t xml:space="preserve"> for all DNS data. The “single source of truth” model not only simplifies operations but also inherently prevents divergent configurations between environments. Conversely, sticking with native tools means implementing rigorous processes and possibly custom scripts to keep data aligned – which is error-prone and labor-intensive.</w:t>
      </w:r>
    </w:p>
    <w:p w14:paraId="60AEC778" w14:textId="77777777" w:rsidR="006678DB" w:rsidRPr="006678DB" w:rsidRDefault="006678DB" w:rsidP="006678DB">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6678DB">
        <w:rPr>
          <w:rFonts w:ascii="Segoe UI" w:eastAsia="Times New Roman" w:hAnsi="Segoe UI" w:cs="Segoe UI"/>
          <w:b/>
          <w:bCs/>
          <w:kern w:val="0"/>
          <w:sz w:val="21"/>
          <w:szCs w:val="21"/>
          <w14:ligatures w14:val="none"/>
        </w:rPr>
        <w:t>Security Gaps:</w:t>
      </w:r>
      <w:r w:rsidRPr="006678DB">
        <w:rPr>
          <w:rFonts w:ascii="Segoe UI" w:eastAsia="Times New Roman" w:hAnsi="Segoe UI" w:cs="Segoe UI"/>
          <w:kern w:val="0"/>
          <w:sz w:val="21"/>
          <w:szCs w:val="21"/>
          <w14:ligatures w14:val="none"/>
        </w:rPr>
        <w:t xml:space="preserve"> Relying on baseline cloud DNS and IPAM can leave gaps. For example, neither Azure’s nor VMware’s native DNS will automatically filter queries to malicious domains; AWS’s DNS firewall must be explicitly configured and doesn’t share intelligence with other systems. If each environment requires its own solution for DNS monitoring and blocking, there’s a higher chance of blind spots (a malicious domain might be blocked in one cloud, but not in another). Infoblox, with its enterprise-wide RPZ, ensures that </w:t>
      </w:r>
      <w:r w:rsidRPr="006678DB">
        <w:rPr>
          <w:rFonts w:ascii="Segoe UI" w:eastAsia="Times New Roman" w:hAnsi="Segoe UI" w:cs="Segoe UI"/>
          <w:b/>
          <w:bCs/>
          <w:kern w:val="0"/>
          <w:sz w:val="21"/>
          <w:szCs w:val="21"/>
          <w14:ligatures w14:val="none"/>
        </w:rPr>
        <w:t>protective DNS policies are applied uniformly</w:t>
      </w:r>
      <w:r w:rsidRPr="006678DB">
        <w:rPr>
          <w:rFonts w:ascii="Segoe UI" w:eastAsia="Times New Roman" w:hAnsi="Segoe UI" w:cs="Segoe UI"/>
          <w:kern w:val="0"/>
          <w:sz w:val="21"/>
          <w:szCs w:val="21"/>
          <w14:ligatures w14:val="none"/>
        </w:rPr>
        <w:t xml:space="preserve">. An additional risk is inconsistent </w:t>
      </w:r>
      <w:r w:rsidRPr="006678DB">
        <w:rPr>
          <w:rFonts w:ascii="Segoe UI" w:eastAsia="Times New Roman" w:hAnsi="Segoe UI" w:cs="Segoe UI"/>
          <w:b/>
          <w:bCs/>
          <w:kern w:val="0"/>
          <w:sz w:val="21"/>
          <w:szCs w:val="21"/>
          <w14:ligatures w14:val="none"/>
        </w:rPr>
        <w:t>DNS logging</w:t>
      </w:r>
      <w:r w:rsidRPr="006678DB">
        <w:rPr>
          <w:rFonts w:ascii="Segoe UI" w:eastAsia="Times New Roman" w:hAnsi="Segoe UI" w:cs="Segoe UI"/>
          <w:kern w:val="0"/>
          <w:sz w:val="21"/>
          <w:szCs w:val="21"/>
          <w14:ligatures w14:val="none"/>
        </w:rPr>
        <w:t xml:space="preserve"> – cloud providers each have their own logging formats and retention for DNS queries. Infoblox can centralize DNS query logging, making it easier to monitor and correlate incidents (e.g., detecting that a malware-infected device in Oracle Cloud tried to resolve a known bad domain that was blocked by DNS firewall – an event that would be logged in the Infoblox system for security analysts to review). Without this, security teams might miss critical indicators scattered across different logs.</w:t>
      </w:r>
    </w:p>
    <w:p w14:paraId="2C2742D4" w14:textId="77777777" w:rsidR="006678DB" w:rsidRPr="006678DB" w:rsidRDefault="006678DB" w:rsidP="006678DB">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6678DB">
        <w:rPr>
          <w:rFonts w:ascii="Segoe UI" w:eastAsia="Times New Roman" w:hAnsi="Segoe UI" w:cs="Segoe UI"/>
          <w:b/>
          <w:bCs/>
          <w:kern w:val="0"/>
          <w:sz w:val="21"/>
          <w:szCs w:val="21"/>
          <w14:ligatures w14:val="none"/>
        </w:rPr>
        <w:t>Compliance &amp; Governance Challenges:</w:t>
      </w:r>
      <w:r w:rsidRPr="006678DB">
        <w:rPr>
          <w:rFonts w:ascii="Segoe UI" w:eastAsia="Times New Roman" w:hAnsi="Segoe UI" w:cs="Segoe UI"/>
          <w:kern w:val="0"/>
          <w:sz w:val="21"/>
          <w:szCs w:val="21"/>
          <w14:ligatures w14:val="none"/>
        </w:rPr>
        <w:t xml:space="preserve"> Every additional platform increases the burden of compliance. For instance, to prove NIST control </w:t>
      </w:r>
      <w:r w:rsidRPr="006678DB">
        <w:rPr>
          <w:rFonts w:ascii="Segoe UI" w:eastAsia="Times New Roman" w:hAnsi="Segoe UI" w:cs="Segoe UI"/>
          <w:b/>
          <w:bCs/>
          <w:kern w:val="0"/>
          <w:sz w:val="21"/>
          <w:szCs w:val="21"/>
          <w14:ligatures w14:val="none"/>
        </w:rPr>
        <w:t>CM-8</w:t>
      </w:r>
      <w:r w:rsidRPr="006678DB">
        <w:rPr>
          <w:rFonts w:ascii="Segoe UI" w:eastAsia="Times New Roman" w:hAnsi="Segoe UI" w:cs="Segoe UI"/>
          <w:kern w:val="0"/>
          <w:sz w:val="21"/>
          <w:szCs w:val="21"/>
          <w14:ligatures w14:val="none"/>
        </w:rPr>
        <w:t xml:space="preserve"> (asset inventory), an agency must compile information from Azure (Resource Graph/IPAM), AWS’s IPAM, on-prem CMDBs, etc., if no centralized IPAM exists. This patchwork approach can lead to incomplete inventories. Similarly, demonstrating SC-20/SC-21 compliance (DNSSEC) across hybrid infrastructure is difficult if Azure’s resolver isn’t validating and you have no compensating control – an assessor might flag that. A unified DDI can much more readily demonstrate compliance: reports from Infoblox can show that </w:t>
      </w:r>
      <w:r w:rsidRPr="006678DB">
        <w:rPr>
          <w:rFonts w:ascii="Segoe UI" w:eastAsia="Times New Roman" w:hAnsi="Segoe UI" w:cs="Segoe UI"/>
          <w:i/>
          <w:iCs/>
          <w:kern w:val="0"/>
          <w:sz w:val="21"/>
          <w:szCs w:val="21"/>
          <w14:ligatures w14:val="none"/>
        </w:rPr>
        <w:t>all internal host records are signed and all external queries are DNSSEC-validated</w:t>
      </w:r>
      <w:r w:rsidRPr="006678DB">
        <w:rPr>
          <w:rFonts w:ascii="Segoe UI" w:eastAsia="Times New Roman" w:hAnsi="Segoe UI" w:cs="Segoe UI"/>
          <w:kern w:val="0"/>
          <w:sz w:val="21"/>
          <w:szCs w:val="21"/>
          <w14:ligatures w14:val="none"/>
        </w:rPr>
        <w:t xml:space="preserve">, and that all DNS changes are auditable, satisfying </w:t>
      </w:r>
      <w:r w:rsidRPr="006678DB">
        <w:rPr>
          <w:rFonts w:ascii="Segoe UI" w:eastAsia="Times New Roman" w:hAnsi="Segoe UI" w:cs="Segoe UI"/>
          <w:b/>
          <w:bCs/>
          <w:kern w:val="0"/>
          <w:sz w:val="21"/>
          <w:szCs w:val="21"/>
          <w14:ligatures w14:val="none"/>
        </w:rPr>
        <w:t>auditability (AU family controls)</w:t>
      </w:r>
      <w:r w:rsidRPr="006678DB">
        <w:rPr>
          <w:rFonts w:ascii="Segoe UI" w:eastAsia="Times New Roman" w:hAnsi="Segoe UI" w:cs="Segoe UI"/>
          <w:kern w:val="0"/>
          <w:sz w:val="21"/>
          <w:szCs w:val="21"/>
          <w14:ligatures w14:val="none"/>
        </w:rPr>
        <w:t>. The trade-off to consider is that adopting a third-party solution means you must include it in your accreditation boundary (unless using a FedRAMP authorized SaaS outside your boundary). Infoblox’s FedRAMP authorization helps mitigate this concern for the SaaS option, but if using it on-premises, an agency’s Authorizing Official will include the Infoblox appliances in the system’s security assessment (which is similar to including a Microsoft DNS server – a known quantity).</w:t>
      </w:r>
    </w:p>
    <w:p w14:paraId="793B8419" w14:textId="77777777" w:rsidR="006678DB" w:rsidRPr="006678DB" w:rsidRDefault="006678DB" w:rsidP="006678DB">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6678DB">
        <w:rPr>
          <w:rFonts w:ascii="Segoe UI" w:eastAsia="Times New Roman" w:hAnsi="Segoe UI" w:cs="Segoe UI"/>
          <w:b/>
          <w:bCs/>
          <w:kern w:val="0"/>
          <w:sz w:val="21"/>
          <w:szCs w:val="21"/>
          <w14:ligatures w14:val="none"/>
        </w:rPr>
        <w:t>Vendor Lock-In vs. Best of Breed:</w:t>
      </w:r>
      <w:r w:rsidRPr="006678DB">
        <w:rPr>
          <w:rFonts w:ascii="Segoe UI" w:eastAsia="Times New Roman" w:hAnsi="Segoe UI" w:cs="Segoe UI"/>
          <w:kern w:val="0"/>
          <w:sz w:val="21"/>
          <w:szCs w:val="21"/>
          <w14:ligatures w14:val="none"/>
        </w:rPr>
        <w:t xml:space="preserve"> Agencies sometimes hesitate to add another vendor to their architecture. Microsoft, AWS, and others pitch “single pane” visibility in their own ecosystems (e.g., Azure Portal showing Azure DNS records, AWS control plane showing Route 53 health checks, etc.). Sticking with native tools might seem simpler from a procurement point of view. However, the </w:t>
      </w:r>
      <w:r w:rsidRPr="006678DB">
        <w:rPr>
          <w:rFonts w:ascii="Segoe UI" w:eastAsia="Times New Roman" w:hAnsi="Segoe UI" w:cs="Segoe UI"/>
          <w:b/>
          <w:bCs/>
          <w:kern w:val="0"/>
          <w:sz w:val="21"/>
          <w:szCs w:val="21"/>
          <w14:ligatures w14:val="none"/>
        </w:rPr>
        <w:t>reality of multi-cloud</w:t>
      </w:r>
      <w:r w:rsidRPr="006678DB">
        <w:rPr>
          <w:rFonts w:ascii="Segoe UI" w:eastAsia="Times New Roman" w:hAnsi="Segoe UI" w:cs="Segoe UI"/>
          <w:kern w:val="0"/>
          <w:sz w:val="21"/>
          <w:szCs w:val="21"/>
          <w14:ligatures w14:val="none"/>
        </w:rPr>
        <w:t xml:space="preserve"> is that no single cloud provider’s tools will manage another provider’s DNS or IP space. The question becomes whether to invest in a </w:t>
      </w:r>
      <w:r w:rsidRPr="006678DB">
        <w:rPr>
          <w:rFonts w:ascii="Segoe UI" w:eastAsia="Times New Roman" w:hAnsi="Segoe UI" w:cs="Segoe UI"/>
          <w:b/>
          <w:bCs/>
          <w:kern w:val="0"/>
          <w:sz w:val="21"/>
          <w:szCs w:val="21"/>
          <w14:ligatures w14:val="none"/>
        </w:rPr>
        <w:t>vendor-agnostic DDI layer</w:t>
      </w:r>
      <w:r w:rsidRPr="006678DB">
        <w:rPr>
          <w:rFonts w:ascii="Segoe UI" w:eastAsia="Times New Roman" w:hAnsi="Segoe UI" w:cs="Segoe UI"/>
          <w:kern w:val="0"/>
          <w:sz w:val="21"/>
          <w:szCs w:val="21"/>
          <w14:ligatures w14:val="none"/>
        </w:rPr>
        <w:t xml:space="preserve"> (like Infoblox) or build and maintain equivalent functionality in-house. The latter could involve a combination of open-source software (like ISC BIND for DNS and Kea for DHCP, plus custom scripting for IPAM and cloud APIs). While feasible, that DIY approach carries significant long-term maintenance costs and expertise requirements. Infoblox, as an established market leader, provides out-of-the-box support and updates (including security updates, new feature integrations, and compliance mappings) – but it comes with licensing costs and the need to maintain skills on the platform. The trade-off essentially is </w:t>
      </w:r>
      <w:r w:rsidRPr="006678DB">
        <w:rPr>
          <w:rFonts w:ascii="Segoe UI" w:eastAsia="Times New Roman" w:hAnsi="Segoe UI" w:cs="Segoe UI"/>
          <w:b/>
          <w:bCs/>
          <w:kern w:val="0"/>
          <w:sz w:val="21"/>
          <w:szCs w:val="21"/>
          <w14:ligatures w14:val="none"/>
        </w:rPr>
        <w:t>cost vs. capability</w:t>
      </w:r>
      <w:r w:rsidRPr="006678DB">
        <w:rPr>
          <w:rFonts w:ascii="Segoe UI" w:eastAsia="Times New Roman" w:hAnsi="Segoe UI" w:cs="Segoe UI"/>
          <w:kern w:val="0"/>
          <w:sz w:val="21"/>
          <w:szCs w:val="21"/>
          <w14:ligatures w14:val="none"/>
        </w:rPr>
        <w:t>: native tools are included in cloud subscriptions or Windows licenses (thus might appear “free”), but achieving the same level of integration and security as Infoblox would require substantial effort. Most federal entities find that a DDI solution pays for itself in reduced labor, fewer incidents, and stronger security.</w:t>
      </w:r>
    </w:p>
    <w:p w14:paraId="7B479F0D" w14:textId="77777777" w:rsidR="006678DB" w:rsidRPr="006678DB" w:rsidRDefault="006678DB" w:rsidP="006678DB">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6678DB">
        <w:rPr>
          <w:rFonts w:ascii="Segoe UI" w:eastAsia="Times New Roman" w:hAnsi="Segoe UI" w:cs="Segoe UI"/>
          <w:b/>
          <w:bCs/>
          <w:kern w:val="0"/>
          <w:sz w:val="21"/>
          <w:szCs w:val="21"/>
          <w14:ligatures w14:val="none"/>
        </w:rPr>
        <w:t>Performance Considerations:</w:t>
      </w:r>
      <w:r w:rsidRPr="006678DB">
        <w:rPr>
          <w:rFonts w:ascii="Segoe UI" w:eastAsia="Times New Roman" w:hAnsi="Segoe UI" w:cs="Segoe UI"/>
          <w:kern w:val="0"/>
          <w:sz w:val="21"/>
          <w:szCs w:val="21"/>
          <w14:ligatures w14:val="none"/>
        </w:rPr>
        <w:t xml:space="preserve"> Relying on a centralized DNS (e.g., always forwarding queries back to on-prem from every cloud) could introduce latency. A poorly implemented “unified” approach (like forcing all cloud DNS queries over a WAN link to an on-prem server) might degrade application performance or resiliency. Infoblox’s architecture avoids this through its distributed Grid. Each site or cloud region can have a local instance, so queries are answered as quickly as any native resolver, even if the policy and data are synchronized globally. In contrast, if one tried to centralize DNS without such a solution, say by always using on-prem AD DNS from the cloud, the latency and potential for outage would be significant. Thus, the Infoblox approach offers both central control </w:t>
      </w:r>
      <w:r w:rsidRPr="006678DB">
        <w:rPr>
          <w:rFonts w:ascii="Segoe UI" w:eastAsia="Times New Roman" w:hAnsi="Segoe UI" w:cs="Segoe UI"/>
          <w:i/>
          <w:iCs/>
          <w:kern w:val="0"/>
          <w:sz w:val="21"/>
          <w:szCs w:val="21"/>
          <w14:ligatures w14:val="none"/>
        </w:rPr>
        <w:t>and</w:t>
      </w:r>
      <w:r w:rsidRPr="006678DB">
        <w:rPr>
          <w:rFonts w:ascii="Segoe UI" w:eastAsia="Times New Roman" w:hAnsi="Segoe UI" w:cs="Segoe UI"/>
          <w:kern w:val="0"/>
          <w:sz w:val="21"/>
          <w:szCs w:val="21"/>
          <w14:ligatures w14:val="none"/>
        </w:rPr>
        <w:t xml:space="preserve"> local performance. The native cloud DNS services are also highly performant within their own environment, but they don’t have knowledge of external data. A misconfigured conditional forwarder or a network tunnel issue could cause cross-environment name resolution to fail in a native setup. With Infoblox, the Grid has built-in resiliency, and if a forwarding from one member fails, others can still resolve names using cached data or secondary configurations.</w:t>
      </w:r>
    </w:p>
    <w:p w14:paraId="05ADAC30" w14:textId="77777777" w:rsidR="006678DB" w:rsidRPr="006678DB" w:rsidRDefault="006678DB" w:rsidP="006678DB">
      <w:pPr>
        <w:spacing w:after="0" w:line="300" w:lineRule="atLeast"/>
        <w:rPr>
          <w:rFonts w:ascii="Segoe UI" w:eastAsia="Times New Roman" w:hAnsi="Segoe UI" w:cs="Segoe UI"/>
          <w:kern w:val="0"/>
          <w:sz w:val="21"/>
          <w:szCs w:val="21"/>
          <w14:ligatures w14:val="none"/>
        </w:rPr>
      </w:pPr>
      <w:r w:rsidRPr="006678DB">
        <w:rPr>
          <w:rFonts w:ascii="Segoe UI" w:eastAsia="Times New Roman" w:hAnsi="Segoe UI" w:cs="Segoe UI"/>
          <w:kern w:val="0"/>
          <w:sz w:val="21"/>
          <w:szCs w:val="21"/>
          <w14:ligatures w14:val="none"/>
        </w:rPr>
        <w:pict w14:anchorId="360B6169">
          <v:rect id="_x0000_i1029" style="width:0;height:1.5pt" o:hralign="center" o:hrstd="t" o:hr="t" fillcolor="#a0a0a0" stroked="f"/>
        </w:pict>
      </w:r>
    </w:p>
    <w:p w14:paraId="72B367A7" w14:textId="77777777" w:rsidR="006678DB" w:rsidRPr="006678DB" w:rsidRDefault="006678DB" w:rsidP="006678DB">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6678DB">
        <w:rPr>
          <w:rFonts w:ascii="Segoe UI" w:eastAsia="Times New Roman" w:hAnsi="Segoe UI" w:cs="Segoe UI"/>
          <w:b/>
          <w:bCs/>
          <w:kern w:val="0"/>
          <w:sz w:val="36"/>
          <w:szCs w:val="36"/>
          <w14:ligatures w14:val="none"/>
        </w:rPr>
        <w:t>Recommendations</w:t>
      </w:r>
    </w:p>
    <w:p w14:paraId="679C770A" w14:textId="77777777" w:rsidR="006678DB" w:rsidRPr="006678DB" w:rsidRDefault="006678DB" w:rsidP="006678DB">
      <w:pPr>
        <w:spacing w:before="100" w:beforeAutospacing="1" w:after="100" w:afterAutospacing="1" w:line="300" w:lineRule="atLeast"/>
        <w:rPr>
          <w:rFonts w:ascii="Segoe UI" w:eastAsia="Times New Roman" w:hAnsi="Segoe UI" w:cs="Segoe UI"/>
          <w:kern w:val="0"/>
          <w:sz w:val="21"/>
          <w:szCs w:val="21"/>
          <w14:ligatures w14:val="none"/>
        </w:rPr>
      </w:pPr>
      <w:r w:rsidRPr="006678DB">
        <w:rPr>
          <w:rFonts w:ascii="Segoe UI" w:eastAsia="Times New Roman" w:hAnsi="Segoe UI" w:cs="Segoe UI"/>
          <w:b/>
          <w:bCs/>
          <w:kern w:val="0"/>
          <w:sz w:val="21"/>
          <w:szCs w:val="21"/>
          <w14:ligatures w14:val="none"/>
        </w:rPr>
        <w:t>1. When are native tools sufficient?</w:t>
      </w:r>
      <w:r w:rsidRPr="006678DB">
        <w:rPr>
          <w:rFonts w:ascii="Segoe UI" w:eastAsia="Times New Roman" w:hAnsi="Segoe UI" w:cs="Segoe UI"/>
          <w:kern w:val="0"/>
          <w:sz w:val="21"/>
          <w:szCs w:val="21"/>
          <w14:ligatures w14:val="none"/>
        </w:rPr>
        <w:t xml:space="preserve"> If an organization’s footprint is limited to a </w:t>
      </w:r>
      <w:r w:rsidRPr="006678DB">
        <w:rPr>
          <w:rFonts w:ascii="Segoe UI" w:eastAsia="Times New Roman" w:hAnsi="Segoe UI" w:cs="Segoe UI"/>
          <w:b/>
          <w:bCs/>
          <w:kern w:val="0"/>
          <w:sz w:val="21"/>
          <w:szCs w:val="21"/>
          <w14:ligatures w14:val="none"/>
        </w:rPr>
        <w:t>single ecosystem</w:t>
      </w:r>
      <w:r w:rsidRPr="006678DB">
        <w:rPr>
          <w:rFonts w:ascii="Segoe UI" w:eastAsia="Times New Roman" w:hAnsi="Segoe UI" w:cs="Segoe UI"/>
          <w:kern w:val="0"/>
          <w:sz w:val="21"/>
          <w:szCs w:val="21"/>
          <w14:ligatures w14:val="none"/>
        </w:rPr>
        <w:t xml:space="preserve"> (for example, </w:t>
      </w:r>
      <w:r w:rsidRPr="006678DB">
        <w:rPr>
          <w:rFonts w:ascii="Segoe UI" w:eastAsia="Times New Roman" w:hAnsi="Segoe UI" w:cs="Segoe UI"/>
          <w:i/>
          <w:iCs/>
          <w:kern w:val="0"/>
          <w:sz w:val="21"/>
          <w:szCs w:val="21"/>
          <w14:ligatures w14:val="none"/>
        </w:rPr>
        <w:t>only</w:t>
      </w:r>
      <w:r w:rsidRPr="006678DB">
        <w:rPr>
          <w:rFonts w:ascii="Segoe UI" w:eastAsia="Times New Roman" w:hAnsi="Segoe UI" w:cs="Segoe UI"/>
          <w:kern w:val="0"/>
          <w:sz w:val="21"/>
          <w:szCs w:val="21"/>
          <w14:ligatures w14:val="none"/>
        </w:rPr>
        <w:t xml:space="preserve"> Azure or </w:t>
      </w:r>
      <w:r w:rsidRPr="006678DB">
        <w:rPr>
          <w:rFonts w:ascii="Segoe UI" w:eastAsia="Times New Roman" w:hAnsi="Segoe UI" w:cs="Segoe UI"/>
          <w:i/>
          <w:iCs/>
          <w:kern w:val="0"/>
          <w:sz w:val="21"/>
          <w:szCs w:val="21"/>
          <w14:ligatures w14:val="none"/>
        </w:rPr>
        <w:t>only</w:t>
      </w:r>
      <w:r w:rsidRPr="006678DB">
        <w:rPr>
          <w:rFonts w:ascii="Segoe UI" w:eastAsia="Times New Roman" w:hAnsi="Segoe UI" w:cs="Segoe UI"/>
          <w:kern w:val="0"/>
          <w:sz w:val="21"/>
          <w:szCs w:val="21"/>
          <w14:ligatures w14:val="none"/>
        </w:rPr>
        <w:t xml:space="preserve"> AWS, with minimal on-premises presence), the native DNS and IPAM tools can often meet baseline needs. Small environments can leverage AD DNS + IPAM on Windows, or Azure Private DNS, etc., without immediate issues. For instance, a test/dev environment on Azure might use Azure Private DNS zones for name resolution and track IPs manually if it’s small in scale. These tools also handle scale within their own realm (Azure DNS for Azure, Route 53 for AWS) with minimal management overhead. Thus, in a </w:t>
      </w:r>
      <w:r w:rsidRPr="006678DB">
        <w:rPr>
          <w:rFonts w:ascii="Segoe UI" w:eastAsia="Times New Roman" w:hAnsi="Segoe UI" w:cs="Segoe UI"/>
          <w:b/>
          <w:bCs/>
          <w:kern w:val="0"/>
          <w:sz w:val="21"/>
          <w:szCs w:val="21"/>
          <w14:ligatures w14:val="none"/>
        </w:rPr>
        <w:t>single-platform scenario with low complexity</w:t>
      </w:r>
      <w:r w:rsidRPr="006678DB">
        <w:rPr>
          <w:rFonts w:ascii="Segoe UI" w:eastAsia="Times New Roman" w:hAnsi="Segoe UI" w:cs="Segoe UI"/>
          <w:kern w:val="0"/>
          <w:sz w:val="21"/>
          <w:szCs w:val="21"/>
          <w14:ligatures w14:val="none"/>
        </w:rPr>
        <w:t>, and if advanced security requirements (like DNSSEC, custom DNS policies, heavy audit) are not present, the native solutions may be sufficient and simpler.</w:t>
      </w:r>
    </w:p>
    <w:p w14:paraId="788FA0C2" w14:textId="77777777" w:rsidR="006678DB" w:rsidRPr="006678DB" w:rsidRDefault="006678DB" w:rsidP="006678DB">
      <w:pPr>
        <w:spacing w:before="100" w:beforeAutospacing="1" w:after="100" w:afterAutospacing="1" w:line="300" w:lineRule="atLeast"/>
        <w:rPr>
          <w:rFonts w:ascii="Segoe UI" w:eastAsia="Times New Roman" w:hAnsi="Segoe UI" w:cs="Segoe UI"/>
          <w:kern w:val="0"/>
          <w:sz w:val="21"/>
          <w:szCs w:val="21"/>
          <w14:ligatures w14:val="none"/>
        </w:rPr>
      </w:pPr>
      <w:r w:rsidRPr="006678DB">
        <w:rPr>
          <w:rFonts w:ascii="Segoe UI" w:eastAsia="Times New Roman" w:hAnsi="Segoe UI" w:cs="Segoe UI"/>
          <w:b/>
          <w:bCs/>
          <w:kern w:val="0"/>
          <w:sz w:val="21"/>
          <w:szCs w:val="21"/>
          <w14:ligatures w14:val="none"/>
        </w:rPr>
        <w:t>2. When is a unified DDI (Infoblox) required?</w:t>
      </w:r>
      <w:r w:rsidRPr="006678DB">
        <w:rPr>
          <w:rFonts w:ascii="Segoe UI" w:eastAsia="Times New Roman" w:hAnsi="Segoe UI" w:cs="Segoe UI"/>
          <w:kern w:val="0"/>
          <w:sz w:val="21"/>
          <w:szCs w:val="21"/>
          <w14:ligatures w14:val="none"/>
        </w:rPr>
        <w:t xml:space="preserve"> As complexity grows – particularly in </w:t>
      </w:r>
      <w:r w:rsidRPr="006678DB">
        <w:rPr>
          <w:rFonts w:ascii="Segoe UI" w:eastAsia="Times New Roman" w:hAnsi="Segoe UI" w:cs="Segoe UI"/>
          <w:b/>
          <w:bCs/>
          <w:kern w:val="0"/>
          <w:sz w:val="21"/>
          <w:szCs w:val="21"/>
          <w14:ligatures w14:val="none"/>
        </w:rPr>
        <w:t>multi-cloud or hybrid deployments</w:t>
      </w:r>
      <w:r w:rsidRPr="006678DB">
        <w:rPr>
          <w:rFonts w:ascii="Segoe UI" w:eastAsia="Times New Roman" w:hAnsi="Segoe UI" w:cs="Segoe UI"/>
          <w:kern w:val="0"/>
          <w:sz w:val="21"/>
          <w:szCs w:val="21"/>
          <w14:ligatures w14:val="none"/>
        </w:rPr>
        <w:t xml:space="preserve"> – the case for Infoblox strengthens. Key indicators that Infoblox is needed include: </w:t>
      </w:r>
    </w:p>
    <w:p w14:paraId="3917226C" w14:textId="77777777" w:rsidR="006678DB" w:rsidRPr="006678DB" w:rsidRDefault="006678DB" w:rsidP="006678DB">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6678DB">
        <w:rPr>
          <w:rFonts w:ascii="Segoe UI" w:eastAsia="Times New Roman" w:hAnsi="Segoe UI" w:cs="Segoe UI"/>
          <w:b/>
          <w:bCs/>
          <w:kern w:val="0"/>
          <w:sz w:val="21"/>
          <w:szCs w:val="21"/>
          <w14:ligatures w14:val="none"/>
        </w:rPr>
        <w:t>Multiple DNS domains and services</w:t>
      </w:r>
      <w:r w:rsidRPr="006678DB">
        <w:rPr>
          <w:rFonts w:ascii="Segoe UI" w:eastAsia="Times New Roman" w:hAnsi="Segoe UI" w:cs="Segoe UI"/>
          <w:kern w:val="0"/>
          <w:sz w:val="21"/>
          <w:szCs w:val="21"/>
          <w14:ligatures w14:val="none"/>
        </w:rPr>
        <w:t xml:space="preserve"> that must be kept in sync (AD DNS, multiple Azure private zones, multiple AWS hosted zones, etc.). If you find yourself manually duplicating DNS records or configuring conditional forwarders for dozens of domains, a centralized solution will save time and prevent errors. </w:t>
      </w:r>
    </w:p>
    <w:p w14:paraId="47904B19" w14:textId="77777777" w:rsidR="006678DB" w:rsidRPr="006678DB" w:rsidRDefault="006678DB" w:rsidP="006678DB">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6678DB">
        <w:rPr>
          <w:rFonts w:ascii="Segoe UI" w:eastAsia="Times New Roman" w:hAnsi="Segoe UI" w:cs="Segoe UI"/>
          <w:b/>
          <w:bCs/>
          <w:kern w:val="0"/>
          <w:sz w:val="21"/>
          <w:szCs w:val="21"/>
          <w14:ligatures w14:val="none"/>
        </w:rPr>
        <w:t>Strict Security/Compliance requirements</w:t>
      </w:r>
      <w:r w:rsidRPr="006678DB">
        <w:rPr>
          <w:rFonts w:ascii="Segoe UI" w:eastAsia="Times New Roman" w:hAnsi="Segoe UI" w:cs="Segoe UI"/>
          <w:kern w:val="0"/>
          <w:sz w:val="21"/>
          <w:szCs w:val="21"/>
          <w14:ligatures w14:val="none"/>
        </w:rPr>
        <w:t xml:space="preserve"> such as mandated </w:t>
      </w:r>
      <w:r w:rsidRPr="006678DB">
        <w:rPr>
          <w:rFonts w:ascii="Segoe UI" w:eastAsia="Times New Roman" w:hAnsi="Segoe UI" w:cs="Segoe UI"/>
          <w:b/>
          <w:bCs/>
          <w:kern w:val="0"/>
          <w:sz w:val="21"/>
          <w:szCs w:val="21"/>
          <w14:ligatures w14:val="none"/>
        </w:rPr>
        <w:t>DNSSEC on all internal name resolution</w:t>
      </w:r>
      <w:r w:rsidRPr="006678DB">
        <w:rPr>
          <w:rFonts w:ascii="Segoe UI" w:eastAsia="Times New Roman" w:hAnsi="Segoe UI" w:cs="Segoe UI"/>
          <w:kern w:val="0"/>
          <w:sz w:val="21"/>
          <w:szCs w:val="21"/>
          <w14:ligatures w14:val="none"/>
        </w:rPr>
        <w:t xml:space="preserve"> and </w:t>
      </w:r>
      <w:r w:rsidRPr="006678DB">
        <w:rPr>
          <w:rFonts w:ascii="Segoe UI" w:eastAsia="Times New Roman" w:hAnsi="Segoe UI" w:cs="Segoe UI"/>
          <w:b/>
          <w:bCs/>
          <w:kern w:val="0"/>
          <w:sz w:val="21"/>
          <w:szCs w:val="21"/>
          <w14:ligatures w14:val="none"/>
        </w:rPr>
        <w:t>enterprise-wide DNS filtering</w:t>
      </w:r>
      <w:r w:rsidRPr="006678DB">
        <w:rPr>
          <w:rFonts w:ascii="Segoe UI" w:eastAsia="Times New Roman" w:hAnsi="Segoe UI" w:cs="Segoe UI"/>
          <w:kern w:val="0"/>
          <w:sz w:val="21"/>
          <w:szCs w:val="21"/>
          <w14:ligatures w14:val="none"/>
        </w:rPr>
        <w:t xml:space="preserve">. Infoblox can meet SC-20/21 controls without per-cloud exceptions, and deploy a unified DNS firewall to satisfy emerging guidance (e.g., CISA’s recommendation for protective DNS services). </w:t>
      </w:r>
    </w:p>
    <w:p w14:paraId="059DCAF6" w14:textId="77777777" w:rsidR="006678DB" w:rsidRPr="006678DB" w:rsidRDefault="006678DB" w:rsidP="006678DB">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6678DB">
        <w:rPr>
          <w:rFonts w:ascii="Segoe UI" w:eastAsia="Times New Roman" w:hAnsi="Segoe UI" w:cs="Segoe UI"/>
          <w:b/>
          <w:bCs/>
          <w:kern w:val="0"/>
          <w:sz w:val="21"/>
          <w:szCs w:val="21"/>
          <w14:ligatures w14:val="none"/>
        </w:rPr>
        <w:t>High-stakes, mission-critical services spread across environments.</w:t>
      </w:r>
      <w:r w:rsidRPr="006678DB">
        <w:rPr>
          <w:rFonts w:ascii="Segoe UI" w:eastAsia="Times New Roman" w:hAnsi="Segoe UI" w:cs="Segoe UI"/>
          <w:kern w:val="0"/>
          <w:sz w:val="21"/>
          <w:szCs w:val="21"/>
          <w14:ligatures w14:val="none"/>
        </w:rPr>
        <w:t xml:space="preserve"> For example, the OPM HRIT on Oracle Cloud must integrate with SSA’s on-prem and Azure services: Infoblox can ensure that HR systems in OCI are reachable by name from SSA’s Azure and on-prem networks (and vice versa) through one-timesetup of zones and forwarders, rather than constant coordination between disparate teams. </w:t>
      </w:r>
    </w:p>
    <w:p w14:paraId="118000C8" w14:textId="77777777" w:rsidR="006678DB" w:rsidRPr="006678DB" w:rsidRDefault="006678DB" w:rsidP="006678DB">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6678DB">
        <w:rPr>
          <w:rFonts w:ascii="Segoe UI" w:eastAsia="Times New Roman" w:hAnsi="Segoe UI" w:cs="Segoe UI"/>
          <w:b/>
          <w:bCs/>
          <w:kern w:val="0"/>
          <w:sz w:val="21"/>
          <w:szCs w:val="21"/>
          <w14:ligatures w14:val="none"/>
        </w:rPr>
        <w:t>Desire to leverage automation/DevOps for network config.</w:t>
      </w:r>
      <w:r w:rsidRPr="006678DB">
        <w:rPr>
          <w:rFonts w:ascii="Segoe UI" w:eastAsia="Times New Roman" w:hAnsi="Segoe UI" w:cs="Segoe UI"/>
          <w:kern w:val="0"/>
          <w:sz w:val="21"/>
          <w:szCs w:val="21"/>
          <w14:ligatures w14:val="none"/>
        </w:rPr>
        <w:t xml:space="preserve"> If Infrastructure-as-Code and rapid provisioning are goals, Infoblox’s rich API and Terraform/Ansible support allow IP and DNS steps to be embedded in workflows – something native solutions cannot do across domains. This reduces configuration drift and speeds up deployments.</w:t>
      </w:r>
    </w:p>
    <w:p w14:paraId="76AAC215" w14:textId="77777777" w:rsidR="006678DB" w:rsidRPr="006678DB" w:rsidRDefault="006678DB" w:rsidP="006678DB">
      <w:pPr>
        <w:spacing w:before="100" w:beforeAutospacing="1" w:after="100" w:afterAutospacing="1" w:line="300" w:lineRule="atLeast"/>
        <w:rPr>
          <w:rFonts w:ascii="Segoe UI" w:eastAsia="Times New Roman" w:hAnsi="Segoe UI" w:cs="Segoe UI"/>
          <w:kern w:val="0"/>
          <w:sz w:val="21"/>
          <w:szCs w:val="21"/>
          <w14:ligatures w14:val="none"/>
        </w:rPr>
      </w:pPr>
      <w:r w:rsidRPr="006678DB">
        <w:rPr>
          <w:rFonts w:ascii="Segoe UI" w:eastAsia="Times New Roman" w:hAnsi="Segoe UI" w:cs="Segoe UI"/>
          <w:kern w:val="0"/>
          <w:sz w:val="21"/>
          <w:szCs w:val="21"/>
          <w14:ligatures w14:val="none"/>
        </w:rPr>
        <w:t xml:space="preserve">In short, when an agency must manage </w:t>
      </w:r>
      <w:r w:rsidRPr="006678DB">
        <w:rPr>
          <w:rFonts w:ascii="Segoe UI" w:eastAsia="Times New Roman" w:hAnsi="Segoe UI" w:cs="Segoe UI"/>
          <w:i/>
          <w:iCs/>
          <w:kern w:val="0"/>
          <w:sz w:val="21"/>
          <w:szCs w:val="21"/>
          <w14:ligatures w14:val="none"/>
        </w:rPr>
        <w:t>only one</w:t>
      </w:r>
      <w:r w:rsidRPr="006678DB">
        <w:rPr>
          <w:rFonts w:ascii="Segoe UI" w:eastAsia="Times New Roman" w:hAnsi="Segoe UI" w:cs="Segoe UI"/>
          <w:kern w:val="0"/>
          <w:sz w:val="21"/>
          <w:szCs w:val="21"/>
          <w14:ligatures w14:val="none"/>
        </w:rPr>
        <w:t xml:space="preserve"> major environment, it can possibly rely on that platform’s native tools plus some effort to cover gaps. But as soon as there’s a need to </w:t>
      </w:r>
      <w:r w:rsidRPr="006678DB">
        <w:rPr>
          <w:rFonts w:ascii="Segoe UI" w:eastAsia="Times New Roman" w:hAnsi="Segoe UI" w:cs="Segoe UI"/>
          <w:b/>
          <w:bCs/>
          <w:kern w:val="0"/>
          <w:sz w:val="21"/>
          <w:szCs w:val="21"/>
          <w14:ligatures w14:val="none"/>
        </w:rPr>
        <w:t>span multiple environments or enforce global policies</w:t>
      </w:r>
      <w:r w:rsidRPr="006678DB">
        <w:rPr>
          <w:rFonts w:ascii="Segoe UI" w:eastAsia="Times New Roman" w:hAnsi="Segoe UI" w:cs="Segoe UI"/>
          <w:kern w:val="0"/>
          <w:sz w:val="21"/>
          <w:szCs w:val="21"/>
          <w14:ligatures w14:val="none"/>
        </w:rPr>
        <w:t xml:space="preserve">, the native approach struggles. The cost of Infoblox (or similar DDI) is justified by the risk reduction and efficiency gained in those scenarios. </w:t>
      </w:r>
    </w:p>
    <w:p w14:paraId="0FE4A022" w14:textId="77777777" w:rsidR="006678DB" w:rsidRPr="006678DB" w:rsidRDefault="006678DB" w:rsidP="006678DB">
      <w:pPr>
        <w:spacing w:before="100" w:beforeAutospacing="1" w:after="100" w:afterAutospacing="1" w:line="300" w:lineRule="atLeast"/>
        <w:rPr>
          <w:rFonts w:ascii="Segoe UI" w:eastAsia="Times New Roman" w:hAnsi="Segoe UI" w:cs="Segoe UI"/>
          <w:kern w:val="0"/>
          <w:sz w:val="21"/>
          <w:szCs w:val="21"/>
          <w14:ligatures w14:val="none"/>
        </w:rPr>
      </w:pPr>
      <w:r w:rsidRPr="006678DB">
        <w:rPr>
          <w:rFonts w:ascii="Segoe UI" w:eastAsia="Times New Roman" w:hAnsi="Segoe UI" w:cs="Segoe UI"/>
          <w:b/>
          <w:bCs/>
          <w:kern w:val="0"/>
          <w:sz w:val="21"/>
          <w:szCs w:val="21"/>
          <w14:ligatures w14:val="none"/>
        </w:rPr>
        <w:t>3. Coexistence Model (Hybrid Approach):</w:t>
      </w:r>
      <w:r w:rsidRPr="006678DB">
        <w:rPr>
          <w:rFonts w:ascii="Segoe UI" w:eastAsia="Times New Roman" w:hAnsi="Segoe UI" w:cs="Segoe UI"/>
          <w:kern w:val="0"/>
          <w:sz w:val="21"/>
          <w:szCs w:val="21"/>
          <w14:ligatures w14:val="none"/>
        </w:rPr>
        <w:t xml:space="preserve"> In practice, many organizations use a </w:t>
      </w:r>
      <w:r w:rsidRPr="006678DB">
        <w:rPr>
          <w:rFonts w:ascii="Segoe UI" w:eastAsia="Times New Roman" w:hAnsi="Segoe UI" w:cs="Segoe UI"/>
          <w:b/>
          <w:bCs/>
          <w:kern w:val="0"/>
          <w:sz w:val="21"/>
          <w:szCs w:val="21"/>
          <w14:ligatures w14:val="none"/>
        </w:rPr>
        <w:t>hybrid DDI strategy</w:t>
      </w:r>
      <w:r w:rsidRPr="006678DB">
        <w:rPr>
          <w:rFonts w:ascii="Segoe UI" w:eastAsia="Times New Roman" w:hAnsi="Segoe UI" w:cs="Segoe UI"/>
          <w:kern w:val="0"/>
          <w:sz w:val="21"/>
          <w:szCs w:val="21"/>
          <w14:ligatures w14:val="none"/>
        </w:rPr>
        <w:t xml:space="preserve">: they continue to use native DNS within each platform for local resolution (for performance and because some cloud services </w:t>
      </w:r>
      <w:r w:rsidRPr="006678DB">
        <w:rPr>
          <w:rFonts w:ascii="Segoe UI" w:eastAsia="Times New Roman" w:hAnsi="Segoe UI" w:cs="Segoe UI"/>
          <w:i/>
          <w:iCs/>
          <w:kern w:val="0"/>
          <w:sz w:val="21"/>
          <w:szCs w:val="21"/>
          <w14:ligatures w14:val="none"/>
        </w:rPr>
        <w:t>require</w:t>
      </w:r>
      <w:r w:rsidRPr="006678DB">
        <w:rPr>
          <w:rFonts w:ascii="Segoe UI" w:eastAsia="Times New Roman" w:hAnsi="Segoe UI" w:cs="Segoe UI"/>
          <w:kern w:val="0"/>
          <w:sz w:val="21"/>
          <w:szCs w:val="21"/>
          <w14:ligatures w14:val="none"/>
        </w:rPr>
        <w:t xml:space="preserve"> it), but overlay Infoblox as the coordinating layer. For example, Infoblox can pull in the autopopulated Azure private DNS zones for private endpoints and ensure those names exist in on-prem DNS (via zone transfers or conditional forwarding). At the same time, Infoblox Grid members in Azure can be set as DNS forwarders for the Azure VNets, so that any non-Azure domain (like an on-prem domain or another cloud’s domain) is resolved through Infoblox. A similar pattern can be applied for AWS and OCI. In this model, users and applications still get fast local responses (from cloud-native DNS or local Infoblox instances), but </w:t>
      </w:r>
      <w:r w:rsidRPr="006678DB">
        <w:rPr>
          <w:rFonts w:ascii="Segoe UI" w:eastAsia="Times New Roman" w:hAnsi="Segoe UI" w:cs="Segoe UI"/>
          <w:b/>
          <w:bCs/>
          <w:kern w:val="0"/>
          <w:sz w:val="21"/>
          <w:szCs w:val="21"/>
          <w14:ligatures w14:val="none"/>
        </w:rPr>
        <w:t>all changes and policies are managed through Infoblox</w:t>
      </w:r>
      <w:r w:rsidRPr="006678DB">
        <w:rPr>
          <w:rFonts w:ascii="Segoe UI" w:eastAsia="Times New Roman" w:hAnsi="Segoe UI" w:cs="Segoe UI"/>
          <w:kern w:val="0"/>
          <w:sz w:val="21"/>
          <w:szCs w:val="21"/>
          <w14:ligatures w14:val="none"/>
        </w:rPr>
        <w:t xml:space="preserve">. This “best of both worlds” approach uses cloud DNS where it’s strong (redundancy, low latency in cloud), and Infoblox where it’s indispensable (global coordination, security, compliance). When implementing such a coexistence model, it’s important to design the </w:t>
      </w:r>
      <w:r w:rsidRPr="006678DB">
        <w:rPr>
          <w:rFonts w:ascii="Segoe UI" w:eastAsia="Times New Roman" w:hAnsi="Segoe UI" w:cs="Segoe UI"/>
          <w:b/>
          <w:bCs/>
          <w:kern w:val="0"/>
          <w:sz w:val="21"/>
          <w:szCs w:val="21"/>
          <w14:ligatures w14:val="none"/>
        </w:rPr>
        <w:t>namespace and forwarders</w:t>
      </w:r>
      <w:r w:rsidRPr="006678DB">
        <w:rPr>
          <w:rFonts w:ascii="Segoe UI" w:eastAsia="Times New Roman" w:hAnsi="Segoe UI" w:cs="Segoe UI"/>
          <w:kern w:val="0"/>
          <w:sz w:val="21"/>
          <w:szCs w:val="21"/>
          <w14:ligatures w14:val="none"/>
        </w:rPr>
        <w:t xml:space="preserve"> carefully to avoid loops – Infoblox engineering guides recommend dividing the DNS namespace so that Infoblox is authoritative for some zones and acts as a conditional forwarder for others, with no overlap. Also, care must be taken that wherever DNSSEC is enabled, all resolvers in the query path are DNSSEC-aware (or that the query is ultimately answered by an Infoblox/Windows server that will do the validation). With proper design, a hybrid DDI deployment can significantly streamline operations. </w:t>
      </w:r>
    </w:p>
    <w:p w14:paraId="50DFFF9C" w14:textId="77777777" w:rsidR="006678DB" w:rsidRPr="006678DB" w:rsidRDefault="006678DB" w:rsidP="006678DB">
      <w:pPr>
        <w:spacing w:before="100" w:beforeAutospacing="1" w:after="100" w:afterAutospacing="1" w:line="300" w:lineRule="atLeast"/>
        <w:rPr>
          <w:rFonts w:ascii="Segoe UI" w:eastAsia="Times New Roman" w:hAnsi="Segoe UI" w:cs="Segoe UI"/>
          <w:kern w:val="0"/>
          <w:sz w:val="21"/>
          <w:szCs w:val="21"/>
          <w14:ligatures w14:val="none"/>
        </w:rPr>
      </w:pPr>
      <w:r w:rsidRPr="006678DB">
        <w:rPr>
          <w:rFonts w:ascii="Segoe UI" w:eastAsia="Times New Roman" w:hAnsi="Segoe UI" w:cs="Segoe UI"/>
          <w:b/>
          <w:bCs/>
          <w:kern w:val="0"/>
          <w:sz w:val="21"/>
          <w:szCs w:val="21"/>
          <w14:ligatures w14:val="none"/>
        </w:rPr>
        <w:t>4. Long-term Strategy:</w:t>
      </w:r>
      <w:r w:rsidRPr="006678DB">
        <w:rPr>
          <w:rFonts w:ascii="Segoe UI" w:eastAsia="Times New Roman" w:hAnsi="Segoe UI" w:cs="Segoe UI"/>
          <w:kern w:val="0"/>
          <w:sz w:val="21"/>
          <w:szCs w:val="21"/>
          <w14:ligatures w14:val="none"/>
        </w:rPr>
        <w:t xml:space="preserve"> Given the modernization trends (e.g., cloud adoption, </w:t>
      </w:r>
      <w:r w:rsidRPr="006678DB">
        <w:rPr>
          <w:rFonts w:ascii="Segoe UI" w:eastAsia="Times New Roman" w:hAnsi="Segoe UI" w:cs="Segoe UI"/>
          <w:b/>
          <w:bCs/>
          <w:kern w:val="0"/>
          <w:sz w:val="21"/>
          <w:szCs w:val="21"/>
          <w14:ligatures w14:val="none"/>
        </w:rPr>
        <w:t>Zero Trust</w:t>
      </w:r>
      <w:r w:rsidRPr="006678DB">
        <w:rPr>
          <w:rFonts w:ascii="Segoe UI" w:eastAsia="Times New Roman" w:hAnsi="Segoe UI" w:cs="Segoe UI"/>
          <w:kern w:val="0"/>
          <w:sz w:val="21"/>
          <w:szCs w:val="21"/>
          <w14:ligatures w14:val="none"/>
        </w:rPr>
        <w:t xml:space="preserve"> networking, and the need for real-time cyber defense), consolidating DNS and IPAM is a forward-leaning strategy. Native cloud DNS and IP management tools will continue to improve – for instance, Azure and AWS are adding features like </w:t>
      </w:r>
      <w:r w:rsidRPr="006678DB">
        <w:rPr>
          <w:rFonts w:ascii="Segoe UI" w:eastAsia="Times New Roman" w:hAnsi="Segoe UI" w:cs="Segoe UI"/>
          <w:b/>
          <w:bCs/>
          <w:kern w:val="0"/>
          <w:sz w:val="21"/>
          <w:szCs w:val="21"/>
          <w14:ligatures w14:val="none"/>
        </w:rPr>
        <w:t>integrated DNSSEC and IPAM</w:t>
      </w:r>
      <w:r w:rsidRPr="006678DB">
        <w:rPr>
          <w:rFonts w:ascii="Segoe UI" w:eastAsia="Times New Roman" w:hAnsi="Segoe UI" w:cs="Segoe UI"/>
          <w:kern w:val="0"/>
          <w:sz w:val="21"/>
          <w:szCs w:val="21"/>
          <w14:ligatures w14:val="none"/>
        </w:rPr>
        <w:t xml:space="preserve"> – but they will likely remain isolated to their domains. Infoblox’s roadmap (Universal DDI, deeper SaaS integration) shows an understanding of these challenges and a commitment to multi-cloud solutions. For the SSA and OPM, where data and services span on-premises datacenters and at least three different clouds (Azure, AWS, and Oracle), an enterprise DDI solution like Infoblox offers an </w:t>
      </w:r>
      <w:r w:rsidRPr="006678DB">
        <w:rPr>
          <w:rFonts w:ascii="Segoe UI" w:eastAsia="Times New Roman" w:hAnsi="Segoe UI" w:cs="Segoe UI"/>
          <w:i/>
          <w:iCs/>
          <w:kern w:val="0"/>
          <w:sz w:val="21"/>
          <w:szCs w:val="21"/>
          <w14:ligatures w14:val="none"/>
        </w:rPr>
        <w:t>enterprise-grade “glue”</w:t>
      </w:r>
      <w:r w:rsidRPr="006678DB">
        <w:rPr>
          <w:rFonts w:ascii="Segoe UI" w:eastAsia="Times New Roman" w:hAnsi="Segoe UI" w:cs="Segoe UI"/>
          <w:kern w:val="0"/>
          <w:sz w:val="21"/>
          <w:szCs w:val="21"/>
          <w14:ligatures w14:val="none"/>
        </w:rPr>
        <w:t xml:space="preserve"> to hold the network together. It ensures that the </w:t>
      </w:r>
      <w:r w:rsidRPr="006678DB">
        <w:rPr>
          <w:rFonts w:ascii="Segoe UI" w:eastAsia="Times New Roman" w:hAnsi="Segoe UI" w:cs="Segoe UI"/>
          <w:b/>
          <w:bCs/>
          <w:kern w:val="0"/>
          <w:sz w:val="21"/>
          <w:szCs w:val="21"/>
          <w14:ligatures w14:val="none"/>
        </w:rPr>
        <w:t>“Private IP” principle</w:t>
      </w:r>
      <w:r w:rsidRPr="006678DB">
        <w:rPr>
          <w:rFonts w:ascii="Segoe UI" w:eastAsia="Times New Roman" w:hAnsi="Segoe UI" w:cs="Segoe UI"/>
          <w:kern w:val="0"/>
          <w:sz w:val="21"/>
          <w:szCs w:val="21"/>
          <w14:ligatures w14:val="none"/>
        </w:rPr>
        <w:t xml:space="preserve"> (no public IPs/handles in use) is upheld across the board, while also furnishing the necessary security (DNSSEC, RPZ) and compliance evidence. The recommendation is to proceed with implementing Infoblox as the authoritative enterprise DDI platform, while configuring cloud-native DNS to work in tandem (as endpoints managed by Infoblox). This will reduce manual work and risk as the organization’s hybrid infrastructure grows, and it will provide a level of consistency, security, and compliance that piecemeal native solutions cannot easily achieve.</w:t>
      </w:r>
    </w:p>
    <w:p w14:paraId="3C5DD38C" w14:textId="77777777" w:rsidR="006678DB" w:rsidRPr="006678DB" w:rsidRDefault="006678DB" w:rsidP="006678DB">
      <w:pPr>
        <w:spacing w:after="0" w:line="300" w:lineRule="atLeast"/>
        <w:rPr>
          <w:rFonts w:ascii="Segoe UI Semibold" w:eastAsia="Times New Roman" w:hAnsi="Segoe UI Semibold" w:cs="Segoe UI Semibold"/>
          <w:b/>
          <w:bCs/>
          <w:kern w:val="0"/>
          <w:sz w:val="18"/>
          <w:szCs w:val="18"/>
          <w14:ligatures w14:val="none"/>
        </w:rPr>
      </w:pPr>
      <w:r w:rsidRPr="006678DB">
        <w:rPr>
          <w:rFonts w:ascii="Segoe UI Semibold" w:eastAsia="Times New Roman" w:hAnsi="Segoe UI Semibold" w:cs="Segoe UI Semibold"/>
          <w:b/>
          <w:bCs/>
          <w:kern w:val="0"/>
          <w:sz w:val="18"/>
          <w:szCs w:val="18"/>
          <w14:ligatures w14:val="none"/>
        </w:rPr>
        <w:br/>
        <w:t>References</w:t>
      </w:r>
    </w:p>
    <w:p w14:paraId="76896D76" w14:textId="77777777" w:rsidR="006678DB" w:rsidRPr="006678DB" w:rsidRDefault="006678DB" w:rsidP="006678DB">
      <w:pPr>
        <w:spacing w:after="0" w:line="300" w:lineRule="atLeast"/>
        <w:rPr>
          <w:rFonts w:ascii="Segoe UI" w:eastAsia="Times New Roman" w:hAnsi="Segoe UI" w:cs="Segoe UI"/>
          <w:kern w:val="0"/>
          <w:sz w:val="21"/>
          <w:szCs w:val="21"/>
          <w14:ligatures w14:val="none"/>
        </w:rPr>
      </w:pPr>
      <w:r w:rsidRPr="006678DB">
        <w:rPr>
          <w:rFonts w:ascii="Segoe UI" w:eastAsia="Times New Roman" w:hAnsi="Segoe UI" w:cs="Segoe UI"/>
          <w:kern w:val="0"/>
          <w:sz w:val="21"/>
          <w:szCs w:val="21"/>
          <w14:ligatures w14:val="none"/>
        </w:rPr>
        <w:t xml:space="preserve">[1] </w:t>
      </w:r>
      <w:hyperlink r:id="rId5" w:history="1">
        <w:r w:rsidRPr="006678DB">
          <w:rPr>
            <w:rFonts w:ascii="Segoe UI" w:eastAsia="Times New Roman" w:hAnsi="Segoe UI" w:cs="Segoe UI"/>
            <w:color w:val="464FEB"/>
            <w:kern w:val="0"/>
            <w:sz w:val="21"/>
            <w:szCs w:val="21"/>
            <w14:ligatures w14:val="none"/>
          </w:rPr>
          <w:t>Infoblox Government Cloud | FedRAMP Marketplace</w:t>
        </w:r>
      </w:hyperlink>
    </w:p>
    <w:p w14:paraId="11392C46" w14:textId="77777777" w:rsidR="006678DB" w:rsidRPr="006678DB" w:rsidRDefault="006678DB" w:rsidP="006678DB">
      <w:pPr>
        <w:spacing w:after="0" w:line="300" w:lineRule="atLeast"/>
        <w:rPr>
          <w:rFonts w:ascii="Segoe UI" w:eastAsia="Times New Roman" w:hAnsi="Segoe UI" w:cs="Segoe UI"/>
          <w:kern w:val="0"/>
          <w:sz w:val="21"/>
          <w:szCs w:val="21"/>
          <w14:ligatures w14:val="none"/>
        </w:rPr>
      </w:pPr>
      <w:r w:rsidRPr="006678DB">
        <w:rPr>
          <w:rFonts w:ascii="Segoe UI" w:eastAsia="Times New Roman" w:hAnsi="Segoe UI" w:cs="Segoe UI"/>
          <w:kern w:val="0"/>
          <w:sz w:val="21"/>
          <w:szCs w:val="21"/>
          <w14:ligatures w14:val="none"/>
        </w:rPr>
        <w:t xml:space="preserve">[2] </w:t>
      </w:r>
      <w:hyperlink r:id="rId6" w:history="1">
        <w:r w:rsidRPr="006678DB">
          <w:rPr>
            <w:rFonts w:ascii="Segoe UI" w:eastAsia="Times New Roman" w:hAnsi="Segoe UI" w:cs="Segoe UI"/>
            <w:color w:val="464FEB"/>
            <w:kern w:val="0"/>
            <w:sz w:val="21"/>
            <w:szCs w:val="21"/>
            <w14:ligatures w14:val="none"/>
          </w:rPr>
          <w:t>Bigger growth opportunities beckon for partners who rewrite the rules of cybersecurity with Infoblox | Infoblox</w:t>
        </w:r>
      </w:hyperlink>
    </w:p>
    <w:p w14:paraId="59643C31" w14:textId="77777777" w:rsidR="006678DB" w:rsidRPr="006678DB" w:rsidRDefault="006678DB" w:rsidP="006678DB">
      <w:pPr>
        <w:spacing w:after="0" w:line="300" w:lineRule="atLeast"/>
        <w:rPr>
          <w:rFonts w:ascii="Segoe UI" w:eastAsia="Times New Roman" w:hAnsi="Segoe UI" w:cs="Segoe UI"/>
          <w:kern w:val="0"/>
          <w:sz w:val="21"/>
          <w:szCs w:val="21"/>
          <w14:ligatures w14:val="none"/>
        </w:rPr>
      </w:pPr>
      <w:r w:rsidRPr="006678DB">
        <w:rPr>
          <w:rFonts w:ascii="Segoe UI" w:eastAsia="Times New Roman" w:hAnsi="Segoe UI" w:cs="Segoe UI"/>
          <w:kern w:val="0"/>
          <w:sz w:val="21"/>
          <w:szCs w:val="21"/>
          <w14:ligatures w14:val="none"/>
        </w:rPr>
        <w:t xml:space="preserve">[3] </w:t>
      </w:r>
      <w:hyperlink r:id="rId7" w:history="1">
        <w:r w:rsidRPr="006678DB">
          <w:rPr>
            <w:rFonts w:ascii="Segoe UI" w:eastAsia="Times New Roman" w:hAnsi="Segoe UI" w:cs="Segoe UI"/>
            <w:color w:val="464FEB"/>
            <w:kern w:val="0"/>
            <w:sz w:val="21"/>
            <w:szCs w:val="21"/>
            <w14:ligatures w14:val="none"/>
          </w:rPr>
          <w:t>orgpath-narrative-bundle</w:t>
        </w:r>
      </w:hyperlink>
    </w:p>
    <w:p w14:paraId="7565F791" w14:textId="77777777" w:rsidR="006678DB" w:rsidRPr="006678DB" w:rsidRDefault="006678DB" w:rsidP="006678DB">
      <w:pPr>
        <w:spacing w:after="0" w:line="300" w:lineRule="atLeast"/>
        <w:rPr>
          <w:rFonts w:ascii="Segoe UI" w:eastAsia="Times New Roman" w:hAnsi="Segoe UI" w:cs="Segoe UI"/>
          <w:kern w:val="0"/>
          <w:sz w:val="21"/>
          <w:szCs w:val="21"/>
          <w14:ligatures w14:val="none"/>
        </w:rPr>
      </w:pPr>
      <w:r w:rsidRPr="006678DB">
        <w:rPr>
          <w:rFonts w:ascii="Segoe UI" w:eastAsia="Times New Roman" w:hAnsi="Segoe UI" w:cs="Segoe UI"/>
          <w:kern w:val="0"/>
          <w:sz w:val="21"/>
          <w:szCs w:val="21"/>
          <w14:ligatures w14:val="none"/>
        </w:rPr>
        <w:t xml:space="preserve">[4] </w:t>
      </w:r>
      <w:hyperlink r:id="rId8" w:history="1">
        <w:r w:rsidRPr="006678DB">
          <w:rPr>
            <w:rFonts w:ascii="Segoe UI" w:eastAsia="Times New Roman" w:hAnsi="Segoe UI" w:cs="Segoe UI"/>
            <w:color w:val="464FEB"/>
            <w:kern w:val="0"/>
            <w:sz w:val="21"/>
            <w:szCs w:val="21"/>
            <w14:ligatures w14:val="none"/>
          </w:rPr>
          <w:t>Overview of DNSSEC - Azure Public DNS | Microsoft Learn</w:t>
        </w:r>
      </w:hyperlink>
    </w:p>
    <w:p w14:paraId="63D778B9" w14:textId="77777777" w:rsidR="006678DB" w:rsidRPr="006678DB" w:rsidRDefault="006678DB" w:rsidP="006678DB">
      <w:pPr>
        <w:spacing w:after="0" w:line="300" w:lineRule="atLeast"/>
        <w:rPr>
          <w:rFonts w:ascii="Segoe UI" w:eastAsia="Times New Roman" w:hAnsi="Segoe UI" w:cs="Segoe UI"/>
          <w:kern w:val="0"/>
          <w:sz w:val="21"/>
          <w:szCs w:val="21"/>
          <w14:ligatures w14:val="none"/>
        </w:rPr>
      </w:pPr>
      <w:r w:rsidRPr="006678DB">
        <w:rPr>
          <w:rFonts w:ascii="Segoe UI" w:eastAsia="Times New Roman" w:hAnsi="Segoe UI" w:cs="Segoe UI"/>
          <w:kern w:val="0"/>
          <w:sz w:val="21"/>
          <w:szCs w:val="21"/>
          <w14:ligatures w14:val="none"/>
        </w:rPr>
        <w:t xml:space="preserve">[5] </w:t>
      </w:r>
      <w:hyperlink r:id="rId9" w:history="1">
        <w:r w:rsidRPr="006678DB">
          <w:rPr>
            <w:rFonts w:ascii="Segoe UI" w:eastAsia="Times New Roman" w:hAnsi="Segoe UI" w:cs="Segoe UI"/>
            <w:color w:val="464FEB"/>
            <w:kern w:val="0"/>
            <w:sz w:val="21"/>
            <w:szCs w:val="21"/>
            <w14:ligatures w14:val="none"/>
          </w:rPr>
          <w:t>Enabling DNSSEC validation in Amazon Route 53 - Amazon Route 53</w:t>
        </w:r>
      </w:hyperlink>
    </w:p>
    <w:p w14:paraId="5C3F4592" w14:textId="77777777" w:rsidR="006678DB" w:rsidRPr="006678DB" w:rsidRDefault="006678DB" w:rsidP="006678DB">
      <w:pPr>
        <w:spacing w:after="0" w:line="300" w:lineRule="atLeast"/>
        <w:rPr>
          <w:rFonts w:ascii="Segoe UI" w:eastAsia="Times New Roman" w:hAnsi="Segoe UI" w:cs="Segoe UI"/>
          <w:kern w:val="0"/>
          <w:sz w:val="21"/>
          <w:szCs w:val="21"/>
          <w14:ligatures w14:val="none"/>
        </w:rPr>
      </w:pPr>
      <w:r w:rsidRPr="006678DB">
        <w:rPr>
          <w:rFonts w:ascii="Segoe UI" w:eastAsia="Times New Roman" w:hAnsi="Segoe UI" w:cs="Segoe UI"/>
          <w:kern w:val="0"/>
          <w:sz w:val="21"/>
          <w:szCs w:val="21"/>
          <w14:ligatures w14:val="none"/>
        </w:rPr>
        <w:t xml:space="preserve">[6] </w:t>
      </w:r>
      <w:hyperlink r:id="rId10" w:history="1">
        <w:r w:rsidRPr="006678DB">
          <w:rPr>
            <w:rFonts w:ascii="Segoe UI" w:eastAsia="Times New Roman" w:hAnsi="Segoe UI" w:cs="Segoe UI"/>
            <w:color w:val="464FEB"/>
            <w:kern w:val="0"/>
            <w:sz w:val="21"/>
            <w:szCs w:val="21"/>
            <w14:ligatures w14:val="none"/>
          </w:rPr>
          <w:t>Azure Firewall threat intelligence based filtering | Microsoft Learn</w:t>
        </w:r>
      </w:hyperlink>
    </w:p>
    <w:p w14:paraId="025CCF41" w14:textId="77777777" w:rsidR="006678DB" w:rsidRPr="006678DB" w:rsidRDefault="006678DB" w:rsidP="006678DB">
      <w:pPr>
        <w:spacing w:after="0" w:line="300" w:lineRule="atLeast"/>
        <w:rPr>
          <w:rFonts w:ascii="Segoe UI" w:eastAsia="Times New Roman" w:hAnsi="Segoe UI" w:cs="Segoe UI"/>
          <w:kern w:val="0"/>
          <w:sz w:val="21"/>
          <w:szCs w:val="21"/>
          <w14:ligatures w14:val="none"/>
        </w:rPr>
      </w:pPr>
      <w:r w:rsidRPr="006678DB">
        <w:rPr>
          <w:rFonts w:ascii="Segoe UI" w:eastAsia="Times New Roman" w:hAnsi="Segoe UI" w:cs="Segoe UI"/>
          <w:kern w:val="0"/>
          <w:sz w:val="21"/>
          <w:szCs w:val="21"/>
          <w14:ligatures w14:val="none"/>
        </w:rPr>
        <w:t xml:space="preserve">[7] </w:t>
      </w:r>
      <w:hyperlink r:id="rId11" w:history="1">
        <w:r w:rsidRPr="006678DB">
          <w:rPr>
            <w:rFonts w:ascii="Segoe UI" w:eastAsia="Times New Roman" w:hAnsi="Segoe UI" w:cs="Segoe UI"/>
            <w:color w:val="464FEB"/>
            <w:kern w:val="0"/>
            <w:sz w:val="21"/>
            <w:szCs w:val="21"/>
            <w14:ligatures w14:val="none"/>
          </w:rPr>
          <w:t>whitepapers-bundle</w:t>
        </w:r>
      </w:hyperlink>
    </w:p>
    <w:p w14:paraId="3D87A297" w14:textId="77777777" w:rsidR="006678DB" w:rsidRPr="006678DB" w:rsidRDefault="006678DB" w:rsidP="006678DB">
      <w:pPr>
        <w:spacing w:after="0" w:line="300" w:lineRule="atLeast"/>
        <w:rPr>
          <w:rFonts w:ascii="Segoe UI" w:eastAsia="Times New Roman" w:hAnsi="Segoe UI" w:cs="Segoe UI"/>
          <w:kern w:val="0"/>
          <w:sz w:val="21"/>
          <w:szCs w:val="21"/>
          <w14:ligatures w14:val="none"/>
        </w:rPr>
      </w:pPr>
      <w:r w:rsidRPr="006678DB">
        <w:rPr>
          <w:rFonts w:ascii="Segoe UI" w:eastAsia="Times New Roman" w:hAnsi="Segoe UI" w:cs="Segoe UI"/>
          <w:kern w:val="0"/>
          <w:sz w:val="21"/>
          <w:szCs w:val="21"/>
          <w14:ligatures w14:val="none"/>
        </w:rPr>
        <w:t xml:space="preserve">[8] </w:t>
      </w:r>
      <w:hyperlink r:id="rId12" w:history="1">
        <w:r w:rsidRPr="006678DB">
          <w:rPr>
            <w:rFonts w:ascii="Segoe UI" w:eastAsia="Times New Roman" w:hAnsi="Segoe UI" w:cs="Segoe UI"/>
            <w:color w:val="464FEB"/>
            <w:kern w:val="0"/>
            <w:sz w:val="21"/>
            <w:szCs w:val="21"/>
            <w14:ligatures w14:val="none"/>
          </w:rPr>
          <w:t>DNS in a Virtual Cloud Network</w:t>
        </w:r>
      </w:hyperlink>
    </w:p>
    <w:p w14:paraId="17755A9E" w14:textId="77777777" w:rsidR="006678DB" w:rsidRPr="006678DB" w:rsidRDefault="006678DB" w:rsidP="006678DB">
      <w:pPr>
        <w:spacing w:after="0" w:line="300" w:lineRule="atLeast"/>
        <w:rPr>
          <w:rFonts w:ascii="Segoe UI" w:eastAsia="Times New Roman" w:hAnsi="Segoe UI" w:cs="Segoe UI"/>
          <w:kern w:val="0"/>
          <w:sz w:val="21"/>
          <w:szCs w:val="21"/>
          <w14:ligatures w14:val="none"/>
        </w:rPr>
      </w:pPr>
      <w:r w:rsidRPr="006678DB">
        <w:rPr>
          <w:rFonts w:ascii="Segoe UI" w:eastAsia="Times New Roman" w:hAnsi="Segoe UI" w:cs="Segoe UI"/>
          <w:kern w:val="0"/>
          <w:sz w:val="21"/>
          <w:szCs w:val="21"/>
          <w14:ligatures w14:val="none"/>
        </w:rPr>
        <w:t xml:space="preserve">[9] </w:t>
      </w:r>
      <w:hyperlink r:id="rId13" w:history="1">
        <w:r w:rsidRPr="006678DB">
          <w:rPr>
            <w:rFonts w:ascii="Segoe UI" w:eastAsia="Times New Roman" w:hAnsi="Segoe UI" w:cs="Segoe UI"/>
            <w:color w:val="464FEB"/>
            <w:kern w:val="0"/>
            <w:sz w:val="21"/>
            <w:szCs w:val="21"/>
            <w14:ligatures w14:val="none"/>
          </w:rPr>
          <w:t>Private DNS</w:t>
        </w:r>
      </w:hyperlink>
    </w:p>
    <w:p w14:paraId="28E148CB" w14:textId="77777777" w:rsidR="00DB29E0" w:rsidRDefault="00DB29E0"/>
    <w:sectPr w:rsidR="00DB29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41CB5"/>
    <w:multiLevelType w:val="multilevel"/>
    <w:tmpl w:val="13FC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3F1E65"/>
    <w:multiLevelType w:val="multilevel"/>
    <w:tmpl w:val="4618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0557E1"/>
    <w:multiLevelType w:val="multilevel"/>
    <w:tmpl w:val="36AE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664743">
    <w:abstractNumId w:val="1"/>
  </w:num>
  <w:num w:numId="2" w16cid:durableId="616180987">
    <w:abstractNumId w:val="0"/>
  </w:num>
  <w:num w:numId="3" w16cid:durableId="10797190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8DB"/>
    <w:rsid w:val="00317257"/>
    <w:rsid w:val="00365632"/>
    <w:rsid w:val="006678DB"/>
    <w:rsid w:val="007F08CF"/>
    <w:rsid w:val="00887DA6"/>
    <w:rsid w:val="00AB0C46"/>
    <w:rsid w:val="00DB29E0"/>
    <w:rsid w:val="00E1351C"/>
    <w:rsid w:val="00E978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66F17"/>
  <w15:chartTrackingRefBased/>
  <w15:docId w15:val="{955E625D-6A8C-41F1-A5B7-E9DCD02EF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78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78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78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78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78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78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8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8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8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8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78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78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78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8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8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8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8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8DB"/>
    <w:rPr>
      <w:rFonts w:eastAsiaTheme="majorEastAsia" w:cstheme="majorBidi"/>
      <w:color w:val="272727" w:themeColor="text1" w:themeTint="D8"/>
    </w:rPr>
  </w:style>
  <w:style w:type="paragraph" w:styleId="Title">
    <w:name w:val="Title"/>
    <w:basedOn w:val="Normal"/>
    <w:next w:val="Normal"/>
    <w:link w:val="TitleChar"/>
    <w:uiPriority w:val="10"/>
    <w:qFormat/>
    <w:rsid w:val="006678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8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8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8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8DB"/>
    <w:pPr>
      <w:spacing w:before="160"/>
      <w:jc w:val="center"/>
    </w:pPr>
    <w:rPr>
      <w:i/>
      <w:iCs/>
      <w:color w:val="404040" w:themeColor="text1" w:themeTint="BF"/>
    </w:rPr>
  </w:style>
  <w:style w:type="character" w:customStyle="1" w:styleId="QuoteChar">
    <w:name w:val="Quote Char"/>
    <w:basedOn w:val="DefaultParagraphFont"/>
    <w:link w:val="Quote"/>
    <w:uiPriority w:val="29"/>
    <w:rsid w:val="006678DB"/>
    <w:rPr>
      <w:i/>
      <w:iCs/>
      <w:color w:val="404040" w:themeColor="text1" w:themeTint="BF"/>
    </w:rPr>
  </w:style>
  <w:style w:type="paragraph" w:styleId="ListParagraph">
    <w:name w:val="List Paragraph"/>
    <w:basedOn w:val="Normal"/>
    <w:uiPriority w:val="34"/>
    <w:qFormat/>
    <w:rsid w:val="006678DB"/>
    <w:pPr>
      <w:ind w:left="720"/>
      <w:contextualSpacing/>
    </w:pPr>
  </w:style>
  <w:style w:type="character" w:styleId="IntenseEmphasis">
    <w:name w:val="Intense Emphasis"/>
    <w:basedOn w:val="DefaultParagraphFont"/>
    <w:uiPriority w:val="21"/>
    <w:qFormat/>
    <w:rsid w:val="006678DB"/>
    <w:rPr>
      <w:i/>
      <w:iCs/>
      <w:color w:val="0F4761" w:themeColor="accent1" w:themeShade="BF"/>
    </w:rPr>
  </w:style>
  <w:style w:type="paragraph" w:styleId="IntenseQuote">
    <w:name w:val="Intense Quote"/>
    <w:basedOn w:val="Normal"/>
    <w:next w:val="Normal"/>
    <w:link w:val="IntenseQuoteChar"/>
    <w:uiPriority w:val="30"/>
    <w:qFormat/>
    <w:rsid w:val="006678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78DB"/>
    <w:rPr>
      <w:i/>
      <w:iCs/>
      <w:color w:val="0F4761" w:themeColor="accent1" w:themeShade="BF"/>
    </w:rPr>
  </w:style>
  <w:style w:type="character" w:styleId="IntenseReference">
    <w:name w:val="Intense Reference"/>
    <w:basedOn w:val="DefaultParagraphFont"/>
    <w:uiPriority w:val="32"/>
    <w:qFormat/>
    <w:rsid w:val="006678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azure/dns/dnssec" TargetMode="External"/><Relationship Id="rId13" Type="http://schemas.openxmlformats.org/officeDocument/2006/relationships/hyperlink" Target="https://docs.oracle.com/en-us/iaas/Content/DNS/Tasks/privatedns.htm" TargetMode="External"/><Relationship Id="rId3" Type="http://schemas.openxmlformats.org/officeDocument/2006/relationships/settings" Target="settings.xml"/><Relationship Id="rId7" Type="http://schemas.openxmlformats.org/officeDocument/2006/relationships/hyperlink" Target="https://socialsecuritygov-my.sharepoint.com/personal/michael_f_stratton_ssa_gov/_layouts/15/Doc.aspx?sourcedoc=%7B41E3512C-4D2E-4A2D-934C-7A6FB853645C%7D&amp;file=orgpath-narrative-bundle.docx&amp;action=default&amp;mobileredirect=true&amp;DefaultItemOpen=1" TargetMode="External"/><Relationship Id="rId12" Type="http://schemas.openxmlformats.org/officeDocument/2006/relationships/hyperlink" Target="https://docs.oracle.com/en-us/iaas/Content/Network/Concepts/dns.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foblox.com/news/news-events/press-releases/infobloxs-bloxone-threat-defense-federal-cloud-clears-fedramp-authorization-for-data-security/" TargetMode="External"/><Relationship Id="rId11" Type="http://schemas.openxmlformats.org/officeDocument/2006/relationships/hyperlink" Target="https://socialsecuritygov-my.sharepoint.com/personal/michael_f_stratton_ssa_gov/_layouts/15/Doc.aspx?sourcedoc=%7B3BB28449-05D1-4AC6-B3DB-5443E4566388%7D&amp;file=whitepapers-bundle.docx&amp;action=default&amp;mobileredirect=true&amp;DefaultItemOpen=1" TargetMode="External"/><Relationship Id="rId5" Type="http://schemas.openxmlformats.org/officeDocument/2006/relationships/hyperlink" Target="https://www.fedramp.gov/marketplace/products/FR2017257053/" TargetMode="External"/><Relationship Id="rId15" Type="http://schemas.openxmlformats.org/officeDocument/2006/relationships/theme" Target="theme/theme1.xml"/><Relationship Id="rId10" Type="http://schemas.openxmlformats.org/officeDocument/2006/relationships/hyperlink" Target="https://learn.microsoft.com/en-us/azure/firewall/threat-intel" TargetMode="External"/><Relationship Id="rId4" Type="http://schemas.openxmlformats.org/officeDocument/2006/relationships/webSettings" Target="webSettings.xml"/><Relationship Id="rId9" Type="http://schemas.openxmlformats.org/officeDocument/2006/relationships/hyperlink" Target="https://docs.amazonaws.cn/en_us/Route53/latest/DeveloperGuide/resolver-dnssec-validation.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9622</Words>
  <Characters>55237</Characters>
  <Application>Microsoft Office Word</Application>
  <DocSecurity>0</DocSecurity>
  <Lines>1726</Lines>
  <Paragraphs>130</Paragraphs>
  <ScaleCrop>false</ScaleCrop>
  <Company>Social Security Administration</Company>
  <LinksUpToDate>false</LinksUpToDate>
  <CharactersWithSpaces>64729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Stratton, Michael F.</dc:creator>
  <cp:keywords/>
  <dc:description/>
  <cp:lastModifiedBy>Stratton, Michael F.</cp:lastModifiedBy>
  <cp:revision>1</cp:revision>
  <dcterms:created xsi:type="dcterms:W3CDTF">2026-06-29T14:53:00Z</dcterms:created>
  <dcterms:modified xsi:type="dcterms:W3CDTF">2026-06-29T14:55:00Z</dcterms:modified>
</cp:coreProperties>
</file>