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E2746" w14:textId="77777777" w:rsidR="000265A8" w:rsidRDefault="00A501C5">
      <w:pPr>
        <w:pStyle w:val="Title"/>
      </w:pPr>
      <w:r>
        <w:t>Federal Application-Aware Networking — Part 10</w:t>
      </w:r>
    </w:p>
    <w:p w14:paraId="5B757754" w14:textId="77777777" w:rsidR="000265A8" w:rsidRDefault="00A501C5">
      <w:pPr>
        <w:pStyle w:val="Subtitle"/>
      </w:pPr>
      <w:r>
        <w:t>SIEM, XDR, and Detection Engineering: Microsoft Sentinel and Defender Integration</w:t>
      </w:r>
    </w:p>
    <w:p w14:paraId="446FB59F" w14:textId="77777777" w:rsidR="000265A8" w:rsidRDefault="00A501C5">
      <w:pPr>
        <w:pStyle w:val="Author"/>
      </w:pPr>
      <w:r>
        <w:t>SSA Cloud Services Team</w:t>
      </w:r>
    </w:p>
    <w:p w14:paraId="0C976204" w14:textId="77777777" w:rsidR="000265A8" w:rsidRDefault="00A501C5">
      <w:pPr>
        <w:pStyle w:val="Date"/>
      </w:pPr>
      <w:r>
        <w:t>2026-07-02</w:t>
      </w:r>
    </w:p>
    <w:sdt>
      <w:sdtPr>
        <w:rPr>
          <w:rFonts w:asciiTheme="minorHAnsi" w:eastAsiaTheme="minorEastAsia" w:hAnsiTheme="minorHAnsi" w:cstheme="minorBidi"/>
          <w:color w:val="auto"/>
          <w:sz w:val="24"/>
          <w:szCs w:val="24"/>
        </w:rPr>
        <w:id w:val="94377413"/>
        <w:docPartObj>
          <w:docPartGallery w:val="Table of Contents"/>
          <w:docPartUnique/>
        </w:docPartObj>
      </w:sdtPr>
      <w:sdtEndPr/>
      <w:sdtContent>
        <w:p w14:paraId="2697F159" w14:textId="77777777" w:rsidR="000265A8" w:rsidRDefault="00A501C5">
          <w:pPr>
            <w:pStyle w:val="TOCHeading"/>
          </w:pPr>
          <w:r>
            <w:t>Table of contents</w:t>
          </w:r>
        </w:p>
        <w:p w14:paraId="1A053F96" w14:textId="054CA11B" w:rsidR="0032012D" w:rsidRDefault="00A501C5">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732" w:history="1">
            <w:r w:rsidR="0032012D" w:rsidRPr="008A4563">
              <w:rPr>
                <w:rStyle w:val="Hyperlink"/>
                <w:noProof/>
              </w:rPr>
              <w:t>1. What This Document Addresses</w:t>
            </w:r>
            <w:r w:rsidR="0032012D">
              <w:rPr>
                <w:noProof/>
                <w:webHidden/>
              </w:rPr>
              <w:tab/>
            </w:r>
            <w:r w:rsidR="0032012D">
              <w:rPr>
                <w:noProof/>
                <w:webHidden/>
              </w:rPr>
              <w:fldChar w:fldCharType="begin"/>
            </w:r>
            <w:r w:rsidR="0032012D">
              <w:rPr>
                <w:noProof/>
                <w:webHidden/>
              </w:rPr>
              <w:instrText xml:space="preserve"> PAGEREF _Toc233881732 \h </w:instrText>
            </w:r>
            <w:r w:rsidR="0032012D">
              <w:rPr>
                <w:noProof/>
                <w:webHidden/>
              </w:rPr>
            </w:r>
            <w:r w:rsidR="0032012D">
              <w:rPr>
                <w:noProof/>
                <w:webHidden/>
              </w:rPr>
              <w:fldChar w:fldCharType="separate"/>
            </w:r>
            <w:r w:rsidR="0032012D">
              <w:rPr>
                <w:noProof/>
                <w:webHidden/>
              </w:rPr>
              <w:t>3</w:t>
            </w:r>
            <w:r w:rsidR="0032012D">
              <w:rPr>
                <w:noProof/>
                <w:webHidden/>
              </w:rPr>
              <w:fldChar w:fldCharType="end"/>
            </w:r>
          </w:hyperlink>
        </w:p>
        <w:p w14:paraId="56652ABE" w14:textId="44FC4BCF" w:rsidR="0032012D" w:rsidRDefault="0032012D">
          <w:pPr>
            <w:pStyle w:val="TOC1"/>
            <w:tabs>
              <w:tab w:val="right" w:leader="dot" w:pos="9350"/>
            </w:tabs>
            <w:rPr>
              <w:noProof/>
              <w:kern w:val="2"/>
              <w:lang w:eastAsia="en-US"/>
              <w14:ligatures w14:val="standardContextual"/>
            </w:rPr>
          </w:pPr>
          <w:hyperlink w:anchor="_Toc233881733" w:history="1">
            <w:r w:rsidRPr="008A4563">
              <w:rPr>
                <w:rStyle w:val="Hyperlink"/>
                <w:noProof/>
              </w:rPr>
              <w:t>2. The Log Warehouse vs. Detection Engine Distinction</w:t>
            </w:r>
            <w:r>
              <w:rPr>
                <w:noProof/>
                <w:webHidden/>
              </w:rPr>
              <w:tab/>
            </w:r>
            <w:r>
              <w:rPr>
                <w:noProof/>
                <w:webHidden/>
              </w:rPr>
              <w:fldChar w:fldCharType="begin"/>
            </w:r>
            <w:r>
              <w:rPr>
                <w:noProof/>
                <w:webHidden/>
              </w:rPr>
              <w:instrText xml:space="preserve"> PAGEREF _Toc233881733 \h </w:instrText>
            </w:r>
            <w:r>
              <w:rPr>
                <w:noProof/>
                <w:webHidden/>
              </w:rPr>
            </w:r>
            <w:r>
              <w:rPr>
                <w:noProof/>
                <w:webHidden/>
              </w:rPr>
              <w:fldChar w:fldCharType="separate"/>
            </w:r>
            <w:r>
              <w:rPr>
                <w:noProof/>
                <w:webHidden/>
              </w:rPr>
              <w:t>4</w:t>
            </w:r>
            <w:r>
              <w:rPr>
                <w:noProof/>
                <w:webHidden/>
              </w:rPr>
              <w:fldChar w:fldCharType="end"/>
            </w:r>
          </w:hyperlink>
        </w:p>
        <w:p w14:paraId="02259F48" w14:textId="5D2FB297" w:rsidR="0032012D" w:rsidRDefault="0032012D">
          <w:pPr>
            <w:pStyle w:val="TOC2"/>
            <w:tabs>
              <w:tab w:val="right" w:leader="dot" w:pos="9350"/>
            </w:tabs>
            <w:rPr>
              <w:noProof/>
              <w:kern w:val="2"/>
              <w:lang w:eastAsia="en-US"/>
              <w14:ligatures w14:val="standardContextual"/>
            </w:rPr>
          </w:pPr>
          <w:hyperlink w:anchor="_Toc233881734" w:history="1">
            <w:r w:rsidRPr="008A4563">
              <w:rPr>
                <w:rStyle w:val="Hyperlink"/>
                <w:noProof/>
              </w:rPr>
              <w:t>2.1 What AU-6 Actually Requires</w:t>
            </w:r>
            <w:r>
              <w:rPr>
                <w:noProof/>
                <w:webHidden/>
              </w:rPr>
              <w:tab/>
            </w:r>
            <w:r>
              <w:rPr>
                <w:noProof/>
                <w:webHidden/>
              </w:rPr>
              <w:fldChar w:fldCharType="begin"/>
            </w:r>
            <w:r>
              <w:rPr>
                <w:noProof/>
                <w:webHidden/>
              </w:rPr>
              <w:instrText xml:space="preserve"> PAGEREF _Toc233881734 \h </w:instrText>
            </w:r>
            <w:r>
              <w:rPr>
                <w:noProof/>
                <w:webHidden/>
              </w:rPr>
            </w:r>
            <w:r>
              <w:rPr>
                <w:noProof/>
                <w:webHidden/>
              </w:rPr>
              <w:fldChar w:fldCharType="separate"/>
            </w:r>
            <w:r>
              <w:rPr>
                <w:noProof/>
                <w:webHidden/>
              </w:rPr>
              <w:t>4</w:t>
            </w:r>
            <w:r>
              <w:rPr>
                <w:noProof/>
                <w:webHidden/>
              </w:rPr>
              <w:fldChar w:fldCharType="end"/>
            </w:r>
          </w:hyperlink>
        </w:p>
        <w:p w14:paraId="785C41FA" w14:textId="6DC68702" w:rsidR="0032012D" w:rsidRDefault="0032012D">
          <w:pPr>
            <w:pStyle w:val="TOC2"/>
            <w:tabs>
              <w:tab w:val="right" w:leader="dot" w:pos="9350"/>
            </w:tabs>
            <w:rPr>
              <w:noProof/>
              <w:kern w:val="2"/>
              <w:lang w:eastAsia="en-US"/>
              <w14:ligatures w14:val="standardContextual"/>
            </w:rPr>
          </w:pPr>
          <w:hyperlink w:anchor="_Toc233881735" w:history="1">
            <w:r w:rsidRPr="008A4563">
              <w:rPr>
                <w:rStyle w:val="Hyperlink"/>
                <w:noProof/>
              </w:rPr>
              <w:t>2.2 Mean Time to Detect Without a Detection Engine</w:t>
            </w:r>
            <w:r>
              <w:rPr>
                <w:noProof/>
                <w:webHidden/>
              </w:rPr>
              <w:tab/>
            </w:r>
            <w:r>
              <w:rPr>
                <w:noProof/>
                <w:webHidden/>
              </w:rPr>
              <w:fldChar w:fldCharType="begin"/>
            </w:r>
            <w:r>
              <w:rPr>
                <w:noProof/>
                <w:webHidden/>
              </w:rPr>
              <w:instrText xml:space="preserve"> PAGEREF _Toc233881735 \h </w:instrText>
            </w:r>
            <w:r>
              <w:rPr>
                <w:noProof/>
                <w:webHidden/>
              </w:rPr>
            </w:r>
            <w:r>
              <w:rPr>
                <w:noProof/>
                <w:webHidden/>
              </w:rPr>
              <w:fldChar w:fldCharType="separate"/>
            </w:r>
            <w:r>
              <w:rPr>
                <w:noProof/>
                <w:webHidden/>
              </w:rPr>
              <w:t>4</w:t>
            </w:r>
            <w:r>
              <w:rPr>
                <w:noProof/>
                <w:webHidden/>
              </w:rPr>
              <w:fldChar w:fldCharType="end"/>
            </w:r>
          </w:hyperlink>
        </w:p>
        <w:p w14:paraId="065C1634" w14:textId="63DAF700" w:rsidR="0032012D" w:rsidRDefault="0032012D">
          <w:pPr>
            <w:pStyle w:val="TOC2"/>
            <w:tabs>
              <w:tab w:val="right" w:leader="dot" w:pos="9350"/>
            </w:tabs>
            <w:rPr>
              <w:noProof/>
              <w:kern w:val="2"/>
              <w:lang w:eastAsia="en-US"/>
              <w14:ligatures w14:val="standardContextual"/>
            </w:rPr>
          </w:pPr>
          <w:hyperlink w:anchor="_Toc233881736" w:history="1">
            <w:r w:rsidRPr="008A4563">
              <w:rPr>
                <w:rStyle w:val="Hyperlink"/>
                <w:noProof/>
              </w:rPr>
              <w:t>2.3 The FedRAMP Assessor Evidence Standard</w:t>
            </w:r>
            <w:r>
              <w:rPr>
                <w:noProof/>
                <w:webHidden/>
              </w:rPr>
              <w:tab/>
            </w:r>
            <w:r>
              <w:rPr>
                <w:noProof/>
                <w:webHidden/>
              </w:rPr>
              <w:fldChar w:fldCharType="begin"/>
            </w:r>
            <w:r>
              <w:rPr>
                <w:noProof/>
                <w:webHidden/>
              </w:rPr>
              <w:instrText xml:space="preserve"> PAGEREF _Toc233881736 \h </w:instrText>
            </w:r>
            <w:r>
              <w:rPr>
                <w:noProof/>
                <w:webHidden/>
              </w:rPr>
            </w:r>
            <w:r>
              <w:rPr>
                <w:noProof/>
                <w:webHidden/>
              </w:rPr>
              <w:fldChar w:fldCharType="separate"/>
            </w:r>
            <w:r>
              <w:rPr>
                <w:noProof/>
                <w:webHidden/>
              </w:rPr>
              <w:t>5</w:t>
            </w:r>
            <w:r>
              <w:rPr>
                <w:noProof/>
                <w:webHidden/>
              </w:rPr>
              <w:fldChar w:fldCharType="end"/>
            </w:r>
          </w:hyperlink>
        </w:p>
        <w:p w14:paraId="15CC6F2F" w14:textId="34681353" w:rsidR="0032012D" w:rsidRDefault="0032012D">
          <w:pPr>
            <w:pStyle w:val="TOC1"/>
            <w:tabs>
              <w:tab w:val="right" w:leader="dot" w:pos="9350"/>
            </w:tabs>
            <w:rPr>
              <w:noProof/>
              <w:kern w:val="2"/>
              <w:lang w:eastAsia="en-US"/>
              <w14:ligatures w14:val="standardContextual"/>
            </w:rPr>
          </w:pPr>
          <w:hyperlink w:anchor="_Toc233881737" w:history="1">
            <w:r w:rsidRPr="008A4563">
              <w:rPr>
                <w:rStyle w:val="Hyperlink"/>
                <w:noProof/>
              </w:rPr>
              <w:t>3. Microsoft Sentinel Connector Architecture</w:t>
            </w:r>
            <w:r>
              <w:rPr>
                <w:noProof/>
                <w:webHidden/>
              </w:rPr>
              <w:tab/>
            </w:r>
            <w:r>
              <w:rPr>
                <w:noProof/>
                <w:webHidden/>
              </w:rPr>
              <w:fldChar w:fldCharType="begin"/>
            </w:r>
            <w:r>
              <w:rPr>
                <w:noProof/>
                <w:webHidden/>
              </w:rPr>
              <w:instrText xml:space="preserve"> PAGEREF _Toc233881737 \h </w:instrText>
            </w:r>
            <w:r>
              <w:rPr>
                <w:noProof/>
                <w:webHidden/>
              </w:rPr>
            </w:r>
            <w:r>
              <w:rPr>
                <w:noProof/>
                <w:webHidden/>
              </w:rPr>
              <w:fldChar w:fldCharType="separate"/>
            </w:r>
            <w:r>
              <w:rPr>
                <w:noProof/>
                <w:webHidden/>
              </w:rPr>
              <w:t>6</w:t>
            </w:r>
            <w:r>
              <w:rPr>
                <w:noProof/>
                <w:webHidden/>
              </w:rPr>
              <w:fldChar w:fldCharType="end"/>
            </w:r>
          </w:hyperlink>
        </w:p>
        <w:p w14:paraId="5ED20A94" w14:textId="59B4B773" w:rsidR="0032012D" w:rsidRDefault="0032012D">
          <w:pPr>
            <w:pStyle w:val="TOC2"/>
            <w:tabs>
              <w:tab w:val="right" w:leader="dot" w:pos="9350"/>
            </w:tabs>
            <w:rPr>
              <w:noProof/>
              <w:kern w:val="2"/>
              <w:lang w:eastAsia="en-US"/>
              <w14:ligatures w14:val="standardContextual"/>
            </w:rPr>
          </w:pPr>
          <w:hyperlink w:anchor="_Toc233881738" w:history="1">
            <w:r w:rsidRPr="008A4563">
              <w:rPr>
                <w:rStyle w:val="Hyperlink"/>
                <w:noProof/>
              </w:rPr>
              <w:t>3.1 Overview</w:t>
            </w:r>
            <w:r>
              <w:rPr>
                <w:noProof/>
                <w:webHidden/>
              </w:rPr>
              <w:tab/>
            </w:r>
            <w:r>
              <w:rPr>
                <w:noProof/>
                <w:webHidden/>
              </w:rPr>
              <w:fldChar w:fldCharType="begin"/>
            </w:r>
            <w:r>
              <w:rPr>
                <w:noProof/>
                <w:webHidden/>
              </w:rPr>
              <w:instrText xml:space="preserve"> PAGEREF _Toc233881738 \h </w:instrText>
            </w:r>
            <w:r>
              <w:rPr>
                <w:noProof/>
                <w:webHidden/>
              </w:rPr>
            </w:r>
            <w:r>
              <w:rPr>
                <w:noProof/>
                <w:webHidden/>
              </w:rPr>
              <w:fldChar w:fldCharType="separate"/>
            </w:r>
            <w:r>
              <w:rPr>
                <w:noProof/>
                <w:webHidden/>
              </w:rPr>
              <w:t>6</w:t>
            </w:r>
            <w:r>
              <w:rPr>
                <w:noProof/>
                <w:webHidden/>
              </w:rPr>
              <w:fldChar w:fldCharType="end"/>
            </w:r>
          </w:hyperlink>
        </w:p>
        <w:p w14:paraId="3AECCBEC" w14:textId="4FFDC5C2" w:rsidR="0032012D" w:rsidRDefault="0032012D">
          <w:pPr>
            <w:pStyle w:val="TOC2"/>
            <w:tabs>
              <w:tab w:val="right" w:leader="dot" w:pos="9350"/>
            </w:tabs>
            <w:rPr>
              <w:noProof/>
              <w:kern w:val="2"/>
              <w:lang w:eastAsia="en-US"/>
              <w14:ligatures w14:val="standardContextual"/>
            </w:rPr>
          </w:pPr>
          <w:hyperlink w:anchor="_Toc233881739" w:history="1">
            <w:r w:rsidRPr="008A4563">
              <w:rPr>
                <w:rStyle w:val="Hyperlink"/>
                <w:noProof/>
              </w:rPr>
              <w:t>3.2 Connector: InfoBlox NIOS Syslog (CEF/Syslog)</w:t>
            </w:r>
            <w:r>
              <w:rPr>
                <w:noProof/>
                <w:webHidden/>
              </w:rPr>
              <w:tab/>
            </w:r>
            <w:r>
              <w:rPr>
                <w:noProof/>
                <w:webHidden/>
              </w:rPr>
              <w:fldChar w:fldCharType="begin"/>
            </w:r>
            <w:r>
              <w:rPr>
                <w:noProof/>
                <w:webHidden/>
              </w:rPr>
              <w:instrText xml:space="preserve"> PAGEREF _Toc233881739 \h </w:instrText>
            </w:r>
            <w:r>
              <w:rPr>
                <w:noProof/>
                <w:webHidden/>
              </w:rPr>
            </w:r>
            <w:r>
              <w:rPr>
                <w:noProof/>
                <w:webHidden/>
              </w:rPr>
              <w:fldChar w:fldCharType="separate"/>
            </w:r>
            <w:r>
              <w:rPr>
                <w:noProof/>
                <w:webHidden/>
              </w:rPr>
              <w:t>6</w:t>
            </w:r>
            <w:r>
              <w:rPr>
                <w:noProof/>
                <w:webHidden/>
              </w:rPr>
              <w:fldChar w:fldCharType="end"/>
            </w:r>
          </w:hyperlink>
        </w:p>
        <w:p w14:paraId="2957F5C0" w14:textId="57820D49" w:rsidR="0032012D" w:rsidRDefault="0032012D">
          <w:pPr>
            <w:pStyle w:val="TOC2"/>
            <w:tabs>
              <w:tab w:val="right" w:leader="dot" w:pos="9350"/>
            </w:tabs>
            <w:rPr>
              <w:noProof/>
              <w:kern w:val="2"/>
              <w:lang w:eastAsia="en-US"/>
              <w14:ligatures w14:val="standardContextual"/>
            </w:rPr>
          </w:pPr>
          <w:hyperlink w:anchor="_Toc233881740" w:history="1">
            <w:r w:rsidRPr="008A4563">
              <w:rPr>
                <w:rStyle w:val="Hyperlink"/>
                <w:noProof/>
              </w:rPr>
              <w:t>3.3 Connector: Entra ID (Azure Active Directory Connector)</w:t>
            </w:r>
            <w:r>
              <w:rPr>
                <w:noProof/>
                <w:webHidden/>
              </w:rPr>
              <w:tab/>
            </w:r>
            <w:r>
              <w:rPr>
                <w:noProof/>
                <w:webHidden/>
              </w:rPr>
              <w:fldChar w:fldCharType="begin"/>
            </w:r>
            <w:r>
              <w:rPr>
                <w:noProof/>
                <w:webHidden/>
              </w:rPr>
              <w:instrText xml:space="preserve"> PAGEREF _Toc233881740 \h </w:instrText>
            </w:r>
            <w:r>
              <w:rPr>
                <w:noProof/>
                <w:webHidden/>
              </w:rPr>
            </w:r>
            <w:r>
              <w:rPr>
                <w:noProof/>
                <w:webHidden/>
              </w:rPr>
              <w:fldChar w:fldCharType="separate"/>
            </w:r>
            <w:r>
              <w:rPr>
                <w:noProof/>
                <w:webHidden/>
              </w:rPr>
              <w:t>7</w:t>
            </w:r>
            <w:r>
              <w:rPr>
                <w:noProof/>
                <w:webHidden/>
              </w:rPr>
              <w:fldChar w:fldCharType="end"/>
            </w:r>
          </w:hyperlink>
        </w:p>
        <w:p w14:paraId="2E7B9880" w14:textId="6692B08A" w:rsidR="0032012D" w:rsidRDefault="0032012D">
          <w:pPr>
            <w:pStyle w:val="TOC2"/>
            <w:tabs>
              <w:tab w:val="right" w:leader="dot" w:pos="9350"/>
            </w:tabs>
            <w:rPr>
              <w:noProof/>
              <w:kern w:val="2"/>
              <w:lang w:eastAsia="en-US"/>
              <w14:ligatures w14:val="standardContextual"/>
            </w:rPr>
          </w:pPr>
          <w:hyperlink w:anchor="_Toc233881741" w:history="1">
            <w:r w:rsidRPr="008A4563">
              <w:rPr>
                <w:rStyle w:val="Hyperlink"/>
                <w:noProof/>
              </w:rPr>
              <w:t>3.4 Connector: Microsoft Defender for Endpoint (Microsoft 365 Defender Connector)</w:t>
            </w:r>
            <w:r>
              <w:rPr>
                <w:noProof/>
                <w:webHidden/>
              </w:rPr>
              <w:tab/>
            </w:r>
            <w:r>
              <w:rPr>
                <w:noProof/>
                <w:webHidden/>
              </w:rPr>
              <w:fldChar w:fldCharType="begin"/>
            </w:r>
            <w:r>
              <w:rPr>
                <w:noProof/>
                <w:webHidden/>
              </w:rPr>
              <w:instrText xml:space="preserve"> PAGEREF _Toc233881741 \h </w:instrText>
            </w:r>
            <w:r>
              <w:rPr>
                <w:noProof/>
                <w:webHidden/>
              </w:rPr>
            </w:r>
            <w:r>
              <w:rPr>
                <w:noProof/>
                <w:webHidden/>
              </w:rPr>
              <w:fldChar w:fldCharType="separate"/>
            </w:r>
            <w:r>
              <w:rPr>
                <w:noProof/>
                <w:webHidden/>
              </w:rPr>
              <w:t>8</w:t>
            </w:r>
            <w:r>
              <w:rPr>
                <w:noProof/>
                <w:webHidden/>
              </w:rPr>
              <w:fldChar w:fldCharType="end"/>
            </w:r>
          </w:hyperlink>
        </w:p>
        <w:p w14:paraId="5696207E" w14:textId="198B6ED5" w:rsidR="0032012D" w:rsidRDefault="0032012D">
          <w:pPr>
            <w:pStyle w:val="TOC2"/>
            <w:tabs>
              <w:tab w:val="right" w:leader="dot" w:pos="9350"/>
            </w:tabs>
            <w:rPr>
              <w:noProof/>
              <w:kern w:val="2"/>
              <w:lang w:eastAsia="en-US"/>
              <w14:ligatures w14:val="standardContextual"/>
            </w:rPr>
          </w:pPr>
          <w:hyperlink w:anchor="_Toc233881742" w:history="1">
            <w:r w:rsidRPr="008A4563">
              <w:rPr>
                <w:rStyle w:val="Hyperlink"/>
                <w:noProof/>
              </w:rPr>
              <w:t>3.5 Connector: SASE Platform (Zscaler or Netskope)</w:t>
            </w:r>
            <w:r>
              <w:rPr>
                <w:noProof/>
                <w:webHidden/>
              </w:rPr>
              <w:tab/>
            </w:r>
            <w:r>
              <w:rPr>
                <w:noProof/>
                <w:webHidden/>
              </w:rPr>
              <w:fldChar w:fldCharType="begin"/>
            </w:r>
            <w:r>
              <w:rPr>
                <w:noProof/>
                <w:webHidden/>
              </w:rPr>
              <w:instrText xml:space="preserve"> PAGEREF _Toc233881742 \h </w:instrText>
            </w:r>
            <w:r>
              <w:rPr>
                <w:noProof/>
                <w:webHidden/>
              </w:rPr>
            </w:r>
            <w:r>
              <w:rPr>
                <w:noProof/>
                <w:webHidden/>
              </w:rPr>
              <w:fldChar w:fldCharType="separate"/>
            </w:r>
            <w:r>
              <w:rPr>
                <w:noProof/>
                <w:webHidden/>
              </w:rPr>
              <w:t>8</w:t>
            </w:r>
            <w:r>
              <w:rPr>
                <w:noProof/>
                <w:webHidden/>
              </w:rPr>
              <w:fldChar w:fldCharType="end"/>
            </w:r>
          </w:hyperlink>
        </w:p>
        <w:p w14:paraId="5869723D" w14:textId="2D94440E" w:rsidR="0032012D" w:rsidRDefault="0032012D">
          <w:pPr>
            <w:pStyle w:val="TOC2"/>
            <w:tabs>
              <w:tab w:val="right" w:leader="dot" w:pos="9350"/>
            </w:tabs>
            <w:rPr>
              <w:noProof/>
              <w:kern w:val="2"/>
              <w:lang w:eastAsia="en-US"/>
              <w14:ligatures w14:val="standardContextual"/>
            </w:rPr>
          </w:pPr>
          <w:hyperlink w:anchor="_Toc233881743" w:history="1">
            <w:r w:rsidRPr="008A4563">
              <w:rPr>
                <w:rStyle w:val="Hyperlink"/>
                <w:noProof/>
              </w:rPr>
              <w:t>3.6 Connector: SQL Audit Logs (Azure Monitor / Defender for SQL)</w:t>
            </w:r>
            <w:r>
              <w:rPr>
                <w:noProof/>
                <w:webHidden/>
              </w:rPr>
              <w:tab/>
            </w:r>
            <w:r>
              <w:rPr>
                <w:noProof/>
                <w:webHidden/>
              </w:rPr>
              <w:fldChar w:fldCharType="begin"/>
            </w:r>
            <w:r>
              <w:rPr>
                <w:noProof/>
                <w:webHidden/>
              </w:rPr>
              <w:instrText xml:space="preserve"> PAGEREF _Toc233881743 \h </w:instrText>
            </w:r>
            <w:r>
              <w:rPr>
                <w:noProof/>
                <w:webHidden/>
              </w:rPr>
            </w:r>
            <w:r>
              <w:rPr>
                <w:noProof/>
                <w:webHidden/>
              </w:rPr>
              <w:fldChar w:fldCharType="separate"/>
            </w:r>
            <w:r>
              <w:rPr>
                <w:noProof/>
                <w:webHidden/>
              </w:rPr>
              <w:t>9</w:t>
            </w:r>
            <w:r>
              <w:rPr>
                <w:noProof/>
                <w:webHidden/>
              </w:rPr>
              <w:fldChar w:fldCharType="end"/>
            </w:r>
          </w:hyperlink>
        </w:p>
        <w:p w14:paraId="605080A6" w14:textId="21D47308" w:rsidR="0032012D" w:rsidRDefault="0032012D">
          <w:pPr>
            <w:pStyle w:val="TOC2"/>
            <w:tabs>
              <w:tab w:val="right" w:leader="dot" w:pos="9350"/>
            </w:tabs>
            <w:rPr>
              <w:noProof/>
              <w:kern w:val="2"/>
              <w:lang w:eastAsia="en-US"/>
              <w14:ligatures w14:val="standardContextual"/>
            </w:rPr>
          </w:pPr>
          <w:hyperlink w:anchor="_Toc233881744" w:history="1">
            <w:r w:rsidRPr="008A4563">
              <w:rPr>
                <w:rStyle w:val="Hyperlink"/>
                <w:noProof/>
              </w:rPr>
              <w:t>3.7 Connector: InfoBlox Threat Intelligence (TIDE) via TAXII</w:t>
            </w:r>
            <w:r>
              <w:rPr>
                <w:noProof/>
                <w:webHidden/>
              </w:rPr>
              <w:tab/>
            </w:r>
            <w:r>
              <w:rPr>
                <w:noProof/>
                <w:webHidden/>
              </w:rPr>
              <w:fldChar w:fldCharType="begin"/>
            </w:r>
            <w:r>
              <w:rPr>
                <w:noProof/>
                <w:webHidden/>
              </w:rPr>
              <w:instrText xml:space="preserve"> PAGEREF _Toc233881744 \h </w:instrText>
            </w:r>
            <w:r>
              <w:rPr>
                <w:noProof/>
                <w:webHidden/>
              </w:rPr>
            </w:r>
            <w:r>
              <w:rPr>
                <w:noProof/>
                <w:webHidden/>
              </w:rPr>
              <w:fldChar w:fldCharType="separate"/>
            </w:r>
            <w:r>
              <w:rPr>
                <w:noProof/>
                <w:webHidden/>
              </w:rPr>
              <w:t>9</w:t>
            </w:r>
            <w:r>
              <w:rPr>
                <w:noProof/>
                <w:webHidden/>
              </w:rPr>
              <w:fldChar w:fldCharType="end"/>
            </w:r>
          </w:hyperlink>
        </w:p>
        <w:p w14:paraId="0B644F21" w14:textId="38D2AE4E" w:rsidR="0032012D" w:rsidRDefault="0032012D">
          <w:pPr>
            <w:pStyle w:val="TOC2"/>
            <w:tabs>
              <w:tab w:val="right" w:leader="dot" w:pos="9350"/>
            </w:tabs>
            <w:rPr>
              <w:noProof/>
              <w:kern w:val="2"/>
              <w:lang w:eastAsia="en-US"/>
              <w14:ligatures w14:val="standardContextual"/>
            </w:rPr>
          </w:pPr>
          <w:hyperlink w:anchor="_Toc233881745" w:history="1">
            <w:r w:rsidRPr="008A4563">
              <w:rPr>
                <w:rStyle w:val="Hyperlink"/>
                <w:noProof/>
              </w:rPr>
              <w:t>3.8 Log Analytics Workspace Retention Configuration</w:t>
            </w:r>
            <w:r>
              <w:rPr>
                <w:noProof/>
                <w:webHidden/>
              </w:rPr>
              <w:tab/>
            </w:r>
            <w:r>
              <w:rPr>
                <w:noProof/>
                <w:webHidden/>
              </w:rPr>
              <w:fldChar w:fldCharType="begin"/>
            </w:r>
            <w:r>
              <w:rPr>
                <w:noProof/>
                <w:webHidden/>
              </w:rPr>
              <w:instrText xml:space="preserve"> PAGEREF _Toc233881745 \h </w:instrText>
            </w:r>
            <w:r>
              <w:rPr>
                <w:noProof/>
                <w:webHidden/>
              </w:rPr>
            </w:r>
            <w:r>
              <w:rPr>
                <w:noProof/>
                <w:webHidden/>
              </w:rPr>
              <w:fldChar w:fldCharType="separate"/>
            </w:r>
            <w:r>
              <w:rPr>
                <w:noProof/>
                <w:webHidden/>
              </w:rPr>
              <w:t>10</w:t>
            </w:r>
            <w:r>
              <w:rPr>
                <w:noProof/>
                <w:webHidden/>
              </w:rPr>
              <w:fldChar w:fldCharType="end"/>
            </w:r>
          </w:hyperlink>
        </w:p>
        <w:p w14:paraId="223C4AE7" w14:textId="0E4C7333" w:rsidR="0032012D" w:rsidRDefault="0032012D">
          <w:pPr>
            <w:pStyle w:val="TOC1"/>
            <w:tabs>
              <w:tab w:val="right" w:leader="dot" w:pos="9350"/>
            </w:tabs>
            <w:rPr>
              <w:noProof/>
              <w:kern w:val="2"/>
              <w:lang w:eastAsia="en-US"/>
              <w14:ligatures w14:val="standardContextual"/>
            </w:rPr>
          </w:pPr>
          <w:hyperlink w:anchor="_Toc233881746" w:history="1">
            <w:r w:rsidRPr="008A4563">
              <w:rPr>
                <w:rStyle w:val="Hyperlink"/>
                <w:noProof/>
              </w:rPr>
              <w:t>4. Detection Rule Library</w:t>
            </w:r>
            <w:r>
              <w:rPr>
                <w:noProof/>
                <w:webHidden/>
              </w:rPr>
              <w:tab/>
            </w:r>
            <w:r>
              <w:rPr>
                <w:noProof/>
                <w:webHidden/>
              </w:rPr>
              <w:fldChar w:fldCharType="begin"/>
            </w:r>
            <w:r>
              <w:rPr>
                <w:noProof/>
                <w:webHidden/>
              </w:rPr>
              <w:instrText xml:space="preserve"> PAGEREF _Toc233881746 \h </w:instrText>
            </w:r>
            <w:r>
              <w:rPr>
                <w:noProof/>
                <w:webHidden/>
              </w:rPr>
            </w:r>
            <w:r>
              <w:rPr>
                <w:noProof/>
                <w:webHidden/>
              </w:rPr>
              <w:fldChar w:fldCharType="separate"/>
            </w:r>
            <w:r>
              <w:rPr>
                <w:noProof/>
                <w:webHidden/>
              </w:rPr>
              <w:t>11</w:t>
            </w:r>
            <w:r>
              <w:rPr>
                <w:noProof/>
                <w:webHidden/>
              </w:rPr>
              <w:fldChar w:fldCharType="end"/>
            </w:r>
          </w:hyperlink>
        </w:p>
        <w:p w14:paraId="7E12564F" w14:textId="6F9EED53" w:rsidR="0032012D" w:rsidRDefault="0032012D">
          <w:pPr>
            <w:pStyle w:val="TOC2"/>
            <w:tabs>
              <w:tab w:val="right" w:leader="dot" w:pos="9350"/>
            </w:tabs>
            <w:rPr>
              <w:noProof/>
              <w:kern w:val="2"/>
              <w:lang w:eastAsia="en-US"/>
              <w14:ligatures w14:val="standardContextual"/>
            </w:rPr>
          </w:pPr>
          <w:hyperlink w:anchor="_Toc233881747" w:history="1">
            <w:r w:rsidRPr="008A4563">
              <w:rPr>
                <w:rStyle w:val="Hyperlink"/>
                <w:noProof/>
              </w:rPr>
              <w:t>4.1 Detection Engineering Lifecycle</w:t>
            </w:r>
            <w:r>
              <w:rPr>
                <w:noProof/>
                <w:webHidden/>
              </w:rPr>
              <w:tab/>
            </w:r>
            <w:r>
              <w:rPr>
                <w:noProof/>
                <w:webHidden/>
              </w:rPr>
              <w:fldChar w:fldCharType="begin"/>
            </w:r>
            <w:r>
              <w:rPr>
                <w:noProof/>
                <w:webHidden/>
              </w:rPr>
              <w:instrText xml:space="preserve"> PAGEREF _Toc233881747 \h </w:instrText>
            </w:r>
            <w:r>
              <w:rPr>
                <w:noProof/>
                <w:webHidden/>
              </w:rPr>
            </w:r>
            <w:r>
              <w:rPr>
                <w:noProof/>
                <w:webHidden/>
              </w:rPr>
              <w:fldChar w:fldCharType="separate"/>
            </w:r>
            <w:r>
              <w:rPr>
                <w:noProof/>
                <w:webHidden/>
              </w:rPr>
              <w:t>11</w:t>
            </w:r>
            <w:r>
              <w:rPr>
                <w:noProof/>
                <w:webHidden/>
              </w:rPr>
              <w:fldChar w:fldCharType="end"/>
            </w:r>
          </w:hyperlink>
        </w:p>
        <w:p w14:paraId="2085FF1A" w14:textId="036ED431" w:rsidR="0032012D" w:rsidRDefault="0032012D">
          <w:pPr>
            <w:pStyle w:val="TOC2"/>
            <w:tabs>
              <w:tab w:val="right" w:leader="dot" w:pos="9350"/>
            </w:tabs>
            <w:rPr>
              <w:noProof/>
              <w:kern w:val="2"/>
              <w:lang w:eastAsia="en-US"/>
              <w14:ligatures w14:val="standardContextual"/>
            </w:rPr>
          </w:pPr>
          <w:hyperlink w:anchor="_Toc233881748" w:history="1">
            <w:r w:rsidRPr="008A4563">
              <w:rPr>
                <w:rStyle w:val="Hyperlink"/>
                <w:noProof/>
              </w:rPr>
              <w:t>4.2 Priority Detection Rules</w:t>
            </w:r>
            <w:r>
              <w:rPr>
                <w:noProof/>
                <w:webHidden/>
              </w:rPr>
              <w:tab/>
            </w:r>
            <w:r>
              <w:rPr>
                <w:noProof/>
                <w:webHidden/>
              </w:rPr>
              <w:fldChar w:fldCharType="begin"/>
            </w:r>
            <w:r>
              <w:rPr>
                <w:noProof/>
                <w:webHidden/>
              </w:rPr>
              <w:instrText xml:space="preserve"> PAGEREF _Toc233881748 \h </w:instrText>
            </w:r>
            <w:r>
              <w:rPr>
                <w:noProof/>
                <w:webHidden/>
              </w:rPr>
            </w:r>
            <w:r>
              <w:rPr>
                <w:noProof/>
                <w:webHidden/>
              </w:rPr>
              <w:fldChar w:fldCharType="separate"/>
            </w:r>
            <w:r>
              <w:rPr>
                <w:noProof/>
                <w:webHidden/>
              </w:rPr>
              <w:t>12</w:t>
            </w:r>
            <w:r>
              <w:rPr>
                <w:noProof/>
                <w:webHidden/>
              </w:rPr>
              <w:fldChar w:fldCharType="end"/>
            </w:r>
          </w:hyperlink>
        </w:p>
        <w:p w14:paraId="4F983939" w14:textId="1C0582E8" w:rsidR="0032012D" w:rsidRDefault="0032012D">
          <w:pPr>
            <w:pStyle w:val="TOC3"/>
            <w:tabs>
              <w:tab w:val="right" w:leader="dot" w:pos="9350"/>
            </w:tabs>
            <w:rPr>
              <w:noProof/>
              <w:kern w:val="2"/>
              <w:lang w:eastAsia="en-US"/>
              <w14:ligatures w14:val="standardContextual"/>
            </w:rPr>
          </w:pPr>
          <w:hyperlink w:anchor="_Toc233881749" w:history="1">
            <w:r w:rsidRPr="008A4563">
              <w:rPr>
                <w:rStyle w:val="Hyperlink"/>
                <w:noProof/>
              </w:rPr>
              <w:t>4.2.1 InfoBlox RPZ: DNS C2 Beacon Detection [KQL INCLUDED]</w:t>
            </w:r>
            <w:r>
              <w:rPr>
                <w:noProof/>
                <w:webHidden/>
              </w:rPr>
              <w:tab/>
            </w:r>
            <w:r>
              <w:rPr>
                <w:noProof/>
                <w:webHidden/>
              </w:rPr>
              <w:fldChar w:fldCharType="begin"/>
            </w:r>
            <w:r>
              <w:rPr>
                <w:noProof/>
                <w:webHidden/>
              </w:rPr>
              <w:instrText xml:space="preserve"> PAGEREF _Toc233881749 \h </w:instrText>
            </w:r>
            <w:r>
              <w:rPr>
                <w:noProof/>
                <w:webHidden/>
              </w:rPr>
            </w:r>
            <w:r>
              <w:rPr>
                <w:noProof/>
                <w:webHidden/>
              </w:rPr>
              <w:fldChar w:fldCharType="separate"/>
            </w:r>
            <w:r>
              <w:rPr>
                <w:noProof/>
                <w:webHidden/>
              </w:rPr>
              <w:t>12</w:t>
            </w:r>
            <w:r>
              <w:rPr>
                <w:noProof/>
                <w:webHidden/>
              </w:rPr>
              <w:fldChar w:fldCharType="end"/>
            </w:r>
          </w:hyperlink>
        </w:p>
        <w:p w14:paraId="1DD82310" w14:textId="187E78B5" w:rsidR="0032012D" w:rsidRDefault="0032012D">
          <w:pPr>
            <w:pStyle w:val="TOC3"/>
            <w:tabs>
              <w:tab w:val="right" w:leader="dot" w:pos="9350"/>
            </w:tabs>
            <w:rPr>
              <w:noProof/>
              <w:kern w:val="2"/>
              <w:lang w:eastAsia="en-US"/>
              <w14:ligatures w14:val="standardContextual"/>
            </w:rPr>
          </w:pPr>
          <w:hyperlink w:anchor="_Toc233881750" w:history="1">
            <w:r w:rsidRPr="008A4563">
              <w:rPr>
                <w:rStyle w:val="Hyperlink"/>
                <w:noProof/>
              </w:rPr>
              <w:t>4.2.2 Entra ID: Impossible Travel Detection [KQL INCLUDED]</w:t>
            </w:r>
            <w:r>
              <w:rPr>
                <w:noProof/>
                <w:webHidden/>
              </w:rPr>
              <w:tab/>
            </w:r>
            <w:r>
              <w:rPr>
                <w:noProof/>
                <w:webHidden/>
              </w:rPr>
              <w:fldChar w:fldCharType="begin"/>
            </w:r>
            <w:r>
              <w:rPr>
                <w:noProof/>
                <w:webHidden/>
              </w:rPr>
              <w:instrText xml:space="preserve"> PAGEREF _Toc233881750 \h </w:instrText>
            </w:r>
            <w:r>
              <w:rPr>
                <w:noProof/>
                <w:webHidden/>
              </w:rPr>
            </w:r>
            <w:r>
              <w:rPr>
                <w:noProof/>
                <w:webHidden/>
              </w:rPr>
              <w:fldChar w:fldCharType="separate"/>
            </w:r>
            <w:r>
              <w:rPr>
                <w:noProof/>
                <w:webHidden/>
              </w:rPr>
              <w:t>13</w:t>
            </w:r>
            <w:r>
              <w:rPr>
                <w:noProof/>
                <w:webHidden/>
              </w:rPr>
              <w:fldChar w:fldCharType="end"/>
            </w:r>
          </w:hyperlink>
        </w:p>
        <w:p w14:paraId="07C5F11C" w14:textId="07B47AB7" w:rsidR="0032012D" w:rsidRDefault="0032012D">
          <w:pPr>
            <w:pStyle w:val="TOC3"/>
            <w:tabs>
              <w:tab w:val="right" w:leader="dot" w:pos="9350"/>
            </w:tabs>
            <w:rPr>
              <w:noProof/>
              <w:kern w:val="2"/>
              <w:lang w:eastAsia="en-US"/>
              <w14:ligatures w14:val="standardContextual"/>
            </w:rPr>
          </w:pPr>
          <w:hyperlink w:anchor="_Toc233881751" w:history="1">
            <w:r w:rsidRPr="008A4563">
              <w:rPr>
                <w:rStyle w:val="Hyperlink"/>
                <w:noProof/>
              </w:rPr>
              <w:t>4.2.3 Entra ID: PIM Role Activation Outside Business Hours [KQL INCLUDED]</w:t>
            </w:r>
            <w:r>
              <w:rPr>
                <w:noProof/>
                <w:webHidden/>
              </w:rPr>
              <w:tab/>
            </w:r>
            <w:r>
              <w:rPr>
                <w:noProof/>
                <w:webHidden/>
              </w:rPr>
              <w:fldChar w:fldCharType="begin"/>
            </w:r>
            <w:r>
              <w:rPr>
                <w:noProof/>
                <w:webHidden/>
              </w:rPr>
              <w:instrText xml:space="preserve"> PAGEREF _Toc233881751 \h </w:instrText>
            </w:r>
            <w:r>
              <w:rPr>
                <w:noProof/>
                <w:webHidden/>
              </w:rPr>
            </w:r>
            <w:r>
              <w:rPr>
                <w:noProof/>
                <w:webHidden/>
              </w:rPr>
              <w:fldChar w:fldCharType="separate"/>
            </w:r>
            <w:r>
              <w:rPr>
                <w:noProof/>
                <w:webHidden/>
              </w:rPr>
              <w:t>14</w:t>
            </w:r>
            <w:r>
              <w:rPr>
                <w:noProof/>
                <w:webHidden/>
              </w:rPr>
              <w:fldChar w:fldCharType="end"/>
            </w:r>
          </w:hyperlink>
        </w:p>
        <w:p w14:paraId="4FBF7FE9" w14:textId="3FC562ED" w:rsidR="0032012D" w:rsidRDefault="0032012D">
          <w:pPr>
            <w:pStyle w:val="TOC3"/>
            <w:tabs>
              <w:tab w:val="right" w:leader="dot" w:pos="9350"/>
            </w:tabs>
            <w:rPr>
              <w:noProof/>
              <w:kern w:val="2"/>
              <w:lang w:eastAsia="en-US"/>
              <w14:ligatures w14:val="standardContextual"/>
            </w:rPr>
          </w:pPr>
          <w:hyperlink w:anchor="_Toc233881752" w:history="1">
            <w:r w:rsidRPr="008A4563">
              <w:rPr>
                <w:rStyle w:val="Hyperlink"/>
                <w:noProof/>
              </w:rPr>
              <w:t>4.2.4 Entra ID: New Global Administrator Added [RULE ONLY]</w:t>
            </w:r>
            <w:r>
              <w:rPr>
                <w:noProof/>
                <w:webHidden/>
              </w:rPr>
              <w:tab/>
            </w:r>
            <w:r>
              <w:rPr>
                <w:noProof/>
                <w:webHidden/>
              </w:rPr>
              <w:fldChar w:fldCharType="begin"/>
            </w:r>
            <w:r>
              <w:rPr>
                <w:noProof/>
                <w:webHidden/>
              </w:rPr>
              <w:instrText xml:space="preserve"> PAGEREF _Toc233881752 \h </w:instrText>
            </w:r>
            <w:r>
              <w:rPr>
                <w:noProof/>
                <w:webHidden/>
              </w:rPr>
            </w:r>
            <w:r>
              <w:rPr>
                <w:noProof/>
                <w:webHidden/>
              </w:rPr>
              <w:fldChar w:fldCharType="separate"/>
            </w:r>
            <w:r>
              <w:rPr>
                <w:noProof/>
                <w:webHidden/>
              </w:rPr>
              <w:t>15</w:t>
            </w:r>
            <w:r>
              <w:rPr>
                <w:noProof/>
                <w:webHidden/>
              </w:rPr>
              <w:fldChar w:fldCharType="end"/>
            </w:r>
          </w:hyperlink>
        </w:p>
        <w:p w14:paraId="009AE517" w14:textId="0F834ACA" w:rsidR="0032012D" w:rsidRDefault="0032012D">
          <w:pPr>
            <w:pStyle w:val="TOC3"/>
            <w:tabs>
              <w:tab w:val="right" w:leader="dot" w:pos="9350"/>
            </w:tabs>
            <w:rPr>
              <w:noProof/>
              <w:kern w:val="2"/>
              <w:lang w:eastAsia="en-US"/>
              <w14:ligatures w14:val="standardContextual"/>
            </w:rPr>
          </w:pPr>
          <w:hyperlink w:anchor="_Toc233881753" w:history="1">
            <w:r w:rsidRPr="008A4563">
              <w:rPr>
                <w:rStyle w:val="Hyperlink"/>
                <w:noProof/>
              </w:rPr>
              <w:t>4.2.5 Entra ID: MFA Fatigue Attack Detection [KQL INCLUDED]</w:t>
            </w:r>
            <w:r>
              <w:rPr>
                <w:noProof/>
                <w:webHidden/>
              </w:rPr>
              <w:tab/>
            </w:r>
            <w:r>
              <w:rPr>
                <w:noProof/>
                <w:webHidden/>
              </w:rPr>
              <w:fldChar w:fldCharType="begin"/>
            </w:r>
            <w:r>
              <w:rPr>
                <w:noProof/>
                <w:webHidden/>
              </w:rPr>
              <w:instrText xml:space="preserve"> PAGEREF _Toc233881753 \h </w:instrText>
            </w:r>
            <w:r>
              <w:rPr>
                <w:noProof/>
                <w:webHidden/>
              </w:rPr>
            </w:r>
            <w:r>
              <w:rPr>
                <w:noProof/>
                <w:webHidden/>
              </w:rPr>
              <w:fldChar w:fldCharType="separate"/>
            </w:r>
            <w:r>
              <w:rPr>
                <w:noProof/>
                <w:webHidden/>
              </w:rPr>
              <w:t>15</w:t>
            </w:r>
            <w:r>
              <w:rPr>
                <w:noProof/>
                <w:webHidden/>
              </w:rPr>
              <w:fldChar w:fldCharType="end"/>
            </w:r>
          </w:hyperlink>
        </w:p>
        <w:p w14:paraId="515355DB" w14:textId="2E2B4642" w:rsidR="0032012D" w:rsidRDefault="0032012D">
          <w:pPr>
            <w:pStyle w:val="TOC3"/>
            <w:tabs>
              <w:tab w:val="right" w:leader="dot" w:pos="9350"/>
            </w:tabs>
            <w:rPr>
              <w:noProof/>
              <w:kern w:val="2"/>
              <w:lang w:eastAsia="en-US"/>
              <w14:ligatures w14:val="standardContextual"/>
            </w:rPr>
          </w:pPr>
          <w:hyperlink w:anchor="_Toc233881754" w:history="1">
            <w:r w:rsidRPr="008A4563">
              <w:rPr>
                <w:rStyle w:val="Hyperlink"/>
                <w:noProof/>
              </w:rPr>
              <w:t>4.2.6 SQL Server: SA Account Re-Enabled [RULE ONLY]</w:t>
            </w:r>
            <w:r>
              <w:rPr>
                <w:noProof/>
                <w:webHidden/>
              </w:rPr>
              <w:tab/>
            </w:r>
            <w:r>
              <w:rPr>
                <w:noProof/>
                <w:webHidden/>
              </w:rPr>
              <w:fldChar w:fldCharType="begin"/>
            </w:r>
            <w:r>
              <w:rPr>
                <w:noProof/>
                <w:webHidden/>
              </w:rPr>
              <w:instrText xml:space="preserve"> PAGEREF _Toc233881754 \h </w:instrText>
            </w:r>
            <w:r>
              <w:rPr>
                <w:noProof/>
                <w:webHidden/>
              </w:rPr>
            </w:r>
            <w:r>
              <w:rPr>
                <w:noProof/>
                <w:webHidden/>
              </w:rPr>
              <w:fldChar w:fldCharType="separate"/>
            </w:r>
            <w:r>
              <w:rPr>
                <w:noProof/>
                <w:webHidden/>
              </w:rPr>
              <w:t>16</w:t>
            </w:r>
            <w:r>
              <w:rPr>
                <w:noProof/>
                <w:webHidden/>
              </w:rPr>
              <w:fldChar w:fldCharType="end"/>
            </w:r>
          </w:hyperlink>
        </w:p>
        <w:p w14:paraId="05119CBD" w14:textId="3AE9135B" w:rsidR="0032012D" w:rsidRDefault="0032012D">
          <w:pPr>
            <w:pStyle w:val="TOC3"/>
            <w:tabs>
              <w:tab w:val="right" w:leader="dot" w:pos="9350"/>
            </w:tabs>
            <w:rPr>
              <w:noProof/>
              <w:kern w:val="2"/>
              <w:lang w:eastAsia="en-US"/>
              <w14:ligatures w14:val="standardContextual"/>
            </w:rPr>
          </w:pPr>
          <w:hyperlink w:anchor="_Toc233881755" w:history="1">
            <w:r w:rsidRPr="008A4563">
              <w:rPr>
                <w:rStyle w:val="Hyperlink"/>
                <w:noProof/>
              </w:rPr>
              <w:t>4.2.7 SQL Server: Login from Unexpected Source IP [RULE ONLY]</w:t>
            </w:r>
            <w:r>
              <w:rPr>
                <w:noProof/>
                <w:webHidden/>
              </w:rPr>
              <w:tab/>
            </w:r>
            <w:r>
              <w:rPr>
                <w:noProof/>
                <w:webHidden/>
              </w:rPr>
              <w:fldChar w:fldCharType="begin"/>
            </w:r>
            <w:r>
              <w:rPr>
                <w:noProof/>
                <w:webHidden/>
              </w:rPr>
              <w:instrText xml:space="preserve"> PAGEREF _Toc233881755 \h </w:instrText>
            </w:r>
            <w:r>
              <w:rPr>
                <w:noProof/>
                <w:webHidden/>
              </w:rPr>
            </w:r>
            <w:r>
              <w:rPr>
                <w:noProof/>
                <w:webHidden/>
              </w:rPr>
              <w:fldChar w:fldCharType="separate"/>
            </w:r>
            <w:r>
              <w:rPr>
                <w:noProof/>
                <w:webHidden/>
              </w:rPr>
              <w:t>16</w:t>
            </w:r>
            <w:r>
              <w:rPr>
                <w:noProof/>
                <w:webHidden/>
              </w:rPr>
              <w:fldChar w:fldCharType="end"/>
            </w:r>
          </w:hyperlink>
        </w:p>
        <w:p w14:paraId="0FB6A600" w14:textId="6049423D" w:rsidR="0032012D" w:rsidRDefault="0032012D">
          <w:pPr>
            <w:pStyle w:val="TOC3"/>
            <w:tabs>
              <w:tab w:val="right" w:leader="dot" w:pos="9350"/>
            </w:tabs>
            <w:rPr>
              <w:noProof/>
              <w:kern w:val="2"/>
              <w:lang w:eastAsia="en-US"/>
              <w14:ligatures w14:val="standardContextual"/>
            </w:rPr>
          </w:pPr>
          <w:hyperlink w:anchor="_Toc233881756" w:history="1">
            <w:r w:rsidRPr="008A4563">
              <w:rPr>
                <w:rStyle w:val="Hyperlink"/>
                <w:noProof/>
              </w:rPr>
              <w:t>4.2.8 NTLM: Any NTLM Event Post-Phase-C Block [KQL INCLUDED]</w:t>
            </w:r>
            <w:r>
              <w:rPr>
                <w:noProof/>
                <w:webHidden/>
              </w:rPr>
              <w:tab/>
            </w:r>
            <w:r>
              <w:rPr>
                <w:noProof/>
                <w:webHidden/>
              </w:rPr>
              <w:fldChar w:fldCharType="begin"/>
            </w:r>
            <w:r>
              <w:rPr>
                <w:noProof/>
                <w:webHidden/>
              </w:rPr>
              <w:instrText xml:space="preserve"> PAGEREF _Toc233881756 \h </w:instrText>
            </w:r>
            <w:r>
              <w:rPr>
                <w:noProof/>
                <w:webHidden/>
              </w:rPr>
            </w:r>
            <w:r>
              <w:rPr>
                <w:noProof/>
                <w:webHidden/>
              </w:rPr>
              <w:fldChar w:fldCharType="separate"/>
            </w:r>
            <w:r>
              <w:rPr>
                <w:noProof/>
                <w:webHidden/>
              </w:rPr>
              <w:t>16</w:t>
            </w:r>
            <w:r>
              <w:rPr>
                <w:noProof/>
                <w:webHidden/>
              </w:rPr>
              <w:fldChar w:fldCharType="end"/>
            </w:r>
          </w:hyperlink>
        </w:p>
        <w:p w14:paraId="6D0B0F56" w14:textId="245E79C4" w:rsidR="0032012D" w:rsidRDefault="0032012D">
          <w:pPr>
            <w:pStyle w:val="TOC3"/>
            <w:tabs>
              <w:tab w:val="right" w:leader="dot" w:pos="9350"/>
            </w:tabs>
            <w:rPr>
              <w:noProof/>
              <w:kern w:val="2"/>
              <w:lang w:eastAsia="en-US"/>
              <w14:ligatures w14:val="standardContextual"/>
            </w:rPr>
          </w:pPr>
          <w:hyperlink w:anchor="_Toc233881757" w:history="1">
            <w:r w:rsidRPr="008A4563">
              <w:rPr>
                <w:rStyle w:val="Hyperlink"/>
                <w:noProof/>
              </w:rPr>
              <w:t>4.2.9 Defender for Endpoint: KEV CVE Actively Exploited on Enrolled Host [RULE ONLY]</w:t>
            </w:r>
            <w:r>
              <w:rPr>
                <w:noProof/>
                <w:webHidden/>
              </w:rPr>
              <w:tab/>
            </w:r>
            <w:r>
              <w:rPr>
                <w:noProof/>
                <w:webHidden/>
              </w:rPr>
              <w:fldChar w:fldCharType="begin"/>
            </w:r>
            <w:r>
              <w:rPr>
                <w:noProof/>
                <w:webHidden/>
              </w:rPr>
              <w:instrText xml:space="preserve"> PAGEREF _Toc233881757 \h </w:instrText>
            </w:r>
            <w:r>
              <w:rPr>
                <w:noProof/>
                <w:webHidden/>
              </w:rPr>
            </w:r>
            <w:r>
              <w:rPr>
                <w:noProof/>
                <w:webHidden/>
              </w:rPr>
              <w:fldChar w:fldCharType="separate"/>
            </w:r>
            <w:r>
              <w:rPr>
                <w:noProof/>
                <w:webHidden/>
              </w:rPr>
              <w:t>17</w:t>
            </w:r>
            <w:r>
              <w:rPr>
                <w:noProof/>
                <w:webHidden/>
              </w:rPr>
              <w:fldChar w:fldCharType="end"/>
            </w:r>
          </w:hyperlink>
        </w:p>
        <w:p w14:paraId="5C583F11" w14:textId="51157C69" w:rsidR="0032012D" w:rsidRDefault="0032012D">
          <w:pPr>
            <w:pStyle w:val="TOC3"/>
            <w:tabs>
              <w:tab w:val="right" w:leader="dot" w:pos="9350"/>
            </w:tabs>
            <w:rPr>
              <w:noProof/>
              <w:kern w:val="2"/>
              <w:lang w:eastAsia="en-US"/>
              <w14:ligatures w14:val="standardContextual"/>
            </w:rPr>
          </w:pPr>
          <w:hyperlink w:anchor="_Toc233881758" w:history="1">
            <w:r w:rsidRPr="008A4563">
              <w:rPr>
                <w:rStyle w:val="Hyperlink"/>
                <w:noProof/>
              </w:rPr>
              <w:t>4.2.10 SASE: Unusual Data Volume Upload to Approved Cloud App [RULE ONLY]</w:t>
            </w:r>
            <w:r>
              <w:rPr>
                <w:noProof/>
                <w:webHidden/>
              </w:rPr>
              <w:tab/>
            </w:r>
            <w:r>
              <w:rPr>
                <w:noProof/>
                <w:webHidden/>
              </w:rPr>
              <w:fldChar w:fldCharType="begin"/>
            </w:r>
            <w:r>
              <w:rPr>
                <w:noProof/>
                <w:webHidden/>
              </w:rPr>
              <w:instrText xml:space="preserve"> PAGEREF _Toc233881758 \h </w:instrText>
            </w:r>
            <w:r>
              <w:rPr>
                <w:noProof/>
                <w:webHidden/>
              </w:rPr>
            </w:r>
            <w:r>
              <w:rPr>
                <w:noProof/>
                <w:webHidden/>
              </w:rPr>
              <w:fldChar w:fldCharType="separate"/>
            </w:r>
            <w:r>
              <w:rPr>
                <w:noProof/>
                <w:webHidden/>
              </w:rPr>
              <w:t>17</w:t>
            </w:r>
            <w:r>
              <w:rPr>
                <w:noProof/>
                <w:webHidden/>
              </w:rPr>
              <w:fldChar w:fldCharType="end"/>
            </w:r>
          </w:hyperlink>
        </w:p>
        <w:p w14:paraId="40784D83" w14:textId="3E7602B3" w:rsidR="0032012D" w:rsidRDefault="0032012D">
          <w:pPr>
            <w:pStyle w:val="TOC2"/>
            <w:tabs>
              <w:tab w:val="right" w:leader="dot" w:pos="9350"/>
            </w:tabs>
            <w:rPr>
              <w:noProof/>
              <w:kern w:val="2"/>
              <w:lang w:eastAsia="en-US"/>
              <w14:ligatures w14:val="standardContextual"/>
            </w:rPr>
          </w:pPr>
          <w:hyperlink w:anchor="_Toc233881759" w:history="1">
            <w:r w:rsidRPr="008A4563">
              <w:rPr>
                <w:rStyle w:val="Hyperlink"/>
                <w:noProof/>
              </w:rPr>
              <w:t>4.3 Additional Priority Rules (Rule Only)</w:t>
            </w:r>
            <w:r>
              <w:rPr>
                <w:noProof/>
                <w:webHidden/>
              </w:rPr>
              <w:tab/>
            </w:r>
            <w:r>
              <w:rPr>
                <w:noProof/>
                <w:webHidden/>
              </w:rPr>
              <w:fldChar w:fldCharType="begin"/>
            </w:r>
            <w:r>
              <w:rPr>
                <w:noProof/>
                <w:webHidden/>
              </w:rPr>
              <w:instrText xml:space="preserve"> PAGEREF _Toc233881759 \h </w:instrText>
            </w:r>
            <w:r>
              <w:rPr>
                <w:noProof/>
                <w:webHidden/>
              </w:rPr>
            </w:r>
            <w:r>
              <w:rPr>
                <w:noProof/>
                <w:webHidden/>
              </w:rPr>
              <w:fldChar w:fldCharType="separate"/>
            </w:r>
            <w:r>
              <w:rPr>
                <w:noProof/>
                <w:webHidden/>
              </w:rPr>
              <w:t>18</w:t>
            </w:r>
            <w:r>
              <w:rPr>
                <w:noProof/>
                <w:webHidden/>
              </w:rPr>
              <w:fldChar w:fldCharType="end"/>
            </w:r>
          </w:hyperlink>
        </w:p>
        <w:p w14:paraId="6242685D" w14:textId="04D0DDDC" w:rsidR="0032012D" w:rsidRDefault="0032012D">
          <w:pPr>
            <w:pStyle w:val="TOC1"/>
            <w:tabs>
              <w:tab w:val="right" w:leader="dot" w:pos="9350"/>
            </w:tabs>
            <w:rPr>
              <w:noProof/>
              <w:kern w:val="2"/>
              <w:lang w:eastAsia="en-US"/>
              <w14:ligatures w14:val="standardContextual"/>
            </w:rPr>
          </w:pPr>
          <w:hyperlink w:anchor="_Toc233881760" w:history="1">
            <w:r w:rsidRPr="008A4563">
              <w:rPr>
                <w:rStyle w:val="Hyperlink"/>
                <w:noProof/>
              </w:rPr>
              <w:t>5. UEBA — User and Entity Behavior Analytics</w:t>
            </w:r>
            <w:r>
              <w:rPr>
                <w:noProof/>
                <w:webHidden/>
              </w:rPr>
              <w:tab/>
            </w:r>
            <w:r>
              <w:rPr>
                <w:noProof/>
                <w:webHidden/>
              </w:rPr>
              <w:fldChar w:fldCharType="begin"/>
            </w:r>
            <w:r>
              <w:rPr>
                <w:noProof/>
                <w:webHidden/>
              </w:rPr>
              <w:instrText xml:space="preserve"> PAGEREF _Toc233881760 \h </w:instrText>
            </w:r>
            <w:r>
              <w:rPr>
                <w:noProof/>
                <w:webHidden/>
              </w:rPr>
            </w:r>
            <w:r>
              <w:rPr>
                <w:noProof/>
                <w:webHidden/>
              </w:rPr>
              <w:fldChar w:fldCharType="separate"/>
            </w:r>
            <w:r>
              <w:rPr>
                <w:noProof/>
                <w:webHidden/>
              </w:rPr>
              <w:t>19</w:t>
            </w:r>
            <w:r>
              <w:rPr>
                <w:noProof/>
                <w:webHidden/>
              </w:rPr>
              <w:fldChar w:fldCharType="end"/>
            </w:r>
          </w:hyperlink>
        </w:p>
        <w:p w14:paraId="28AAA675" w14:textId="1E085814" w:rsidR="0032012D" w:rsidRDefault="0032012D">
          <w:pPr>
            <w:pStyle w:val="TOC2"/>
            <w:tabs>
              <w:tab w:val="right" w:leader="dot" w:pos="9350"/>
            </w:tabs>
            <w:rPr>
              <w:noProof/>
              <w:kern w:val="2"/>
              <w:lang w:eastAsia="en-US"/>
              <w14:ligatures w14:val="standardContextual"/>
            </w:rPr>
          </w:pPr>
          <w:hyperlink w:anchor="_Toc233881761" w:history="1">
            <w:r w:rsidRPr="008A4563">
              <w:rPr>
                <w:rStyle w:val="Hyperlink"/>
                <w:noProof/>
              </w:rPr>
              <w:t>5.1 What Sentinel UEBA Provides</w:t>
            </w:r>
            <w:r>
              <w:rPr>
                <w:noProof/>
                <w:webHidden/>
              </w:rPr>
              <w:tab/>
            </w:r>
            <w:r>
              <w:rPr>
                <w:noProof/>
                <w:webHidden/>
              </w:rPr>
              <w:fldChar w:fldCharType="begin"/>
            </w:r>
            <w:r>
              <w:rPr>
                <w:noProof/>
                <w:webHidden/>
              </w:rPr>
              <w:instrText xml:space="preserve"> PAGEREF _Toc233881761 \h </w:instrText>
            </w:r>
            <w:r>
              <w:rPr>
                <w:noProof/>
                <w:webHidden/>
              </w:rPr>
            </w:r>
            <w:r>
              <w:rPr>
                <w:noProof/>
                <w:webHidden/>
              </w:rPr>
              <w:fldChar w:fldCharType="separate"/>
            </w:r>
            <w:r>
              <w:rPr>
                <w:noProof/>
                <w:webHidden/>
              </w:rPr>
              <w:t>19</w:t>
            </w:r>
            <w:r>
              <w:rPr>
                <w:noProof/>
                <w:webHidden/>
              </w:rPr>
              <w:fldChar w:fldCharType="end"/>
            </w:r>
          </w:hyperlink>
        </w:p>
        <w:p w14:paraId="35C094D8" w14:textId="2A0D49DA" w:rsidR="0032012D" w:rsidRDefault="0032012D">
          <w:pPr>
            <w:pStyle w:val="TOC2"/>
            <w:tabs>
              <w:tab w:val="right" w:leader="dot" w:pos="9350"/>
            </w:tabs>
            <w:rPr>
              <w:noProof/>
              <w:kern w:val="2"/>
              <w:lang w:eastAsia="en-US"/>
              <w14:ligatures w14:val="standardContextual"/>
            </w:rPr>
          </w:pPr>
          <w:hyperlink w:anchor="_Toc233881762" w:history="1">
            <w:r w:rsidRPr="008A4563">
              <w:rPr>
                <w:rStyle w:val="Hyperlink"/>
                <w:noProof/>
              </w:rPr>
              <w:t>5.2 Key UEBA Signals</w:t>
            </w:r>
            <w:r>
              <w:rPr>
                <w:noProof/>
                <w:webHidden/>
              </w:rPr>
              <w:tab/>
            </w:r>
            <w:r>
              <w:rPr>
                <w:noProof/>
                <w:webHidden/>
              </w:rPr>
              <w:fldChar w:fldCharType="begin"/>
            </w:r>
            <w:r>
              <w:rPr>
                <w:noProof/>
                <w:webHidden/>
              </w:rPr>
              <w:instrText xml:space="preserve"> PAGEREF _Toc233881762 \h </w:instrText>
            </w:r>
            <w:r>
              <w:rPr>
                <w:noProof/>
                <w:webHidden/>
              </w:rPr>
            </w:r>
            <w:r>
              <w:rPr>
                <w:noProof/>
                <w:webHidden/>
              </w:rPr>
              <w:fldChar w:fldCharType="separate"/>
            </w:r>
            <w:r>
              <w:rPr>
                <w:noProof/>
                <w:webHidden/>
              </w:rPr>
              <w:t>19</w:t>
            </w:r>
            <w:r>
              <w:rPr>
                <w:noProof/>
                <w:webHidden/>
              </w:rPr>
              <w:fldChar w:fldCharType="end"/>
            </w:r>
          </w:hyperlink>
        </w:p>
        <w:p w14:paraId="381B011B" w14:textId="0480E5C7" w:rsidR="0032012D" w:rsidRDefault="0032012D">
          <w:pPr>
            <w:pStyle w:val="TOC2"/>
            <w:tabs>
              <w:tab w:val="right" w:leader="dot" w:pos="9350"/>
            </w:tabs>
            <w:rPr>
              <w:noProof/>
              <w:kern w:val="2"/>
              <w:lang w:eastAsia="en-US"/>
              <w14:ligatures w14:val="standardContextual"/>
            </w:rPr>
          </w:pPr>
          <w:hyperlink w:anchor="_Toc233881763" w:history="1">
            <w:r w:rsidRPr="008A4563">
              <w:rPr>
                <w:rStyle w:val="Hyperlink"/>
                <w:noProof/>
              </w:rPr>
              <w:t>5.3 UEBA and Entra ID Identity Protection Integration</w:t>
            </w:r>
            <w:r>
              <w:rPr>
                <w:noProof/>
                <w:webHidden/>
              </w:rPr>
              <w:tab/>
            </w:r>
            <w:r>
              <w:rPr>
                <w:noProof/>
                <w:webHidden/>
              </w:rPr>
              <w:fldChar w:fldCharType="begin"/>
            </w:r>
            <w:r>
              <w:rPr>
                <w:noProof/>
                <w:webHidden/>
              </w:rPr>
              <w:instrText xml:space="preserve"> PAGEREF _Toc233881763 \h </w:instrText>
            </w:r>
            <w:r>
              <w:rPr>
                <w:noProof/>
                <w:webHidden/>
              </w:rPr>
            </w:r>
            <w:r>
              <w:rPr>
                <w:noProof/>
                <w:webHidden/>
              </w:rPr>
              <w:fldChar w:fldCharType="separate"/>
            </w:r>
            <w:r>
              <w:rPr>
                <w:noProof/>
                <w:webHidden/>
              </w:rPr>
              <w:t>20</w:t>
            </w:r>
            <w:r>
              <w:rPr>
                <w:noProof/>
                <w:webHidden/>
              </w:rPr>
              <w:fldChar w:fldCharType="end"/>
            </w:r>
          </w:hyperlink>
        </w:p>
        <w:p w14:paraId="7F062C17" w14:textId="54664ED8" w:rsidR="0032012D" w:rsidRDefault="0032012D">
          <w:pPr>
            <w:pStyle w:val="TOC2"/>
            <w:tabs>
              <w:tab w:val="right" w:leader="dot" w:pos="9350"/>
            </w:tabs>
            <w:rPr>
              <w:noProof/>
              <w:kern w:val="2"/>
              <w:lang w:eastAsia="en-US"/>
              <w14:ligatures w14:val="standardContextual"/>
            </w:rPr>
          </w:pPr>
          <w:hyperlink w:anchor="_Toc233881764" w:history="1">
            <w:r w:rsidRPr="008A4563">
              <w:rPr>
                <w:rStyle w:val="Hyperlink"/>
                <w:noProof/>
              </w:rPr>
              <w:t>5.4 Defender for Identity Integration During AD Transition</w:t>
            </w:r>
            <w:r>
              <w:rPr>
                <w:noProof/>
                <w:webHidden/>
              </w:rPr>
              <w:tab/>
            </w:r>
            <w:r>
              <w:rPr>
                <w:noProof/>
                <w:webHidden/>
              </w:rPr>
              <w:fldChar w:fldCharType="begin"/>
            </w:r>
            <w:r>
              <w:rPr>
                <w:noProof/>
                <w:webHidden/>
              </w:rPr>
              <w:instrText xml:space="preserve"> PAGEREF _Toc233881764 \h </w:instrText>
            </w:r>
            <w:r>
              <w:rPr>
                <w:noProof/>
                <w:webHidden/>
              </w:rPr>
            </w:r>
            <w:r>
              <w:rPr>
                <w:noProof/>
                <w:webHidden/>
              </w:rPr>
              <w:fldChar w:fldCharType="separate"/>
            </w:r>
            <w:r>
              <w:rPr>
                <w:noProof/>
                <w:webHidden/>
              </w:rPr>
              <w:t>20</w:t>
            </w:r>
            <w:r>
              <w:rPr>
                <w:noProof/>
                <w:webHidden/>
              </w:rPr>
              <w:fldChar w:fldCharType="end"/>
            </w:r>
          </w:hyperlink>
        </w:p>
        <w:p w14:paraId="2AD672E8" w14:textId="303AAD4D" w:rsidR="0032012D" w:rsidRDefault="0032012D">
          <w:pPr>
            <w:pStyle w:val="TOC1"/>
            <w:tabs>
              <w:tab w:val="right" w:leader="dot" w:pos="9350"/>
            </w:tabs>
            <w:rPr>
              <w:noProof/>
              <w:kern w:val="2"/>
              <w:lang w:eastAsia="en-US"/>
              <w14:ligatures w14:val="standardContextual"/>
            </w:rPr>
          </w:pPr>
          <w:hyperlink w:anchor="_Toc233881765" w:history="1">
            <w:r w:rsidRPr="008A4563">
              <w:rPr>
                <w:rStyle w:val="Hyperlink"/>
                <w:noProof/>
              </w:rPr>
              <w:t>6. Incident Automation and SOC Playbooks</w:t>
            </w:r>
            <w:r>
              <w:rPr>
                <w:noProof/>
                <w:webHidden/>
              </w:rPr>
              <w:tab/>
            </w:r>
            <w:r>
              <w:rPr>
                <w:noProof/>
                <w:webHidden/>
              </w:rPr>
              <w:fldChar w:fldCharType="begin"/>
            </w:r>
            <w:r>
              <w:rPr>
                <w:noProof/>
                <w:webHidden/>
              </w:rPr>
              <w:instrText xml:space="preserve"> PAGEREF _Toc233881765 \h </w:instrText>
            </w:r>
            <w:r>
              <w:rPr>
                <w:noProof/>
                <w:webHidden/>
              </w:rPr>
            </w:r>
            <w:r>
              <w:rPr>
                <w:noProof/>
                <w:webHidden/>
              </w:rPr>
              <w:fldChar w:fldCharType="separate"/>
            </w:r>
            <w:r>
              <w:rPr>
                <w:noProof/>
                <w:webHidden/>
              </w:rPr>
              <w:t>21</w:t>
            </w:r>
            <w:r>
              <w:rPr>
                <w:noProof/>
                <w:webHidden/>
              </w:rPr>
              <w:fldChar w:fldCharType="end"/>
            </w:r>
          </w:hyperlink>
        </w:p>
        <w:p w14:paraId="0002EE33" w14:textId="5370D5A6" w:rsidR="0032012D" w:rsidRDefault="0032012D">
          <w:pPr>
            <w:pStyle w:val="TOC2"/>
            <w:tabs>
              <w:tab w:val="right" w:leader="dot" w:pos="9350"/>
            </w:tabs>
            <w:rPr>
              <w:noProof/>
              <w:kern w:val="2"/>
              <w:lang w:eastAsia="en-US"/>
              <w14:ligatures w14:val="standardContextual"/>
            </w:rPr>
          </w:pPr>
          <w:hyperlink w:anchor="_Toc233881766" w:history="1">
            <w:r w:rsidRPr="008A4563">
              <w:rPr>
                <w:rStyle w:val="Hyperlink"/>
                <w:noProof/>
              </w:rPr>
              <w:t>6.1 Automation Architecture</w:t>
            </w:r>
            <w:r>
              <w:rPr>
                <w:noProof/>
                <w:webHidden/>
              </w:rPr>
              <w:tab/>
            </w:r>
            <w:r>
              <w:rPr>
                <w:noProof/>
                <w:webHidden/>
              </w:rPr>
              <w:fldChar w:fldCharType="begin"/>
            </w:r>
            <w:r>
              <w:rPr>
                <w:noProof/>
                <w:webHidden/>
              </w:rPr>
              <w:instrText xml:space="preserve"> PAGEREF _Toc233881766 \h </w:instrText>
            </w:r>
            <w:r>
              <w:rPr>
                <w:noProof/>
                <w:webHidden/>
              </w:rPr>
            </w:r>
            <w:r>
              <w:rPr>
                <w:noProof/>
                <w:webHidden/>
              </w:rPr>
              <w:fldChar w:fldCharType="separate"/>
            </w:r>
            <w:r>
              <w:rPr>
                <w:noProof/>
                <w:webHidden/>
              </w:rPr>
              <w:t>21</w:t>
            </w:r>
            <w:r>
              <w:rPr>
                <w:noProof/>
                <w:webHidden/>
              </w:rPr>
              <w:fldChar w:fldCharType="end"/>
            </w:r>
          </w:hyperlink>
        </w:p>
        <w:p w14:paraId="0B78CBAF" w14:textId="4EF5D832" w:rsidR="0032012D" w:rsidRDefault="0032012D">
          <w:pPr>
            <w:pStyle w:val="TOC2"/>
            <w:tabs>
              <w:tab w:val="right" w:leader="dot" w:pos="9350"/>
            </w:tabs>
            <w:rPr>
              <w:noProof/>
              <w:kern w:val="2"/>
              <w:lang w:eastAsia="en-US"/>
              <w14:ligatures w14:val="standardContextual"/>
            </w:rPr>
          </w:pPr>
          <w:hyperlink w:anchor="_Toc233881767" w:history="1">
            <w:r w:rsidRPr="008A4563">
              <w:rPr>
                <w:rStyle w:val="Hyperlink"/>
                <w:noProof/>
              </w:rPr>
              <w:t>6.2 Playbook: Auto-Suppress Known False Positives</w:t>
            </w:r>
            <w:r>
              <w:rPr>
                <w:noProof/>
                <w:webHidden/>
              </w:rPr>
              <w:tab/>
            </w:r>
            <w:r>
              <w:rPr>
                <w:noProof/>
                <w:webHidden/>
              </w:rPr>
              <w:fldChar w:fldCharType="begin"/>
            </w:r>
            <w:r>
              <w:rPr>
                <w:noProof/>
                <w:webHidden/>
              </w:rPr>
              <w:instrText xml:space="preserve"> PAGEREF _Toc233881767 \h </w:instrText>
            </w:r>
            <w:r>
              <w:rPr>
                <w:noProof/>
                <w:webHidden/>
              </w:rPr>
            </w:r>
            <w:r>
              <w:rPr>
                <w:noProof/>
                <w:webHidden/>
              </w:rPr>
              <w:fldChar w:fldCharType="separate"/>
            </w:r>
            <w:r>
              <w:rPr>
                <w:noProof/>
                <w:webHidden/>
              </w:rPr>
              <w:t>21</w:t>
            </w:r>
            <w:r>
              <w:rPr>
                <w:noProof/>
                <w:webHidden/>
              </w:rPr>
              <w:fldChar w:fldCharType="end"/>
            </w:r>
          </w:hyperlink>
        </w:p>
        <w:p w14:paraId="342AB20C" w14:textId="208EEA8D" w:rsidR="0032012D" w:rsidRDefault="0032012D">
          <w:pPr>
            <w:pStyle w:val="TOC2"/>
            <w:tabs>
              <w:tab w:val="right" w:leader="dot" w:pos="9350"/>
            </w:tabs>
            <w:rPr>
              <w:noProof/>
              <w:kern w:val="2"/>
              <w:lang w:eastAsia="en-US"/>
              <w14:ligatures w14:val="standardContextual"/>
            </w:rPr>
          </w:pPr>
          <w:hyperlink w:anchor="_Toc233881768" w:history="1">
            <w:r w:rsidRPr="008A4563">
              <w:rPr>
                <w:rStyle w:val="Hyperlink"/>
                <w:noProof/>
              </w:rPr>
              <w:t>6.3 Playbook: Auto-Enrich Incidents with User and Device Context</w:t>
            </w:r>
            <w:r>
              <w:rPr>
                <w:noProof/>
                <w:webHidden/>
              </w:rPr>
              <w:tab/>
            </w:r>
            <w:r>
              <w:rPr>
                <w:noProof/>
                <w:webHidden/>
              </w:rPr>
              <w:fldChar w:fldCharType="begin"/>
            </w:r>
            <w:r>
              <w:rPr>
                <w:noProof/>
                <w:webHidden/>
              </w:rPr>
              <w:instrText xml:space="preserve"> PAGEREF _Toc233881768 \h </w:instrText>
            </w:r>
            <w:r>
              <w:rPr>
                <w:noProof/>
                <w:webHidden/>
              </w:rPr>
            </w:r>
            <w:r>
              <w:rPr>
                <w:noProof/>
                <w:webHidden/>
              </w:rPr>
              <w:fldChar w:fldCharType="separate"/>
            </w:r>
            <w:r>
              <w:rPr>
                <w:noProof/>
                <w:webHidden/>
              </w:rPr>
              <w:t>22</w:t>
            </w:r>
            <w:r>
              <w:rPr>
                <w:noProof/>
                <w:webHidden/>
              </w:rPr>
              <w:fldChar w:fldCharType="end"/>
            </w:r>
          </w:hyperlink>
        </w:p>
        <w:p w14:paraId="64FD43E1" w14:textId="27BB81DA" w:rsidR="0032012D" w:rsidRDefault="0032012D">
          <w:pPr>
            <w:pStyle w:val="TOC2"/>
            <w:tabs>
              <w:tab w:val="right" w:leader="dot" w:pos="9350"/>
            </w:tabs>
            <w:rPr>
              <w:noProof/>
              <w:kern w:val="2"/>
              <w:lang w:eastAsia="en-US"/>
              <w14:ligatures w14:val="standardContextual"/>
            </w:rPr>
          </w:pPr>
          <w:hyperlink w:anchor="_Toc233881769" w:history="1">
            <w:r w:rsidRPr="008A4563">
              <w:rPr>
                <w:rStyle w:val="Hyperlink"/>
                <w:noProof/>
              </w:rPr>
              <w:t>6.4 Playbook: Auto-Isolate Device on Confirmed KEV Exploitation</w:t>
            </w:r>
            <w:r>
              <w:rPr>
                <w:noProof/>
                <w:webHidden/>
              </w:rPr>
              <w:tab/>
            </w:r>
            <w:r>
              <w:rPr>
                <w:noProof/>
                <w:webHidden/>
              </w:rPr>
              <w:fldChar w:fldCharType="begin"/>
            </w:r>
            <w:r>
              <w:rPr>
                <w:noProof/>
                <w:webHidden/>
              </w:rPr>
              <w:instrText xml:space="preserve"> PAGEREF _Toc233881769 \h </w:instrText>
            </w:r>
            <w:r>
              <w:rPr>
                <w:noProof/>
                <w:webHidden/>
              </w:rPr>
            </w:r>
            <w:r>
              <w:rPr>
                <w:noProof/>
                <w:webHidden/>
              </w:rPr>
              <w:fldChar w:fldCharType="separate"/>
            </w:r>
            <w:r>
              <w:rPr>
                <w:noProof/>
                <w:webHidden/>
              </w:rPr>
              <w:t>23</w:t>
            </w:r>
            <w:r>
              <w:rPr>
                <w:noProof/>
                <w:webHidden/>
              </w:rPr>
              <w:fldChar w:fldCharType="end"/>
            </w:r>
          </w:hyperlink>
        </w:p>
        <w:p w14:paraId="63220772" w14:textId="1A15D89A" w:rsidR="0032012D" w:rsidRDefault="0032012D">
          <w:pPr>
            <w:pStyle w:val="TOC2"/>
            <w:tabs>
              <w:tab w:val="right" w:leader="dot" w:pos="9350"/>
            </w:tabs>
            <w:rPr>
              <w:noProof/>
              <w:kern w:val="2"/>
              <w:lang w:eastAsia="en-US"/>
              <w14:ligatures w14:val="standardContextual"/>
            </w:rPr>
          </w:pPr>
          <w:hyperlink w:anchor="_Toc233881770" w:history="1">
            <w:r w:rsidRPr="008A4563">
              <w:rPr>
                <w:rStyle w:val="Hyperlink"/>
                <w:noProof/>
              </w:rPr>
              <w:t>6.5 Playbook: Auto-Disable Account on Confirmed Impossible Travel + Risky Sign-In</w:t>
            </w:r>
            <w:r>
              <w:rPr>
                <w:noProof/>
                <w:webHidden/>
              </w:rPr>
              <w:tab/>
            </w:r>
            <w:r>
              <w:rPr>
                <w:noProof/>
                <w:webHidden/>
              </w:rPr>
              <w:fldChar w:fldCharType="begin"/>
            </w:r>
            <w:r>
              <w:rPr>
                <w:noProof/>
                <w:webHidden/>
              </w:rPr>
              <w:instrText xml:space="preserve"> PAGEREF _Toc233881770 \h </w:instrText>
            </w:r>
            <w:r>
              <w:rPr>
                <w:noProof/>
                <w:webHidden/>
              </w:rPr>
            </w:r>
            <w:r>
              <w:rPr>
                <w:noProof/>
                <w:webHidden/>
              </w:rPr>
              <w:fldChar w:fldCharType="separate"/>
            </w:r>
            <w:r>
              <w:rPr>
                <w:noProof/>
                <w:webHidden/>
              </w:rPr>
              <w:t>24</w:t>
            </w:r>
            <w:r>
              <w:rPr>
                <w:noProof/>
                <w:webHidden/>
              </w:rPr>
              <w:fldChar w:fldCharType="end"/>
            </w:r>
          </w:hyperlink>
        </w:p>
        <w:p w14:paraId="2B849228" w14:textId="0C168EF5" w:rsidR="0032012D" w:rsidRDefault="0032012D">
          <w:pPr>
            <w:pStyle w:val="TOC1"/>
            <w:tabs>
              <w:tab w:val="right" w:leader="dot" w:pos="9350"/>
            </w:tabs>
            <w:rPr>
              <w:noProof/>
              <w:kern w:val="2"/>
              <w:lang w:eastAsia="en-US"/>
              <w14:ligatures w14:val="standardContextual"/>
            </w:rPr>
          </w:pPr>
          <w:hyperlink w:anchor="_Toc233881771" w:history="1">
            <w:r w:rsidRPr="008A4563">
              <w:rPr>
                <w:rStyle w:val="Hyperlink"/>
                <w:noProof/>
              </w:rPr>
              <w:t>7. Incident Response Plan Structure (IR-8)</w:t>
            </w:r>
            <w:r>
              <w:rPr>
                <w:noProof/>
                <w:webHidden/>
              </w:rPr>
              <w:tab/>
            </w:r>
            <w:r>
              <w:rPr>
                <w:noProof/>
                <w:webHidden/>
              </w:rPr>
              <w:fldChar w:fldCharType="begin"/>
            </w:r>
            <w:r>
              <w:rPr>
                <w:noProof/>
                <w:webHidden/>
              </w:rPr>
              <w:instrText xml:space="preserve"> PAGEREF _Toc233881771 \h </w:instrText>
            </w:r>
            <w:r>
              <w:rPr>
                <w:noProof/>
                <w:webHidden/>
              </w:rPr>
            </w:r>
            <w:r>
              <w:rPr>
                <w:noProof/>
                <w:webHidden/>
              </w:rPr>
              <w:fldChar w:fldCharType="separate"/>
            </w:r>
            <w:r>
              <w:rPr>
                <w:noProof/>
                <w:webHidden/>
              </w:rPr>
              <w:t>25</w:t>
            </w:r>
            <w:r>
              <w:rPr>
                <w:noProof/>
                <w:webHidden/>
              </w:rPr>
              <w:fldChar w:fldCharType="end"/>
            </w:r>
          </w:hyperlink>
        </w:p>
        <w:p w14:paraId="17E7D808" w14:textId="6BB8998E" w:rsidR="0032012D" w:rsidRDefault="0032012D">
          <w:pPr>
            <w:pStyle w:val="TOC2"/>
            <w:tabs>
              <w:tab w:val="right" w:leader="dot" w:pos="9350"/>
            </w:tabs>
            <w:rPr>
              <w:noProof/>
              <w:kern w:val="2"/>
              <w:lang w:eastAsia="en-US"/>
              <w14:ligatures w14:val="standardContextual"/>
            </w:rPr>
          </w:pPr>
          <w:hyperlink w:anchor="_Toc233881772" w:history="1">
            <w:r w:rsidRPr="008A4563">
              <w:rPr>
                <w:rStyle w:val="Hyperlink"/>
                <w:noProof/>
              </w:rPr>
              <w:t>7.1 NIST SP 800-61 Rev 2 Lifecycle Mapping</w:t>
            </w:r>
            <w:r>
              <w:rPr>
                <w:noProof/>
                <w:webHidden/>
              </w:rPr>
              <w:tab/>
            </w:r>
            <w:r>
              <w:rPr>
                <w:noProof/>
                <w:webHidden/>
              </w:rPr>
              <w:fldChar w:fldCharType="begin"/>
            </w:r>
            <w:r>
              <w:rPr>
                <w:noProof/>
                <w:webHidden/>
              </w:rPr>
              <w:instrText xml:space="preserve"> PAGEREF _Toc233881772 \h </w:instrText>
            </w:r>
            <w:r>
              <w:rPr>
                <w:noProof/>
                <w:webHidden/>
              </w:rPr>
            </w:r>
            <w:r>
              <w:rPr>
                <w:noProof/>
                <w:webHidden/>
              </w:rPr>
              <w:fldChar w:fldCharType="separate"/>
            </w:r>
            <w:r>
              <w:rPr>
                <w:noProof/>
                <w:webHidden/>
              </w:rPr>
              <w:t>25</w:t>
            </w:r>
            <w:r>
              <w:rPr>
                <w:noProof/>
                <w:webHidden/>
              </w:rPr>
              <w:fldChar w:fldCharType="end"/>
            </w:r>
          </w:hyperlink>
        </w:p>
        <w:p w14:paraId="34577A08" w14:textId="0FAF52E9" w:rsidR="0032012D" w:rsidRDefault="0032012D">
          <w:pPr>
            <w:pStyle w:val="TOC2"/>
            <w:tabs>
              <w:tab w:val="right" w:leader="dot" w:pos="9350"/>
            </w:tabs>
            <w:rPr>
              <w:noProof/>
              <w:kern w:val="2"/>
              <w:lang w:eastAsia="en-US"/>
              <w14:ligatures w14:val="standardContextual"/>
            </w:rPr>
          </w:pPr>
          <w:hyperlink w:anchor="_Toc233881773" w:history="1">
            <w:r w:rsidRPr="008A4563">
              <w:rPr>
                <w:rStyle w:val="Hyperlink"/>
                <w:noProof/>
              </w:rPr>
              <w:t>7.2 The Seven IR Artifacts FedRAMP Assessors Require</w:t>
            </w:r>
            <w:r>
              <w:rPr>
                <w:noProof/>
                <w:webHidden/>
              </w:rPr>
              <w:tab/>
            </w:r>
            <w:r>
              <w:rPr>
                <w:noProof/>
                <w:webHidden/>
              </w:rPr>
              <w:fldChar w:fldCharType="begin"/>
            </w:r>
            <w:r>
              <w:rPr>
                <w:noProof/>
                <w:webHidden/>
              </w:rPr>
              <w:instrText xml:space="preserve"> PAGEREF _Toc233881773 \h </w:instrText>
            </w:r>
            <w:r>
              <w:rPr>
                <w:noProof/>
                <w:webHidden/>
              </w:rPr>
            </w:r>
            <w:r>
              <w:rPr>
                <w:noProof/>
                <w:webHidden/>
              </w:rPr>
              <w:fldChar w:fldCharType="separate"/>
            </w:r>
            <w:r>
              <w:rPr>
                <w:noProof/>
                <w:webHidden/>
              </w:rPr>
              <w:t>25</w:t>
            </w:r>
            <w:r>
              <w:rPr>
                <w:noProof/>
                <w:webHidden/>
              </w:rPr>
              <w:fldChar w:fldCharType="end"/>
            </w:r>
          </w:hyperlink>
        </w:p>
        <w:p w14:paraId="1AF1578E" w14:textId="7C988CB2" w:rsidR="0032012D" w:rsidRDefault="0032012D">
          <w:pPr>
            <w:pStyle w:val="TOC1"/>
            <w:tabs>
              <w:tab w:val="right" w:leader="dot" w:pos="9350"/>
            </w:tabs>
            <w:rPr>
              <w:noProof/>
              <w:kern w:val="2"/>
              <w:lang w:eastAsia="en-US"/>
              <w14:ligatures w14:val="standardContextual"/>
            </w:rPr>
          </w:pPr>
          <w:hyperlink w:anchor="_Toc233881774" w:history="1">
            <w:r w:rsidRPr="008A4563">
              <w:rPr>
                <w:rStyle w:val="Hyperlink"/>
                <w:noProof/>
              </w:rPr>
              <w:t>8. AU-11 Retention Architecture</w:t>
            </w:r>
            <w:r>
              <w:rPr>
                <w:noProof/>
                <w:webHidden/>
              </w:rPr>
              <w:tab/>
            </w:r>
            <w:r>
              <w:rPr>
                <w:noProof/>
                <w:webHidden/>
              </w:rPr>
              <w:fldChar w:fldCharType="begin"/>
            </w:r>
            <w:r>
              <w:rPr>
                <w:noProof/>
                <w:webHidden/>
              </w:rPr>
              <w:instrText xml:space="preserve"> PAGEREF _Toc233881774 \h </w:instrText>
            </w:r>
            <w:r>
              <w:rPr>
                <w:noProof/>
                <w:webHidden/>
              </w:rPr>
            </w:r>
            <w:r>
              <w:rPr>
                <w:noProof/>
                <w:webHidden/>
              </w:rPr>
              <w:fldChar w:fldCharType="separate"/>
            </w:r>
            <w:r>
              <w:rPr>
                <w:noProof/>
                <w:webHidden/>
              </w:rPr>
              <w:t>27</w:t>
            </w:r>
            <w:r>
              <w:rPr>
                <w:noProof/>
                <w:webHidden/>
              </w:rPr>
              <w:fldChar w:fldCharType="end"/>
            </w:r>
          </w:hyperlink>
        </w:p>
        <w:p w14:paraId="37B8A37A" w14:textId="4258A8F2" w:rsidR="0032012D" w:rsidRDefault="0032012D">
          <w:pPr>
            <w:pStyle w:val="TOC2"/>
            <w:tabs>
              <w:tab w:val="right" w:leader="dot" w:pos="9350"/>
            </w:tabs>
            <w:rPr>
              <w:noProof/>
              <w:kern w:val="2"/>
              <w:lang w:eastAsia="en-US"/>
              <w14:ligatures w14:val="standardContextual"/>
            </w:rPr>
          </w:pPr>
          <w:hyperlink w:anchor="_Toc233881775" w:history="1">
            <w:r w:rsidRPr="008A4563">
              <w:rPr>
                <w:rStyle w:val="Hyperlink"/>
                <w:noProof/>
              </w:rPr>
              <w:t>8.1 Three-Tier Design</w:t>
            </w:r>
            <w:r>
              <w:rPr>
                <w:noProof/>
                <w:webHidden/>
              </w:rPr>
              <w:tab/>
            </w:r>
            <w:r>
              <w:rPr>
                <w:noProof/>
                <w:webHidden/>
              </w:rPr>
              <w:fldChar w:fldCharType="begin"/>
            </w:r>
            <w:r>
              <w:rPr>
                <w:noProof/>
                <w:webHidden/>
              </w:rPr>
              <w:instrText xml:space="preserve"> PAGEREF _Toc233881775 \h </w:instrText>
            </w:r>
            <w:r>
              <w:rPr>
                <w:noProof/>
                <w:webHidden/>
              </w:rPr>
            </w:r>
            <w:r>
              <w:rPr>
                <w:noProof/>
                <w:webHidden/>
              </w:rPr>
              <w:fldChar w:fldCharType="separate"/>
            </w:r>
            <w:r>
              <w:rPr>
                <w:noProof/>
                <w:webHidden/>
              </w:rPr>
              <w:t>27</w:t>
            </w:r>
            <w:r>
              <w:rPr>
                <w:noProof/>
                <w:webHidden/>
              </w:rPr>
              <w:fldChar w:fldCharType="end"/>
            </w:r>
          </w:hyperlink>
        </w:p>
        <w:p w14:paraId="41643E56" w14:textId="2A40CB4C" w:rsidR="0032012D" w:rsidRDefault="0032012D">
          <w:pPr>
            <w:pStyle w:val="TOC2"/>
            <w:tabs>
              <w:tab w:val="right" w:leader="dot" w:pos="9350"/>
            </w:tabs>
            <w:rPr>
              <w:noProof/>
              <w:kern w:val="2"/>
              <w:lang w:eastAsia="en-US"/>
              <w14:ligatures w14:val="standardContextual"/>
            </w:rPr>
          </w:pPr>
          <w:hyperlink w:anchor="_Toc233881776" w:history="1">
            <w:r w:rsidRPr="008A4563">
              <w:rPr>
                <w:rStyle w:val="Hyperlink"/>
                <w:noProof/>
              </w:rPr>
              <w:t>8.2 Cost Model</w:t>
            </w:r>
            <w:r>
              <w:rPr>
                <w:noProof/>
                <w:webHidden/>
              </w:rPr>
              <w:tab/>
            </w:r>
            <w:r>
              <w:rPr>
                <w:noProof/>
                <w:webHidden/>
              </w:rPr>
              <w:fldChar w:fldCharType="begin"/>
            </w:r>
            <w:r>
              <w:rPr>
                <w:noProof/>
                <w:webHidden/>
              </w:rPr>
              <w:instrText xml:space="preserve"> PAGEREF _Toc233881776 \h </w:instrText>
            </w:r>
            <w:r>
              <w:rPr>
                <w:noProof/>
                <w:webHidden/>
              </w:rPr>
            </w:r>
            <w:r>
              <w:rPr>
                <w:noProof/>
                <w:webHidden/>
              </w:rPr>
              <w:fldChar w:fldCharType="separate"/>
            </w:r>
            <w:r>
              <w:rPr>
                <w:noProof/>
                <w:webHidden/>
              </w:rPr>
              <w:t>28</w:t>
            </w:r>
            <w:r>
              <w:rPr>
                <w:noProof/>
                <w:webHidden/>
              </w:rPr>
              <w:fldChar w:fldCharType="end"/>
            </w:r>
          </w:hyperlink>
        </w:p>
        <w:p w14:paraId="3DB839DE" w14:textId="7E7A35D7" w:rsidR="0032012D" w:rsidRDefault="0032012D">
          <w:pPr>
            <w:pStyle w:val="TOC1"/>
            <w:tabs>
              <w:tab w:val="right" w:leader="dot" w:pos="9350"/>
            </w:tabs>
            <w:rPr>
              <w:noProof/>
              <w:kern w:val="2"/>
              <w:lang w:eastAsia="en-US"/>
              <w14:ligatures w14:val="standardContextual"/>
            </w:rPr>
          </w:pPr>
          <w:hyperlink w:anchor="_Toc233881777" w:history="1">
            <w:r w:rsidRPr="008A4563">
              <w:rPr>
                <w:rStyle w:val="Hyperlink"/>
                <w:noProof/>
              </w:rPr>
              <w:t>9. NIST Control Closure</w:t>
            </w:r>
            <w:r>
              <w:rPr>
                <w:noProof/>
                <w:webHidden/>
              </w:rPr>
              <w:tab/>
            </w:r>
            <w:r>
              <w:rPr>
                <w:noProof/>
                <w:webHidden/>
              </w:rPr>
              <w:fldChar w:fldCharType="begin"/>
            </w:r>
            <w:r>
              <w:rPr>
                <w:noProof/>
                <w:webHidden/>
              </w:rPr>
              <w:instrText xml:space="preserve"> PAGEREF _Toc233881777 \h </w:instrText>
            </w:r>
            <w:r>
              <w:rPr>
                <w:noProof/>
                <w:webHidden/>
              </w:rPr>
            </w:r>
            <w:r>
              <w:rPr>
                <w:noProof/>
                <w:webHidden/>
              </w:rPr>
              <w:fldChar w:fldCharType="separate"/>
            </w:r>
            <w:r>
              <w:rPr>
                <w:noProof/>
                <w:webHidden/>
              </w:rPr>
              <w:t>29</w:t>
            </w:r>
            <w:r>
              <w:rPr>
                <w:noProof/>
                <w:webHidden/>
              </w:rPr>
              <w:fldChar w:fldCharType="end"/>
            </w:r>
          </w:hyperlink>
        </w:p>
        <w:p w14:paraId="12B0B04C" w14:textId="5F90BE35" w:rsidR="000265A8" w:rsidRDefault="00A501C5">
          <w:r>
            <w:fldChar w:fldCharType="end"/>
          </w:r>
        </w:p>
      </w:sdtContent>
    </w:sdt>
    <w:p w14:paraId="1F682090" w14:textId="77777777" w:rsidR="000265A8" w:rsidRDefault="00A501C5">
      <w:pPr>
        <w:pStyle w:val="FirstParagraph"/>
      </w:pPr>
      <w:r>
        <w:t>INTERNAL — NOT FOR PUBLIC DISTRIBUTION</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78ABFDF8"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8B5FCB1"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02055E8C" wp14:editId="2308CBCC">
                  <wp:extent cx="6858000" cy="68580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0265A8" w14:paraId="52ECD266"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93B140B" w14:textId="77777777" w:rsidR="000265A8" w:rsidRDefault="00A501C5">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10 of the Federal Application-Aware Networking series. Parts 1 through 6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7 and 8 extended that foundation with privileged access management and vulnerability posture. Part 9 addressed Zero Trust netwo</w:t>
            </w:r>
            <w:r>
              <w:rPr>
                <w:rFonts w:ascii="Arial" w:hAnsi="Arial"/>
                <w:color w:val="1F3864"/>
                <w:sz w:val="20"/>
              </w:rPr>
              <w:t>rk segmentation. This part converts the aggregate log pipeline into an active detection and response capability — closing the gap between log generation (AU-2, AU-12) and log analysis, anomaly detection, and incident response (AU-6, SI-4, IR-4/6/8).</w:t>
            </w:r>
          </w:p>
          <w:p w14:paraId="6A7CDB10" w14:textId="77777777" w:rsidR="000265A8" w:rsidRDefault="000265A8"/>
        </w:tc>
      </w:tr>
    </w:tbl>
    <w:p w14:paraId="625067DF" w14:textId="77777777" w:rsidR="000265A8" w:rsidRDefault="00A501C5">
      <w:pPr>
        <w:pStyle w:val="Heading1"/>
      </w:pPr>
      <w:bookmarkStart w:id="0" w:name="what-this-document-addresses"/>
      <w:bookmarkStart w:id="1" w:name="_Toc233881732"/>
      <w:r>
        <w:t>1. What This Document Addresses</w:t>
      </w:r>
      <w:bookmarkEnd w:id="1"/>
    </w:p>
    <w:p w14:paraId="41ADC787" w14:textId="77777777" w:rsidR="000265A8" w:rsidRDefault="00A501C5">
      <w:pPr>
        <w:pStyle w:val="FirstParagraph"/>
      </w:pPr>
      <w:r>
        <w:t>Parts 1 through 6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w:t>
      </w:r>
      <w:r>
        <w:t>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14:paraId="42CC6700" w14:textId="77777777" w:rsidR="000265A8" w:rsidRDefault="00A501C5">
      <w:pPr>
        <w:pStyle w:val="BodyText"/>
      </w:pPr>
      <w:r>
        <w:t>The problem this document addresses is that none of that log volume is useful if no one is watching it and nothing fires when something goes wrong.</w:t>
      </w:r>
    </w:p>
    <w:p w14:paraId="3698467D" w14:textId="77777777" w:rsidR="000265A8" w:rsidRDefault="00A501C5">
      <w:pPr>
        <w:pStyle w:val="BodyText"/>
      </w:pPr>
      <w:r>
        <w:t xml:space="preserve">A log warehouse that has never generated an alert does not satisfy AU-6. NIST SP 800-53 Rev 5 AU-6 requires “review and analyze system audit records for indications of inappropriate or unusual activity.” </w:t>
      </w:r>
      <w:r>
        <w:t>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 “show me an alert that fired last month and the incident response ticket it generated,” the program cannot produce the artifact.</w:t>
      </w:r>
    </w:p>
    <w:p w14:paraId="0AD4FAF0" w14:textId="77777777" w:rsidR="000265A8" w:rsidRDefault="00A501C5">
      <w:pPr>
        <w:pStyle w:val="BodyText"/>
      </w:pPr>
      <w:r>
        <w:t>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1–9 established; User and Entity Behavior Analytics (UEBA) that applies machine learning across the aggregate telemetry to surface anomalies no single-source rule can detect; and au</w:t>
      </w:r>
      <w:r>
        <w:t>tomated playbooks that convert alert firings into enriched incident records and, for confirmed high-severity detections, trigger automated containment without waiting for analyst action.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76B2704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7AB6E47"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237F07A9" wp14:editId="5B55B1DD">
                  <wp:extent cx="6858000" cy="68580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641ED48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36898558" w14:textId="77777777" w:rsidR="000265A8" w:rsidRDefault="00A501C5">
            <w:pPr>
              <w:pStyle w:val="BodyText"/>
              <w:spacing w:before="16" w:after="16"/>
            </w:pPr>
            <w:r>
              <w:rPr>
                <w:rFonts w:ascii="Arial" w:hAnsi="Arial"/>
                <w:b/>
                <w:bCs/>
                <w:color w:val="1F3864"/>
                <w:sz w:val="20"/>
              </w:rPr>
              <w:t>SIEM vs. Log Aggregator</w:t>
            </w:r>
            <w:r>
              <w:rPr>
                <w:rFonts w:ascii="Arial" w:hAnsi="Arial"/>
                <w:color w:val="1F3864"/>
                <w:sz w:val="20"/>
              </w:rPr>
              <w:t xml:space="preserve"> </w:t>
            </w:r>
            <w:r>
              <w:rPr>
                <w:rFonts w:ascii="Arial" w:hAnsi="Arial"/>
                <w:color w:val="1F3864"/>
                <w:sz w:val="20"/>
              </w:rP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w:t>
            </w:r>
            <w:r>
              <w:rPr>
                <w:rFonts w:ascii="Arial" w:hAnsi="Arial"/>
                <w:color w:val="1F3864"/>
                <w:sz w:val="20"/>
              </w:rPr>
              <w:t>that has no detection rules configured.</w:t>
            </w:r>
          </w:p>
          <w:p w14:paraId="54CD5410" w14:textId="77777777" w:rsidR="000265A8" w:rsidRDefault="000265A8"/>
        </w:tc>
      </w:tr>
    </w:tbl>
    <w:p w14:paraId="0DCB723F" w14:textId="77777777" w:rsidR="000265A8" w:rsidRDefault="00A501C5">
      <w:pPr>
        <w:pStyle w:val="Heading1"/>
      </w:pPr>
      <w:bookmarkStart w:id="2" w:name="X6dc7093b062087e7d4be5d558d959549560c80d"/>
      <w:bookmarkStart w:id="3" w:name="_Toc233881733"/>
      <w:bookmarkEnd w:id="0"/>
      <w:r>
        <w:t>2. The Log Warehouse vs. Detection Engine Distinction</w:t>
      </w:r>
      <w:bookmarkEnd w:id="3"/>
    </w:p>
    <w:p w14:paraId="50EA8765" w14:textId="77777777" w:rsidR="000265A8" w:rsidRDefault="00A501C5">
      <w:pPr>
        <w:pStyle w:val="Heading2"/>
      </w:pPr>
      <w:bookmarkStart w:id="4" w:name="what-au-6-actually-requires"/>
      <w:bookmarkStart w:id="5" w:name="_Toc233881734"/>
      <w:r>
        <w:t>2.1 What AU-6 Actually Requires</w:t>
      </w:r>
      <w:bookmarkEnd w:id="5"/>
    </w:p>
    <w:p w14:paraId="5059037C" w14:textId="77777777" w:rsidR="000265A8" w:rsidRDefault="00A501C5">
      <w:pPr>
        <w:pStyle w:val="FirstParagraph"/>
      </w:pPr>
      <w:r>
        <w:t>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14:paraId="01E78511" w14:textId="77777777" w:rsidR="000265A8" w:rsidRDefault="00A501C5">
      <w:pPr>
        <w:pStyle w:val="BodyText"/>
      </w:pPr>
      <w:r>
        <w:t>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w:t>
      </w:r>
      <w:r>
        <w:t>y rule is in disabled state pending tuning, does not pass this step.</w:t>
      </w:r>
    </w:p>
    <w:p w14:paraId="29E88890" w14:textId="77777777" w:rsidR="000265A8" w:rsidRDefault="00A501C5">
      <w:pPr>
        <w:pStyle w:val="BodyText"/>
      </w:pPr>
      <w:r>
        <w:t>The assessor’s actual evidence request is specific: “Provide an example of an alert that fired in the last 30 days, the incident record associated with it, and documentation of what action was taken.” If no alert has fired in 30 days, one of three things is true: (a) the environment has no suspicious activity, which is unlikely; (b) the detection rules are misconfigured and generating no output; or (c) no detection rules are configured. Options (b) and (c) are AU-6 findings.</w:t>
      </w:r>
    </w:p>
    <w:p w14:paraId="58CBB64F" w14:textId="77777777" w:rsidR="000265A8" w:rsidRDefault="00A501C5">
      <w:pPr>
        <w:pStyle w:val="Heading2"/>
      </w:pPr>
      <w:bookmarkStart w:id="6" w:name="X389dcf45a04b38e061596ac30a18f7c58d6b01e"/>
      <w:bookmarkStart w:id="7" w:name="_Toc233881735"/>
      <w:bookmarkEnd w:id="4"/>
      <w:r>
        <w:t>2.2 Mean Time to Detect Without a Detection Engine</w:t>
      </w:r>
      <w:bookmarkEnd w:id="7"/>
    </w:p>
    <w:p w14:paraId="1A1DD5CF" w14:textId="77777777" w:rsidR="000265A8" w:rsidRDefault="00A501C5">
      <w:pPr>
        <w:pStyle w:val="FirstParagraph"/>
      </w:pPr>
      <w:r>
        <w:t>Before this document’s controls are in place, the MTTD for the most common attack patterns against the log sources from Parts 1–9 is as follows:</w:t>
      </w:r>
    </w:p>
    <w:p w14:paraId="05A02944" w14:textId="77777777" w:rsidR="000265A8" w:rsidRDefault="00A501C5">
      <w:pPr>
        <w:pStyle w:val="TableCaption"/>
      </w:pPr>
      <w:r>
        <w:t>Mean time to detect comparison by attack pattern</w:t>
      </w:r>
    </w:p>
    <w:tbl>
      <w:tblPr>
        <w:tblStyle w:val="Table"/>
        <w:tblW w:w="5000" w:type="pct"/>
        <w:tblLayout w:type="fixed"/>
        <w:tblLook w:val="0020" w:firstRow="1" w:lastRow="0" w:firstColumn="0" w:lastColumn="0" w:noHBand="0" w:noVBand="0"/>
        <w:tblCaption w:val="Mean time to detect comparison by attack pattern"/>
      </w:tblPr>
      <w:tblGrid>
        <w:gridCol w:w="2394"/>
        <w:gridCol w:w="2394"/>
        <w:gridCol w:w="2394"/>
        <w:gridCol w:w="2394"/>
      </w:tblGrid>
      <w:tr w:rsidR="000265A8" w14:paraId="47618C98"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C5BB89E" w14:textId="77777777" w:rsidR="000265A8" w:rsidRDefault="00A501C5">
            <w:pPr>
              <w:pStyle w:val="Compact"/>
            </w:pPr>
            <w:r>
              <w:rPr>
                <w:rFonts w:ascii="Arial" w:hAnsi="Arial"/>
                <w:b/>
                <w:color w:val="FFFFFF"/>
                <w:sz w:val="20"/>
              </w:rPr>
              <w:t>Attack Pattern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5C677F7" w14:textId="77777777" w:rsidR="000265A8" w:rsidRDefault="00A501C5">
            <w:pPr>
              <w:pStyle w:val="Compact"/>
            </w:pPr>
            <w:r>
              <w:rPr>
                <w:rFonts w:ascii="Arial" w:hAnsi="Arial"/>
                <w:b/>
                <w:color w:val="FFFFFF"/>
                <w:sz w:val="20"/>
              </w:rPr>
              <w:t>Log Source Available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9F50E3A" w14:textId="77777777" w:rsidR="000265A8" w:rsidRDefault="00A501C5">
            <w:pPr>
              <w:pStyle w:val="Compact"/>
            </w:pPr>
            <w:r>
              <w:rPr>
                <w:rFonts w:ascii="Arial" w:hAnsi="Arial"/>
                <w:b/>
                <w:color w:val="FFFFFF"/>
                <w:sz w:val="20"/>
              </w:rPr>
              <w:t>MTTD Without SIEM</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92FBC8F" w14:textId="77777777" w:rsidR="000265A8" w:rsidRDefault="00A501C5">
            <w:pPr>
              <w:pStyle w:val="Compact"/>
            </w:pPr>
            <w:r>
              <w:rPr>
                <w:rFonts w:ascii="Arial" w:hAnsi="Arial"/>
                <w:b/>
                <w:color w:val="FFFFFF"/>
                <w:sz w:val="20"/>
              </w:rPr>
              <w:t>MTTD With Sentinel</w:t>
            </w:r>
          </w:p>
        </w:tc>
      </w:tr>
      <w:tr w:rsidR="000265A8" w14:paraId="322D07FF"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45B8A79" w14:textId="77777777" w:rsidR="000265A8" w:rsidRDefault="00A501C5">
            <w:pPr>
              <w:pStyle w:val="Compact"/>
            </w:pPr>
            <w:r>
              <w:rPr>
                <w:rFonts w:ascii="Arial" w:hAnsi="Arial"/>
                <w:color w:val="1F3864"/>
                <w:sz w:val="20"/>
              </w:rPr>
              <w:t>DNS C2 beacon via compromised host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DC02F9" w14:textId="77777777" w:rsidR="000265A8" w:rsidRDefault="00A501C5">
            <w:pPr>
              <w:pStyle w:val="Compact"/>
            </w:pPr>
            <w:r>
              <w:rPr>
                <w:rFonts w:ascii="Arial" w:hAnsi="Arial"/>
                <w:color w:val="1F3864"/>
                <w:sz w:val="20"/>
              </w:rPr>
              <w:t>InfoBlox syslog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ADB16" w14:textId="77777777" w:rsidR="000265A8" w:rsidRDefault="00A501C5">
            <w:pPr>
              <w:pStyle w:val="Compact"/>
            </w:pPr>
            <w:r>
              <w:rPr>
                <w:rFonts w:ascii="Arial" w:hAnsi="Arial"/>
                <w:color w:val="1F3864"/>
                <w:sz w:val="20"/>
              </w:rPr>
              <w:t>Days to weeks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B63792F" w14:textId="77777777" w:rsidR="000265A8" w:rsidRDefault="00A501C5">
            <w:pPr>
              <w:pStyle w:val="Compact"/>
            </w:pPr>
            <w:r>
              <w:rPr>
                <w:rFonts w:ascii="Arial" w:hAnsi="Arial"/>
                <w:color w:val="1F3864"/>
                <w:sz w:val="20"/>
              </w:rPr>
              <w:t>Minutes (automated rule)</w:t>
            </w:r>
          </w:p>
        </w:tc>
      </w:tr>
      <w:tr w:rsidR="000265A8" w14:paraId="3264B4CC"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9893B0" w14:textId="77777777" w:rsidR="000265A8" w:rsidRDefault="00A501C5">
            <w:pPr>
              <w:pStyle w:val="Compact"/>
            </w:pPr>
            <w:r>
              <w:rPr>
                <w:rFonts w:ascii="Arial" w:hAnsi="Arial"/>
                <w:color w:val="1F3864"/>
                <w:sz w:val="20"/>
              </w:rPr>
              <w:t>Credential stuffing against Entra ID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C667671" w14:textId="77777777" w:rsidR="000265A8" w:rsidRDefault="00A501C5">
            <w:pPr>
              <w:pStyle w:val="Compact"/>
            </w:pPr>
            <w:r>
              <w:rPr>
                <w:rFonts w:ascii="Arial" w:hAnsi="Arial"/>
                <w:color w:val="1F3864"/>
                <w:sz w:val="20"/>
              </w:rPr>
              <w:t>Entra sign-in logs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1DAAD09" w14:textId="77777777" w:rsidR="000265A8" w:rsidRDefault="00A501C5">
            <w:pPr>
              <w:pStyle w:val="Compact"/>
            </w:pPr>
            <w:r>
              <w:rPr>
                <w:rFonts w:ascii="Arial" w:hAnsi="Arial"/>
                <w:color w:val="1F3864"/>
                <w:sz w:val="20"/>
              </w:rPr>
              <w:t>Days (if reviewed)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2CFFF9" w14:textId="77777777" w:rsidR="000265A8" w:rsidRDefault="00A501C5">
            <w:pPr>
              <w:pStyle w:val="Compact"/>
            </w:pPr>
            <w:r>
              <w:rPr>
                <w:rFonts w:ascii="Arial" w:hAnsi="Arial"/>
                <w:color w:val="1F3864"/>
                <w:sz w:val="20"/>
              </w:rPr>
              <w:t>Minutes (automated rule)</w:t>
            </w:r>
          </w:p>
        </w:tc>
      </w:tr>
      <w:tr w:rsidR="000265A8" w14:paraId="667A5DF5"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78B892" w14:textId="77777777" w:rsidR="000265A8" w:rsidRDefault="00A501C5">
            <w:pPr>
              <w:pStyle w:val="Compact"/>
            </w:pPr>
            <w:r>
              <w:rPr>
                <w:rFonts w:ascii="Arial" w:hAnsi="Arial"/>
                <w:color w:val="1F3864"/>
                <w:sz w:val="20"/>
              </w:rPr>
              <w:t>Impossible travel sign-in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E4D974D" w14:textId="77777777" w:rsidR="000265A8" w:rsidRDefault="00A501C5">
            <w:pPr>
              <w:pStyle w:val="Compact"/>
            </w:pPr>
            <w:r>
              <w:rPr>
                <w:rFonts w:ascii="Arial" w:hAnsi="Arial"/>
                <w:color w:val="1F3864"/>
                <w:sz w:val="20"/>
              </w:rPr>
              <w:t>Entra sign-in logs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1B22BC8" w14:textId="77777777" w:rsidR="000265A8" w:rsidRDefault="00A501C5">
            <w:pPr>
              <w:pStyle w:val="Compact"/>
            </w:pPr>
            <w:r>
              <w:rPr>
                <w:rFonts w:ascii="Arial" w:hAnsi="Arial"/>
                <w:color w:val="1F3864"/>
                <w:sz w:val="20"/>
              </w:rPr>
              <w:t>Days to weeks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B466415" w14:textId="77777777" w:rsidR="000265A8" w:rsidRDefault="00A501C5">
            <w:pPr>
              <w:pStyle w:val="Compact"/>
            </w:pPr>
            <w:r>
              <w:rPr>
                <w:rFonts w:ascii="Arial" w:hAnsi="Arial"/>
                <w:color w:val="1F3864"/>
                <w:sz w:val="20"/>
              </w:rPr>
              <w:t>Minutes (automated rule)</w:t>
            </w:r>
          </w:p>
        </w:tc>
      </w:tr>
      <w:tr w:rsidR="000265A8" w14:paraId="4BAA5BE4"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F736228" w14:textId="77777777" w:rsidR="000265A8" w:rsidRDefault="00A501C5">
            <w:pPr>
              <w:pStyle w:val="Compact"/>
            </w:pPr>
            <w:r>
              <w:rPr>
                <w:rFonts w:ascii="Arial" w:hAnsi="Arial"/>
                <w:color w:val="1F3864"/>
                <w:sz w:val="20"/>
              </w:rPr>
              <w:t>SA account re-enabled on SQL instance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88996CA" w14:textId="77777777" w:rsidR="000265A8" w:rsidRDefault="00A501C5">
            <w:pPr>
              <w:pStyle w:val="Compact"/>
            </w:pPr>
            <w:r>
              <w:rPr>
                <w:rFonts w:ascii="Arial" w:hAnsi="Arial"/>
                <w:color w:val="1F3864"/>
                <w:sz w:val="20"/>
              </w:rPr>
              <w:t>SQL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6A7969" w14:textId="77777777" w:rsidR="000265A8" w:rsidRDefault="00A501C5">
            <w:pPr>
              <w:pStyle w:val="Compact"/>
            </w:pPr>
            <w:r>
              <w:rPr>
                <w:rFonts w:ascii="Arial" w:hAnsi="Arial"/>
                <w:color w:val="1F3864"/>
                <w:sz w:val="20"/>
              </w:rPr>
              <w:t>Days to never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CC06333" w14:textId="77777777" w:rsidR="000265A8" w:rsidRDefault="00A501C5">
            <w:pPr>
              <w:pStyle w:val="Compact"/>
            </w:pPr>
            <w:r>
              <w:rPr>
                <w:rFonts w:ascii="Arial" w:hAnsi="Arial"/>
                <w:color w:val="1F3864"/>
                <w:sz w:val="20"/>
              </w:rPr>
              <w:t>Minutes (automated rule)</w:t>
            </w:r>
          </w:p>
        </w:tc>
      </w:tr>
      <w:tr w:rsidR="000265A8" w14:paraId="146EC8D7"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19414CA" w14:textId="77777777" w:rsidR="000265A8" w:rsidRDefault="00A501C5">
            <w:pPr>
              <w:pStyle w:val="Compact"/>
            </w:pPr>
            <w:r>
              <w:rPr>
                <w:rFonts w:ascii="Arial" w:hAnsi="Arial"/>
                <w:color w:val="1F3864"/>
                <w:sz w:val="20"/>
              </w:rPr>
              <w:t>KEV CVE exploitation attempt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8EE76DB" w14:textId="77777777" w:rsidR="000265A8" w:rsidRDefault="00A501C5">
            <w:pPr>
              <w:pStyle w:val="Compact"/>
            </w:pPr>
            <w:r>
              <w:rPr>
                <w:rFonts w:ascii="Arial" w:hAnsi="Arial"/>
                <w:color w:val="1F3864"/>
                <w:sz w:val="20"/>
              </w:rPr>
              <w:t>Defender for Endpoint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52717F" w14:textId="77777777" w:rsidR="000265A8" w:rsidRDefault="00A501C5">
            <w:pPr>
              <w:pStyle w:val="Compact"/>
            </w:pPr>
            <w:r>
              <w:rPr>
                <w:rFonts w:ascii="Arial" w:hAnsi="Arial"/>
                <w:color w:val="1F3864"/>
                <w:sz w:val="20"/>
              </w:rPr>
              <w:t>Hours to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D8E8FB" w14:textId="77777777" w:rsidR="000265A8" w:rsidRDefault="00A501C5">
            <w:pPr>
              <w:pStyle w:val="Compact"/>
            </w:pPr>
            <w:r>
              <w:rPr>
                <w:rFonts w:ascii="Arial" w:hAnsi="Arial"/>
                <w:color w:val="1F3864"/>
                <w:sz w:val="20"/>
              </w:rPr>
              <w:t>Minutes (MDVM alert)</w:t>
            </w:r>
          </w:p>
        </w:tc>
      </w:tr>
      <w:tr w:rsidR="000265A8" w14:paraId="0493724F"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91BA9E8" w14:textId="77777777" w:rsidR="000265A8" w:rsidRDefault="00A501C5">
            <w:pPr>
              <w:pStyle w:val="Compact"/>
            </w:pPr>
            <w:r>
              <w:rPr>
                <w:rFonts w:ascii="Arial" w:hAnsi="Arial"/>
                <w:color w:val="1F3864"/>
                <w:sz w:val="20"/>
              </w:rPr>
              <w:t>Unusual data exfil via SASE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5522643" w14:textId="77777777" w:rsidR="000265A8" w:rsidRDefault="00A501C5">
            <w:pPr>
              <w:pStyle w:val="Compact"/>
            </w:pPr>
            <w:r>
              <w:rPr>
                <w:rFonts w:ascii="Arial" w:hAnsi="Arial"/>
                <w:color w:val="1F3864"/>
                <w:sz w:val="20"/>
              </w:rPr>
              <w:t>SASE flow telemetry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B92B148" w14:textId="77777777" w:rsidR="000265A8" w:rsidRDefault="00A501C5">
            <w:pPr>
              <w:pStyle w:val="Compact"/>
            </w:pPr>
            <w:r>
              <w:rPr>
                <w:rFonts w:ascii="Arial" w:hAnsi="Arial"/>
                <w:color w:val="1F3864"/>
                <w:sz w:val="20"/>
              </w:rPr>
              <w:t>Never (no baseline)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5A7E1F0" w14:textId="77777777" w:rsidR="000265A8" w:rsidRDefault="00A501C5">
            <w:pPr>
              <w:pStyle w:val="Compact"/>
            </w:pPr>
            <w:r>
              <w:rPr>
                <w:rFonts w:ascii="Arial" w:hAnsi="Arial"/>
                <w:color w:val="1F3864"/>
                <w:sz w:val="20"/>
              </w:rPr>
              <w:t>Hours (UEBA)</w:t>
            </w:r>
          </w:p>
        </w:tc>
      </w:tr>
      <w:tr w:rsidR="000265A8" w14:paraId="2238E21B"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794E411" w14:textId="77777777" w:rsidR="000265A8" w:rsidRDefault="00A501C5">
            <w:pPr>
              <w:pStyle w:val="Compact"/>
            </w:pPr>
            <w:r>
              <w:rPr>
                <w:rFonts w:ascii="Arial" w:hAnsi="Arial"/>
                <w:color w:val="1F3864"/>
                <w:sz w:val="20"/>
              </w:rPr>
              <w:t>PIM role activation at 3 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5FE2FD4" w14:textId="77777777" w:rsidR="000265A8" w:rsidRDefault="00A501C5">
            <w:pPr>
              <w:pStyle w:val="Compact"/>
            </w:pPr>
            <w:r>
              <w:rPr>
                <w:rFonts w:ascii="Arial" w:hAnsi="Arial"/>
                <w:color w:val="1F3864"/>
                <w:sz w:val="20"/>
              </w:rPr>
              <w:t>Entra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37D8EB6" w14:textId="77777777" w:rsidR="000265A8" w:rsidRDefault="00A501C5">
            <w:pPr>
              <w:pStyle w:val="Compact"/>
            </w:pPr>
            <w:r>
              <w:rPr>
                <w:rFonts w:ascii="Arial" w:hAnsi="Arial"/>
                <w:color w:val="1F3864"/>
                <w:sz w:val="20"/>
              </w:rPr>
              <w:t>Days to never</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2D8CCE3" w14:textId="77777777" w:rsidR="000265A8" w:rsidRDefault="00A501C5">
            <w:pPr>
              <w:pStyle w:val="Compact"/>
            </w:pPr>
            <w:r>
              <w:rPr>
                <w:rFonts w:ascii="Arial" w:hAnsi="Arial"/>
                <w:color w:val="1F3864"/>
                <w:sz w:val="20"/>
              </w:rPr>
              <w:t>Minutes (automated rule)</w:t>
            </w:r>
          </w:p>
        </w:tc>
      </w:tr>
    </w:tbl>
    <w:p w14:paraId="7B46DDC7" w14:textId="77777777" w:rsidR="000265A8" w:rsidRDefault="00A501C5">
      <w:pPr>
        <w:pStyle w:val="BodyText"/>
      </w:pPr>
      <w:r>
        <w:t xml:space="preserve">The “days to never” </w:t>
      </w:r>
      <w:r>
        <w:t>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p w14:paraId="68B70F6E" w14:textId="77777777" w:rsidR="000265A8" w:rsidRDefault="00A501C5">
      <w:pPr>
        <w:pStyle w:val="Heading2"/>
      </w:pPr>
      <w:bookmarkStart w:id="8" w:name="the-fedramp-assessor-evidence-standard"/>
      <w:bookmarkStart w:id="9" w:name="_Toc233881736"/>
      <w:bookmarkEnd w:id="6"/>
      <w:r>
        <w:t>2.3 The FedRAMP Assessor Evidence Standard</w:t>
      </w:r>
      <w:bookmarkEnd w:id="9"/>
    </w:p>
    <w:p w14:paraId="51D7DDC7" w14:textId="77777777" w:rsidR="000265A8" w:rsidRDefault="00A501C5">
      <w:pPr>
        <w:pStyle w:val="FirstParagraph"/>
      </w:pPr>
      <w:r>
        <w:t>The practical evidence standard for AU-6 compliance in a FedRAMP assessment is not whether logs exist — it is whether the detection-to-response chain produced a documented artifact. That artifact has four components:</w:t>
      </w:r>
    </w:p>
    <w:p w14:paraId="61640DEE" w14:textId="77777777" w:rsidR="000265A8" w:rsidRDefault="00A501C5">
      <w:pPr>
        <w:pStyle w:val="Compact"/>
        <w:numPr>
          <w:ilvl w:val="0"/>
          <w:numId w:val="2"/>
        </w:numPr>
      </w:pPr>
      <w:r>
        <w:rPr>
          <w:b/>
          <w:bCs/>
        </w:rPr>
        <w:t>Alert record</w:t>
      </w:r>
      <w:r>
        <w:t xml:space="preserve"> — a timestamped SIEM incident showing what rule fired, what evidence triggered it, and when.</w:t>
      </w:r>
    </w:p>
    <w:p w14:paraId="56776037" w14:textId="77777777" w:rsidR="000265A8" w:rsidRDefault="00A501C5">
      <w:pPr>
        <w:pStyle w:val="Compact"/>
        <w:numPr>
          <w:ilvl w:val="0"/>
          <w:numId w:val="2"/>
        </w:numPr>
      </w:pPr>
      <w:r>
        <w:rPr>
          <w:b/>
          <w:bCs/>
        </w:rPr>
        <w:t>Incident ticket</w:t>
      </w:r>
      <w:r>
        <w:t xml:space="preserve"> — a ServiceNow, Jira, or equivalent ticket created in response to the alert, linked to the SIEM incident.</w:t>
      </w:r>
    </w:p>
    <w:p w14:paraId="3CB30861" w14:textId="77777777" w:rsidR="000265A8" w:rsidRDefault="00A501C5">
      <w:pPr>
        <w:pStyle w:val="Compact"/>
        <w:numPr>
          <w:ilvl w:val="0"/>
          <w:numId w:val="2"/>
        </w:numPr>
      </w:pPr>
      <w:r>
        <w:rPr>
          <w:b/>
          <w:bCs/>
        </w:rPr>
        <w:t>Response documentation</w:t>
      </w:r>
      <w:r>
        <w:t xml:space="preserve"> </w:t>
      </w:r>
      <w:r>
        <w:t>— notes, timestamps, and disposition recorded in the ticket showing what the analyst did.</w:t>
      </w:r>
    </w:p>
    <w:p w14:paraId="3B554861" w14:textId="77777777" w:rsidR="000265A8" w:rsidRDefault="00A501C5">
      <w:pPr>
        <w:pStyle w:val="Compact"/>
        <w:numPr>
          <w:ilvl w:val="0"/>
          <w:numId w:val="2"/>
        </w:numPr>
      </w:pPr>
      <w:r>
        <w:rPr>
          <w:b/>
          <w:bCs/>
        </w:rPr>
        <w:t>Closure record</w:t>
      </w:r>
      <w:r>
        <w:t xml:space="preserve"> — documented determination of true positive or false positive, and if true positive, the remediation action and verification.</w:t>
      </w:r>
    </w:p>
    <w:p w14:paraId="51C69498" w14:textId="77777777" w:rsidR="000265A8" w:rsidRDefault="00A501C5">
      <w:pPr>
        <w:pStyle w:val="FirstParagraph"/>
      </w:pPr>
      <w:r>
        <w:t>Microsoft Sentinel produces items 1 and 2 natively through its incident workflow and ServiceNow connector. Items 3 and 4 require analyst discipline in ticket documentation. This document covers all four.</w:t>
      </w:r>
    </w:p>
    <w:p w14:paraId="4A3F5F83" w14:textId="77777777" w:rsidR="000265A8" w:rsidRDefault="00A501C5">
      <w:pPr>
        <w:pStyle w:val="Heading1"/>
      </w:pPr>
      <w:bookmarkStart w:id="10" w:name="X0d75b98507d9d6fc10c7f26b77a6afce1b6beec"/>
      <w:bookmarkStart w:id="11" w:name="_Toc233881737"/>
      <w:bookmarkEnd w:id="2"/>
      <w:bookmarkEnd w:id="8"/>
      <w:r>
        <w:t>3. Microsoft Sentinel Connector Architecture</w:t>
      </w:r>
      <w:bookmarkEnd w:id="11"/>
    </w:p>
    <w:p w14:paraId="7C400BB0" w14:textId="77777777" w:rsidR="000265A8" w:rsidRDefault="00A501C5">
      <w:pPr>
        <w:pStyle w:val="Heading2"/>
      </w:pPr>
      <w:bookmarkStart w:id="12" w:name="overview"/>
      <w:bookmarkStart w:id="13" w:name="_Toc233881738"/>
      <w:r>
        <w:t>3.1 Overview</w:t>
      </w:r>
      <w:bookmarkEnd w:id="13"/>
    </w:p>
    <w:p w14:paraId="400D5CBE" w14:textId="77777777" w:rsidR="000265A8" w:rsidRDefault="00A501C5">
      <w:pPr>
        <w:pStyle w:val="FirstParagraph"/>
      </w:pPr>
      <w:r>
        <w:t>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1–9 of this series map directly to available Sentinel connectors with no custom integration required for the primary sources.</w:t>
      </w:r>
    </w:p>
    <w:tbl>
      <w:tblPr>
        <w:tblStyle w:val="Table"/>
        <w:tblW w:w="5000" w:type="pct"/>
        <w:tblLayout w:type="fixed"/>
        <w:tblLook w:val="0000" w:firstRow="0" w:lastRow="0" w:firstColumn="0" w:lastColumn="0" w:noHBand="0" w:noVBand="0"/>
      </w:tblPr>
      <w:tblGrid>
        <w:gridCol w:w="9576"/>
      </w:tblGrid>
      <w:tr w:rsidR="000265A8" w14:paraId="282C9AB5"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5BABBDF6" w14:textId="77777777" w:rsidR="000265A8" w:rsidRDefault="00A501C5">
            <w:pPr>
              <w:pStyle w:val="Compact"/>
              <w:jc w:val="center"/>
            </w:pPr>
            <w:bookmarkStart w:id="14" w:name="fig-siem01"/>
            <w:r>
              <w:rPr>
                <w:rFonts w:ascii="Arial" w:hAnsi="Arial"/>
                <w:b/>
                <w:noProof/>
                <w:color w:val="FFFFFF"/>
                <w:sz w:val="20"/>
              </w:rPr>
              <w:drawing>
                <wp:inline distT="0" distB="0" distL="0" distR="0" wp14:anchorId="01955277" wp14:editId="58895747">
                  <wp:extent cx="6858000" cy="3033346"/>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s/siem-fig-01-connector-architecture.png"/>
                          <pic:cNvPicPr>
                            <a:picLocks noChangeAspect="1" noChangeArrowheads="1"/>
                          </pic:cNvPicPr>
                        </pic:nvPicPr>
                        <pic:blipFill>
                          <a:blip r:embed="rId7"/>
                          <a:stretch>
                            <a:fillRect/>
                          </a:stretch>
                        </pic:blipFill>
                        <pic:spPr bwMode="auto">
                          <a:xfrm>
                            <a:off x="0" y="0"/>
                            <a:ext cx="6858000" cy="3033346"/>
                          </a:xfrm>
                          <a:prstGeom prst="rect">
                            <a:avLst/>
                          </a:prstGeom>
                          <a:noFill/>
                          <a:ln w="9525">
                            <a:noFill/>
                            <a:headEnd/>
                            <a:tailEnd/>
                          </a:ln>
                        </pic:spPr>
                      </pic:pic>
                    </a:graphicData>
                  </a:graphic>
                </wp:inline>
              </w:drawing>
            </w:r>
          </w:p>
          <w:p w14:paraId="66A37782" w14:textId="77777777" w:rsidR="000265A8" w:rsidRDefault="00A501C5">
            <w:pPr>
              <w:pStyle w:val="ImageCaption"/>
              <w:spacing w:before="200"/>
            </w:pPr>
            <w:r>
              <w:rPr>
                <w:rFonts w:ascii="Arial" w:hAnsi="Arial"/>
                <w:b/>
                <w:color w:val="FFFFFF"/>
                <w:sz w:val="20"/>
              </w:rPr>
              <w:t>Figure 1: Sentinel log connector architecture: InfoBlox, Entra ID, Defender for Endpoint, SASE, and SQL flowing into Log Analytics workspace with ASIM normalization and analytics rule layer above</w:t>
            </w:r>
          </w:p>
        </w:tc>
        <w:bookmarkEnd w:id="14"/>
      </w:tr>
    </w:tbl>
    <w:p w14:paraId="5237DB7C" w14:textId="77777777" w:rsidR="000265A8" w:rsidRDefault="00A501C5">
      <w:pPr>
        <w:pStyle w:val="Heading2"/>
      </w:pPr>
      <w:bookmarkStart w:id="15" w:name="connector-infoblox-nios-syslog-cefsyslog"/>
      <w:bookmarkStart w:id="16" w:name="_Toc233881739"/>
      <w:bookmarkEnd w:id="12"/>
      <w:r>
        <w:t>3.2 Connector: InfoBlox NIOS Syslog (CEF/Syslog)</w:t>
      </w:r>
      <w:bookmarkEnd w:id="16"/>
    </w:p>
    <w:p w14:paraId="43EBF3B2" w14:textId="77777777" w:rsidR="000265A8" w:rsidRDefault="00A501C5">
      <w:pPr>
        <w:pStyle w:val="FirstParagraph"/>
      </w:pPr>
      <w:r>
        <w:t>InfoBlox NIOS does not have a native Sentinel connector with first-party schema mapping. The integration path uses the Common Event Format (CEF) over syslog to a log forwarder VM running the Log Analytics agent.</w:t>
      </w:r>
    </w:p>
    <w:p w14:paraId="4DF0D0B9" w14:textId="77777777" w:rsidR="000265A8" w:rsidRDefault="00A501C5">
      <w:pPr>
        <w:pStyle w:val="BodyText"/>
      </w:pPr>
      <w:r>
        <w:rPr>
          <w:b/>
          <w:bCs/>
        </w:rPr>
        <w:t>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 </w:t>
      </w:r>
      <w:r>
        <w:rPr>
          <w:rStyle w:val="VerbatimChar"/>
        </w:rPr>
        <w:t>DNS_RPZ</w:t>
      </w:r>
      <w:r>
        <w:t xml:space="preserve">; DHCP events arrive as </w:t>
      </w:r>
      <w:r>
        <w:rPr>
          <w:rStyle w:val="VerbatimChar"/>
        </w:rPr>
        <w:t>DHCP_LEASE</w:t>
      </w:r>
      <w:r>
        <w:t xml:space="preserve">; DNSSEC failures arrive as </w:t>
      </w:r>
      <w:r>
        <w:rPr>
          <w:rStyle w:val="VerbatimChar"/>
        </w:rPr>
        <w:t>DNS_DNSSEC_FAIL</w:t>
      </w:r>
      <w:r>
        <w:t>.</w:t>
      </w:r>
    </w:p>
    <w:p w14:paraId="2A8439FA" w14:textId="77777777" w:rsidR="000265A8" w:rsidRDefault="00A501C5">
      <w:pPr>
        <w:pStyle w:val="BodyText"/>
      </w:pPr>
      <w:r>
        <w:rPr>
          <w:b/>
          <w:bCs/>
        </w:rPr>
        <w:t>Estimated EPS:</w:t>
      </w:r>
      <w:r>
        <w:t xml:space="preserve"> </w:t>
      </w:r>
      <w:r>
        <w:t>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14:paraId="2DB0ED75" w14:textId="77777777" w:rsidR="000265A8" w:rsidRDefault="00A501C5">
      <w:pPr>
        <w:pStyle w:val="BodyText"/>
      </w:pPr>
      <w:r>
        <w:rPr>
          <w:b/>
          <w:bCs/>
        </w:rPr>
        <w:t>Table in Sentinel:</w:t>
      </w:r>
      <w:r>
        <w:t xml:space="preserve"> </w:t>
      </w:r>
      <w:r>
        <w:rPr>
          <w:rStyle w:val="VerbatimChar"/>
        </w:rPr>
        <w:t>CommonSecurityLog</w:t>
      </w:r>
      <w:r>
        <w:t xml:space="preserve"> (CEF) with </w:t>
      </w:r>
      <w:r>
        <w:rPr>
          <w:rStyle w:val="VerbatimChar"/>
        </w:rPr>
        <w:t>DeviceVendor == "Infoblox"</w:t>
      </w:r>
      <w:r>
        <w:t>.</w:t>
      </w:r>
    </w:p>
    <w:p w14:paraId="77927FD6" w14:textId="77777777" w:rsidR="000265A8" w:rsidRDefault="00A501C5">
      <w:pPr>
        <w:pStyle w:val="BodyText"/>
      </w:pPr>
      <w:r>
        <w:rPr>
          <w:b/>
          <w:bCs/>
        </w:rPr>
        <w:t>ASIM normalization:</w:t>
      </w:r>
      <w:r>
        <w:t xml:space="preserve"> InfoBlox CEF events map to the ASIM DNS schema (</w:t>
      </w:r>
      <w:r>
        <w:rPr>
          <w:rStyle w:val="VerbatimChar"/>
        </w:rPr>
        <w:t>_Im_Dns</w:t>
      </w:r>
      <w:r>
        <w:t>) and ASIM Network Session schema (</w:t>
      </w:r>
      <w:r>
        <w:rPr>
          <w:rStyle w:val="VerbatimChar"/>
        </w:rPr>
        <w:t>_Im_NetworkSession</w:t>
      </w:r>
      <w:r>
        <w:t>) using the built-in ASIM parsers for InfoBlox. Enable these parsers to allow ASIM-based detection rules to operate across InfoBlox and other DNS sources uniformly.</w:t>
      </w:r>
    </w:p>
    <w:p w14:paraId="4A3F28E1" w14:textId="77777777" w:rsidR="000265A8" w:rsidRDefault="00A501C5">
      <w:pPr>
        <w:pStyle w:val="SourceCode"/>
      </w:pPr>
      <w:r>
        <w:rPr>
          <w:rStyle w:val="CommentTok"/>
        </w:rPr>
        <w:t># Verify InfoBlox CEF connector is receiving data</w:t>
      </w:r>
      <w:r>
        <w:br/>
      </w:r>
      <w:r>
        <w:rPr>
          <w:rStyle w:val="VariableTok"/>
        </w:rPr>
        <w:t>$WorkspaceId</w:t>
      </w:r>
      <w:r>
        <w:rPr>
          <w:rStyle w:val="NormalTok"/>
        </w:rPr>
        <w:t xml:space="preserve"> </w:t>
      </w:r>
      <w:r>
        <w:rPr>
          <w:rStyle w:val="OperatorTok"/>
        </w:rPr>
        <w:t>=</w:t>
      </w:r>
      <w:r>
        <w:rPr>
          <w:rStyle w:val="NormalTok"/>
        </w:rPr>
        <w:t xml:space="preserve"> </w:t>
      </w:r>
      <w:r>
        <w:rPr>
          <w:rStyle w:val="StringTok"/>
        </w:rPr>
        <w:t>"&lt;your-log-analytics-workspace-id&gt;"</w:t>
      </w:r>
      <w:r>
        <w:br/>
      </w:r>
      <w:r>
        <w:rPr>
          <w:rStyle w:val="VariableTok"/>
        </w:rPr>
        <w:t>$Query</w:t>
      </w:r>
      <w:r>
        <w:rPr>
          <w:rStyle w:val="NormalTok"/>
        </w:rPr>
        <w:t xml:space="preserve"> </w:t>
      </w:r>
      <w:r>
        <w:rPr>
          <w:rStyle w:val="OperatorTok"/>
        </w:rPr>
        <w:t>=</w:t>
      </w:r>
      <w:r>
        <w:rPr>
          <w:rStyle w:val="NormalTok"/>
        </w:rPr>
        <w:t xml:space="preserve"> </w:t>
      </w:r>
      <w:r>
        <w:rPr>
          <w:rStyle w:val="VerbatimStringTok"/>
        </w:rPr>
        <w:t>@"</w:t>
      </w:r>
      <w:r>
        <w:br/>
      </w:r>
      <w:r>
        <w:rPr>
          <w:rStyle w:val="VerbatimStringTok"/>
        </w:rPr>
        <w:t>CommonSecurityLog</w:t>
      </w:r>
      <w:r>
        <w:br/>
      </w:r>
      <w:r>
        <w:rPr>
          <w:rStyle w:val="VerbatimStringTok"/>
        </w:rPr>
        <w:t>| where DeviceVendor == "Infoblox"</w:t>
      </w:r>
      <w:r>
        <w:br/>
      </w:r>
      <w:r>
        <w:rPr>
          <w:rStyle w:val="VerbatimStringTok"/>
        </w:rPr>
        <w:t>| summarize count() by bin(TimeGenerated, 1h), DeviceEventClassID</w:t>
      </w:r>
      <w:r>
        <w:br/>
      </w:r>
      <w:r>
        <w:rPr>
          <w:rStyle w:val="VerbatimStringTok"/>
        </w:rPr>
        <w:t>| order by TimeGenerated desc</w:t>
      </w:r>
      <w:r>
        <w:br/>
      </w:r>
      <w:r>
        <w:rPr>
          <w:rStyle w:val="VerbatimStringTok"/>
        </w:rPr>
        <w:t>| take 24</w:t>
      </w:r>
      <w:r>
        <w:br/>
      </w:r>
      <w:r>
        <w:rPr>
          <w:rStyle w:val="VerbatimStringTok"/>
        </w:rPr>
        <w:t>"@</w:t>
      </w:r>
      <w:r>
        <w:br/>
      </w:r>
      <w:r>
        <w:br/>
      </w:r>
      <w:r>
        <w:rPr>
          <w:rStyle w:val="NormalTok"/>
        </w:rPr>
        <w:t xml:space="preserve">Invoke-AzOperationalInsightsQuery </w:t>
      </w:r>
      <w:r>
        <w:rPr>
          <w:rStyle w:val="OperatorTok"/>
        </w:rPr>
        <w:t>-</w:t>
      </w:r>
      <w:r>
        <w:rPr>
          <w:rStyle w:val="NormalTok"/>
        </w:rPr>
        <w:t xml:space="preserve">WorkspaceId </w:t>
      </w:r>
      <w:r>
        <w:rPr>
          <w:rStyle w:val="VariableTok"/>
        </w:rPr>
        <w:t>$WorkspaceId</w:t>
      </w:r>
      <w:r>
        <w:rPr>
          <w:rStyle w:val="NormalTok"/>
        </w:rPr>
        <w:t xml:space="preserve"> </w:t>
      </w:r>
      <w:r>
        <w:rPr>
          <w:rStyle w:val="OperatorTok"/>
        </w:rPr>
        <w:t>-</w:t>
      </w:r>
      <w:r>
        <w:rPr>
          <w:rStyle w:val="NormalTok"/>
        </w:rPr>
        <w:t xml:space="preserve">Query </w:t>
      </w:r>
      <w:r>
        <w:rPr>
          <w:rStyle w:val="VariableTok"/>
        </w:rPr>
        <w:t>$Query</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ExpandProperty Results </w:t>
      </w:r>
      <w:r>
        <w:rPr>
          <w:rStyle w:val="OperatorTok"/>
        </w:rPr>
        <w:t>|</w:t>
      </w:r>
      <w:r>
        <w:br/>
      </w:r>
      <w:r>
        <w:rPr>
          <w:rStyle w:val="NormalTok"/>
        </w:rPr>
        <w:t xml:space="preserve">    </w:t>
      </w:r>
      <w:r>
        <w:rPr>
          <w:rStyle w:val="FunctionTok"/>
        </w:rPr>
        <w:t>Format-Table</w:t>
      </w:r>
      <w:r>
        <w:rPr>
          <w:rStyle w:val="NormalTok"/>
        </w:rPr>
        <w:t xml:space="preserve"> TimeGenerated</w:t>
      </w:r>
      <w:r>
        <w:rPr>
          <w:rStyle w:val="OperatorTok"/>
        </w:rPr>
        <w:t>,</w:t>
      </w:r>
      <w:r>
        <w:rPr>
          <w:rStyle w:val="NormalTok"/>
        </w:rPr>
        <w:t xml:space="preserve"> DeviceEventClassID</w:t>
      </w:r>
      <w:r>
        <w:rPr>
          <w:rStyle w:val="OperatorTok"/>
        </w:rPr>
        <w:t>,</w:t>
      </w:r>
      <w:r>
        <w:rPr>
          <w:rStyle w:val="NormalTok"/>
        </w:rPr>
        <w:t xml:space="preserve"> count_</w:t>
      </w:r>
    </w:p>
    <w:p w14:paraId="74102E8E" w14:textId="77777777" w:rsidR="000265A8" w:rsidRDefault="00A501C5">
      <w:pPr>
        <w:pStyle w:val="Heading2"/>
      </w:pPr>
      <w:bookmarkStart w:id="17" w:name="Xb12519c569b3cd1fb3ea60b43ac53c9f07c5df6"/>
      <w:bookmarkStart w:id="18" w:name="_Toc233881740"/>
      <w:bookmarkEnd w:id="15"/>
      <w:r>
        <w:t>3.3 Connector: Entra ID (Azure Active Directory Connector)</w:t>
      </w:r>
      <w:bookmarkEnd w:id="18"/>
    </w:p>
    <w:p w14:paraId="2BD6F03A" w14:textId="77777777" w:rsidR="000265A8" w:rsidRDefault="00A501C5">
      <w:pPr>
        <w:pStyle w:val="FirstParagraph"/>
      </w:pPr>
      <w:r>
        <w:t>The Entra ID connector is a first-party Sentinel connector that pulls sign-in logs, audit logs, risky users, and risky sign-in events directly from the Entra ID diagnostic settings pipeline through the Log Analytics workspace.</w:t>
      </w:r>
    </w:p>
    <w:p w14:paraId="6FCAB79C" w14:textId="77777777" w:rsidR="000265A8" w:rsidRDefault="00A501C5">
      <w:pPr>
        <w:pStyle w:val="BodyText"/>
      </w:pPr>
      <w:r>
        <w:rPr>
          <w:b/>
          <w:bCs/>
        </w:rPr>
        <w:t>Enabling the connector:</w:t>
      </w:r>
      <w:r>
        <w:t xml:space="preserve"> </w:t>
      </w:r>
      <w:r>
        <w:t>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14:paraId="4EF2D402" w14:textId="77777777" w:rsidR="000265A8" w:rsidRDefault="00A501C5">
      <w:pPr>
        <w:pStyle w:val="BodyText"/>
      </w:pPr>
      <w:r>
        <w:rPr>
          <w:b/>
          <w:bCs/>
        </w:rPr>
        <w:t>Estimated EPS:</w:t>
      </w:r>
      <w:r>
        <w:t xml:space="preserve"> </w:t>
      </w:r>
      <w:r>
        <w:t>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14:paraId="54BC1FC6" w14:textId="77777777" w:rsidR="000265A8" w:rsidRDefault="00A501C5">
      <w:pPr>
        <w:pStyle w:val="BodyText"/>
      </w:pPr>
      <w:r>
        <w:rPr>
          <w:b/>
          <w:bCs/>
        </w:rPr>
        <w:t>Tables in Sentinel:</w:t>
      </w:r>
      <w:r>
        <w:t xml:space="preserve"> </w:t>
      </w:r>
      <w:r>
        <w:rPr>
          <w:rStyle w:val="VerbatimChar"/>
        </w:rPr>
        <w:t>SigninLogs</w:t>
      </w:r>
      <w:r>
        <w:t xml:space="preserve">, </w:t>
      </w:r>
      <w:r>
        <w:rPr>
          <w:rStyle w:val="VerbatimChar"/>
        </w:rPr>
        <w:t>AuditLogs</w:t>
      </w:r>
      <w:r>
        <w:t xml:space="preserve">, </w:t>
      </w:r>
      <w:r>
        <w:rPr>
          <w:rStyle w:val="VerbatimChar"/>
        </w:rPr>
        <w:t>AADNonInteractiveUserSignInLogs</w:t>
      </w:r>
      <w:r>
        <w:t xml:space="preserve">, </w:t>
      </w:r>
      <w:r>
        <w:rPr>
          <w:rStyle w:val="VerbatimChar"/>
        </w:rPr>
        <w:t>AADServicePrincipalSignInLogs</w:t>
      </w:r>
      <w:r>
        <w:t xml:space="preserve">, </w:t>
      </w:r>
      <w:r>
        <w:rPr>
          <w:rStyle w:val="VerbatimChar"/>
        </w:rPr>
        <w:t>AADManagedIdentitySignInLogs</w:t>
      </w:r>
      <w:r>
        <w:t xml:space="preserve">, </w:t>
      </w:r>
      <w:r>
        <w:rPr>
          <w:rStyle w:val="VerbatimChar"/>
        </w:rPr>
        <w:t>AADUserRiskEvents</w:t>
      </w:r>
      <w:r>
        <w:t xml:space="preserve">, </w:t>
      </w:r>
      <w:r>
        <w:rPr>
          <w:rStyle w:val="VerbatimChar"/>
        </w:rPr>
        <w:t>AADRiskyUsers</w:t>
      </w:r>
      <w:r>
        <w:t>.</w:t>
      </w:r>
    </w:p>
    <w:p w14:paraId="501BE0F8" w14:textId="77777777" w:rsidR="000265A8" w:rsidRDefault="00A501C5">
      <w:pPr>
        <w:pStyle w:val="SourceCode"/>
      </w:pPr>
      <w:r>
        <w:rPr>
          <w:rStyle w:val="CommentTok"/>
        </w:rPr>
        <w:t># Check Entra ID log ingestion health across all tables</w:t>
      </w:r>
      <w:r>
        <w:br/>
      </w:r>
      <w:r>
        <w:rPr>
          <w:rStyle w:val="VariableTok"/>
        </w:rPr>
        <w:t>$Tables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"SigninLogs"</w:t>
      </w:r>
      <w:r>
        <w:rPr>
          <w:rStyle w:val="OperatorTok"/>
        </w:rPr>
        <w:t>,</w:t>
      </w:r>
      <w:r>
        <w:br/>
      </w:r>
      <w:r>
        <w:rPr>
          <w:rStyle w:val="NormalTok"/>
        </w:rPr>
        <w:t xml:space="preserve">    </w:t>
      </w:r>
      <w:r>
        <w:rPr>
          <w:rStyle w:val="StringTok"/>
        </w:rPr>
        <w:t>"AuditLogs"</w:t>
      </w:r>
      <w:r>
        <w:rPr>
          <w:rStyle w:val="OperatorTok"/>
        </w:rPr>
        <w:t>,</w:t>
      </w:r>
      <w:r>
        <w:br/>
      </w:r>
      <w:r>
        <w:rPr>
          <w:rStyle w:val="NormalTok"/>
        </w:rPr>
        <w:t xml:space="preserve">    </w:t>
      </w:r>
      <w:r>
        <w:rPr>
          <w:rStyle w:val="StringTok"/>
        </w:rPr>
        <w:t>"AADNonInteractiveUserSignInLogs"</w:t>
      </w:r>
      <w:r>
        <w:rPr>
          <w:rStyle w:val="OperatorTok"/>
        </w:rPr>
        <w:t>,</w:t>
      </w:r>
      <w:r>
        <w:br/>
      </w:r>
      <w:r>
        <w:rPr>
          <w:rStyle w:val="NormalTok"/>
        </w:rPr>
        <w:t xml:space="preserve">    </w:t>
      </w:r>
      <w:r>
        <w:rPr>
          <w:rStyle w:val="StringTok"/>
        </w:rPr>
        <w:t>"AADRiskyUsers"</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$Tables</w:t>
      </w:r>
      <w:r>
        <w:rPr>
          <w:rStyle w:val="OperatorTok"/>
        </w:rPr>
        <w:t>)</w:t>
      </w:r>
      <w:r>
        <w:rPr>
          <w:rStyle w:val="NormalTok"/>
        </w:rPr>
        <w:t xml:space="preserve"> </w:t>
      </w:r>
      <w:r>
        <w:rPr>
          <w:rStyle w:val="OperatorTok"/>
        </w:rPr>
        <w:t>{</w:t>
      </w:r>
      <w:r>
        <w:br/>
      </w:r>
      <w:r>
        <w:rPr>
          <w:rStyle w:val="NormalTok"/>
        </w:rPr>
        <w:t xml:space="preserve">    </w:t>
      </w:r>
      <w:r>
        <w:rPr>
          <w:rStyle w:val="VariableTok"/>
        </w:rPr>
        <w:t>$Query</w:t>
      </w:r>
      <w:r>
        <w:rPr>
          <w:rStyle w:val="NormalTok"/>
        </w:rPr>
        <w:t xml:space="preserve"> </w:t>
      </w:r>
      <w:r>
        <w:rPr>
          <w:rStyle w:val="OperatorTok"/>
        </w:rPr>
        <w:t>=</w:t>
      </w:r>
      <w:r>
        <w:rPr>
          <w:rStyle w:val="NormalTok"/>
        </w:rPr>
        <w:t xml:space="preserve"> </w:t>
      </w:r>
      <w:r>
        <w:rPr>
          <w:rStyle w:val="StringTok"/>
        </w:rPr>
        <w:t>"</w:t>
      </w:r>
      <w:r>
        <w:rPr>
          <w:rStyle w:val="VariableTok"/>
        </w:rPr>
        <w:t>$Table</w:t>
      </w:r>
      <w:r>
        <w:rPr>
          <w:rStyle w:val="StringTok"/>
        </w:rPr>
        <w:t xml:space="preserve"> | summarize LastEvent=max(TimeGenerated), EventCount=count() | take 1"</w:t>
      </w:r>
      <w:r>
        <w:br/>
      </w:r>
      <w:r>
        <w:rPr>
          <w:rStyle w:val="NormalTok"/>
        </w:rPr>
        <w:t xml:space="preserve">    </w:t>
      </w:r>
      <w:r>
        <w:rPr>
          <w:rStyle w:val="VariableTok"/>
        </w:rPr>
        <w:t>$Result</w:t>
      </w:r>
      <w:r>
        <w:rPr>
          <w:rStyle w:val="NormalTok"/>
        </w:rPr>
        <w:t xml:space="preserve"> </w:t>
      </w:r>
      <w:r>
        <w:rPr>
          <w:rStyle w:val="OperatorTok"/>
        </w:rPr>
        <w:t>=</w:t>
      </w:r>
      <w:r>
        <w:rPr>
          <w:rStyle w:val="NormalTok"/>
        </w:rPr>
        <w:t xml:space="preserve"> Invoke-AzOperationalInsightsQuery `</w:t>
      </w:r>
      <w:r>
        <w:br/>
      </w:r>
      <w:r>
        <w:rPr>
          <w:rStyle w:val="NormalTok"/>
        </w:rPr>
        <w:t xml:space="preserve">        </w:t>
      </w:r>
      <w:r>
        <w:rPr>
          <w:rStyle w:val="OperatorTok"/>
        </w:rPr>
        <w:t>-</w:t>
      </w:r>
      <w:r>
        <w:rPr>
          <w:rStyle w:val="NormalTok"/>
        </w:rPr>
        <w:t xml:space="preserve">WorkspaceId </w:t>
      </w:r>
      <w:r>
        <w:rPr>
          <w:rStyle w:val="VariableTok"/>
        </w:rPr>
        <w:t>$WorkspaceId</w:t>
      </w:r>
      <w:r>
        <w:rPr>
          <w:rStyle w:val="NormalTok"/>
        </w:rPr>
        <w:t xml:space="preserve"> </w:t>
      </w:r>
      <w:r>
        <w:rPr>
          <w:rStyle w:val="OperatorTok"/>
        </w:rPr>
        <w:t>-</w:t>
      </w:r>
      <w:r>
        <w:rPr>
          <w:rStyle w:val="NormalTok"/>
        </w:rPr>
        <w:t xml:space="preserve">Query </w:t>
      </w:r>
      <w:r>
        <w:rPr>
          <w:rStyle w:val="VariableTok"/>
        </w:rPr>
        <w:t>$Query</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Results</w:t>
      </w:r>
      <w:r>
        <w:br/>
      </w:r>
      <w:r>
        <w:rPr>
          <w:rStyle w:val="NormalTok"/>
        </w:rPr>
        <w:t xml:space="preserve">    </w:t>
      </w:r>
      <w:r>
        <w:rPr>
          <w:rStyle w:val="FunctionTok"/>
        </w:rPr>
        <w:t>Write-Output</w:t>
      </w:r>
      <w:r>
        <w:rPr>
          <w:rStyle w:val="NormalTok"/>
        </w:rPr>
        <w:t xml:space="preserve"> </w:t>
      </w:r>
      <w:r>
        <w:rPr>
          <w:rStyle w:val="StringTok"/>
        </w:rPr>
        <w:t>"</w:t>
      </w:r>
      <w:r>
        <w:rPr>
          <w:rStyle w:val="VariableTok"/>
        </w:rPr>
        <w:t>$Table</w:t>
      </w:r>
      <w:r>
        <w:rPr>
          <w:rStyle w:val="StringTok"/>
        </w:rPr>
        <w:t xml:space="preserve"> — LastEvent: </w:t>
      </w:r>
      <w:r>
        <w:rPr>
          <w:rStyle w:val="OperatorTok"/>
        </w:rPr>
        <w:t>$(</w:t>
      </w:r>
      <w:r>
        <w:rPr>
          <w:rStyle w:val="VariableTok"/>
        </w:rPr>
        <w:t>$Result</w:t>
      </w:r>
      <w:r>
        <w:rPr>
          <w:rStyle w:val="OperatorTok"/>
        </w:rPr>
        <w:t>.</w:t>
      </w:r>
      <w:r>
        <w:rPr>
          <w:rStyle w:val="FunctionTok"/>
        </w:rPr>
        <w:t>LastEvent</w:t>
      </w:r>
      <w:r>
        <w:rPr>
          <w:rStyle w:val="OperatorTok"/>
        </w:rPr>
        <w:t>)</w:t>
      </w:r>
      <w:r>
        <w:rPr>
          <w:rStyle w:val="StringTok"/>
        </w:rPr>
        <w:t xml:space="preserve"> — Count: </w:t>
      </w:r>
      <w:r>
        <w:rPr>
          <w:rStyle w:val="OperatorTok"/>
        </w:rPr>
        <w:t>$(</w:t>
      </w:r>
      <w:r>
        <w:rPr>
          <w:rStyle w:val="VariableTok"/>
        </w:rPr>
        <w:t>$Result</w:t>
      </w:r>
      <w:r>
        <w:rPr>
          <w:rStyle w:val="OperatorTok"/>
        </w:rPr>
        <w:t>.</w:t>
      </w:r>
      <w:r>
        <w:rPr>
          <w:rStyle w:val="FunctionTok"/>
        </w:rPr>
        <w:t>EventCount</w:t>
      </w:r>
      <w:r>
        <w:rPr>
          <w:rStyle w:val="OperatorTok"/>
        </w:rPr>
        <w:t>)</w:t>
      </w:r>
      <w:r>
        <w:rPr>
          <w:rStyle w:val="StringTok"/>
        </w:rPr>
        <w:t>"</w:t>
      </w:r>
      <w:r>
        <w:br/>
      </w:r>
      <w:r>
        <w:rPr>
          <w:rStyle w:val="OperatorTok"/>
        </w:rPr>
        <w:t>}</w:t>
      </w:r>
    </w:p>
    <w:p w14:paraId="58927577" w14:textId="77777777" w:rsidR="000265A8" w:rsidRDefault="00A501C5">
      <w:pPr>
        <w:pStyle w:val="Heading2"/>
      </w:pPr>
      <w:bookmarkStart w:id="19" w:name="X4d4acad2b5cc1a571467c318c05cc6d4bb067dd"/>
      <w:bookmarkStart w:id="20" w:name="_Toc233881741"/>
      <w:bookmarkEnd w:id="17"/>
      <w:r>
        <w:t>3.4 Connector: Microsoft Defender for Endpoint (Microsoft 365 Defender Connector)</w:t>
      </w:r>
      <w:bookmarkEnd w:id="20"/>
    </w:p>
    <w:p w14:paraId="05B13B3D" w14:textId="77777777" w:rsidR="000265A8" w:rsidRDefault="00A501C5">
      <w:pPr>
        <w:pStyle w:val="FirstParagraph"/>
      </w:pPr>
      <w:r>
        <w:t>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14:paraId="7B3A40F0" w14:textId="77777777" w:rsidR="000265A8" w:rsidRDefault="00A501C5">
      <w:pPr>
        <w:pStyle w:val="BodyText"/>
      </w:pPr>
      <w:r>
        <w:rPr>
          <w:b/>
          <w:bCs/>
        </w:rPr>
        <w:t>Enabling the connector:</w:t>
      </w:r>
      <w:r>
        <w:t xml:space="preserve"> </w:t>
      </w:r>
      <w:r>
        <w:t>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14:paraId="04DA36B8" w14:textId="77777777" w:rsidR="000265A8" w:rsidRDefault="00A501C5">
      <w:pPr>
        <w:pStyle w:val="BodyText"/>
      </w:pPr>
      <w:r>
        <w:rPr>
          <w:b/>
          <w:bCs/>
        </w:rPr>
        <w:t>Estimated EPS:</w:t>
      </w:r>
      <w:r>
        <w:t xml:space="preserve"> </w:t>
      </w:r>
      <w:r>
        <w:t>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14:paraId="4271EA50" w14:textId="77777777" w:rsidR="000265A8" w:rsidRDefault="00A501C5">
      <w:pPr>
        <w:pStyle w:val="BodyText"/>
      </w:pPr>
      <w:r>
        <w:rPr>
          <w:b/>
          <w:bCs/>
        </w:rPr>
        <w:t>Tables in Sentinel:</w:t>
      </w:r>
      <w:r>
        <w:t xml:space="preserve"> </w:t>
      </w:r>
      <w:r>
        <w:rPr>
          <w:rStyle w:val="VerbatimChar"/>
        </w:rPr>
        <w:t>DeviceEvents</w:t>
      </w:r>
      <w:r>
        <w:t xml:space="preserve">, </w:t>
      </w:r>
      <w:r>
        <w:rPr>
          <w:rStyle w:val="VerbatimChar"/>
        </w:rPr>
        <w:t>DeviceAlertEvents</w:t>
      </w:r>
      <w:r>
        <w:t xml:space="preserve">, </w:t>
      </w:r>
      <w:r>
        <w:rPr>
          <w:rStyle w:val="VerbatimChar"/>
        </w:rPr>
        <w:t>DeviceVulnerabilityAssessmentEvent</w:t>
      </w:r>
      <w:r>
        <w:t xml:space="preserve">, </w:t>
      </w:r>
      <w:r>
        <w:rPr>
          <w:rStyle w:val="VerbatimChar"/>
        </w:rPr>
        <w:t>DeviceNetworkEvents</w:t>
      </w:r>
      <w:r>
        <w:t xml:space="preserve">, </w:t>
      </w:r>
      <w:r>
        <w:rPr>
          <w:rStyle w:val="VerbatimChar"/>
        </w:rPr>
        <w:t>DeviceLogonEvents</w:t>
      </w:r>
      <w:r>
        <w:t xml:space="preserve">, </w:t>
      </w:r>
      <w:r>
        <w:rPr>
          <w:rStyle w:val="VerbatimChar"/>
        </w:rPr>
        <w:t>DeviceProcessEvents</w:t>
      </w:r>
      <w:r>
        <w:t>.</w:t>
      </w:r>
    </w:p>
    <w:p w14:paraId="2736E51E" w14:textId="77777777" w:rsidR="000265A8" w:rsidRDefault="00A501C5">
      <w:pPr>
        <w:pStyle w:val="Heading2"/>
      </w:pPr>
      <w:bookmarkStart w:id="21" w:name="X29a60f6c9c8d29d7466359d5bf4ea32bbecdeec"/>
      <w:bookmarkStart w:id="22" w:name="_Toc233881742"/>
      <w:bookmarkEnd w:id="19"/>
      <w:r>
        <w:t>3.5 Connector: SASE Platform (Zscaler or Netskope)</w:t>
      </w:r>
      <w:bookmarkEnd w:id="22"/>
    </w:p>
    <w:p w14:paraId="00007284" w14:textId="77777777" w:rsidR="000265A8" w:rsidRDefault="00A501C5">
      <w:pPr>
        <w:pStyle w:val="FirstParagraph"/>
      </w:pPr>
      <w:r>
        <w:t>Both Zscaler (ZIA) and Netskope have published Sentinel data connectors available from the Microsoft Sentinel Content Hub.</w:t>
      </w:r>
    </w:p>
    <w:p w14:paraId="2C35D16D" w14:textId="77777777" w:rsidR="000265A8" w:rsidRDefault="00A501C5">
      <w:pPr>
        <w:pStyle w:val="BodyText"/>
      </w:pPr>
      <w:r>
        <w:rPr>
          <w:b/>
          <w:bCs/>
        </w:rPr>
        <w:t>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 </w:t>
      </w:r>
      <w:r>
        <w:rPr>
          <w:rStyle w:val="VerbatimChar"/>
        </w:rPr>
        <w:t>CommonSecurityLog</w:t>
      </w:r>
      <w:r>
        <w:t xml:space="preserve"> filtered by </w:t>
      </w:r>
      <w:r>
        <w:rPr>
          <w:rStyle w:val="VerbatimChar"/>
        </w:rPr>
        <w:t>DeviceVendor == "Zscaler"</w:t>
      </w:r>
      <w:r>
        <w:t>.</w:t>
      </w:r>
    </w:p>
    <w:p w14:paraId="27B0012A" w14:textId="77777777" w:rsidR="000265A8" w:rsidRDefault="00A501C5">
      <w:pPr>
        <w:pStyle w:val="BodyText"/>
      </w:pPr>
      <w:r>
        <w:rPr>
          <w:b/>
          <w:bCs/>
        </w:rPr>
        <w:t>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 </w:t>
      </w:r>
      <w:r>
        <w:rPr>
          <w:rStyle w:val="VerbatimChar"/>
        </w:rPr>
        <w:t>Netskope_CL</w:t>
      </w:r>
      <w:r>
        <w:t xml:space="preserve"> for transaction events and </w:t>
      </w:r>
      <w:r>
        <w:rPr>
          <w:rStyle w:val="VerbatimChar"/>
        </w:rPr>
        <w:t>NetskopeAlerts_CL</w:t>
      </w:r>
      <w:r>
        <w:t xml:space="preserve"> for alert events.</w:t>
      </w:r>
    </w:p>
    <w:p w14:paraId="26298339" w14:textId="77777777" w:rsidR="000265A8" w:rsidRDefault="00A501C5">
      <w:pPr>
        <w:pStyle w:val="BodyText"/>
      </w:pPr>
      <w:r>
        <w:rPr>
          <w:b/>
          <w:bCs/>
        </w:rPr>
        <w:t>Estimated EPS:</w:t>
      </w:r>
      <w:r>
        <w:t xml:space="preserve"> </w:t>
      </w:r>
      <w:r>
        <w:t>SASE flow logs at 5,000 users generate 100–500 EPS during business hours depending on web filtering policy granularity. Data loss prevention (DLP) events are lower volume (1–5 EPS average) but higher value for detection purposes.</w:t>
      </w:r>
    </w:p>
    <w:p w14:paraId="219BE8D1" w14:textId="77777777" w:rsidR="000265A8" w:rsidRDefault="00A501C5">
      <w:pPr>
        <w:pStyle w:val="Heading2"/>
      </w:pPr>
      <w:bookmarkStart w:id="23" w:name="X5f177b50fbdaaae73f5df7c0f6f3564a5efbb2a"/>
      <w:bookmarkStart w:id="24" w:name="_Toc233881743"/>
      <w:bookmarkEnd w:id="21"/>
      <w:r>
        <w:t>3.6 Connector: SQL Audit Logs (Azure Monitor / Defender for SQL)</w:t>
      </w:r>
      <w:bookmarkEnd w:id="24"/>
    </w:p>
    <w:p w14:paraId="753F5BDC" w14:textId="77777777" w:rsidR="000265A8" w:rsidRDefault="00A501C5">
      <w:pPr>
        <w:pStyle w:val="FirstParagraph"/>
      </w:pPr>
      <w:r>
        <w:t>SQL Server audit logs from Arc-connected instances flow through the Azure Monitor Agent (AMA) pipeline established in Part 5. Defender for SQL receives these logs through the AMA channel and surfaces findings as Microsoft Defender alerts in Sentinel.</w:t>
      </w:r>
    </w:p>
    <w:p w14:paraId="1AB40122" w14:textId="77777777" w:rsidR="000265A8" w:rsidRDefault="00A501C5">
      <w:pPr>
        <w:pStyle w:val="BodyText"/>
      </w:pPr>
      <w:r>
        <w:rPr>
          <w:b/>
          <w:bCs/>
        </w:rPr>
        <w:t>Table in Sentinel:</w:t>
      </w:r>
      <w:r>
        <w:t xml:space="preserve"> </w:t>
      </w:r>
      <w:r>
        <w:rPr>
          <w:rStyle w:val="VerbatimChar"/>
        </w:rPr>
        <w:t>AzureDiagnostics</w:t>
      </w:r>
      <w:r>
        <w:t xml:space="preserve"> (SQL audit logs from Arc-managed instances), </w:t>
      </w:r>
      <w:r>
        <w:rPr>
          <w:rStyle w:val="VerbatimChar"/>
        </w:rPr>
        <w:t>SecurityAlert</w:t>
      </w:r>
      <w:r>
        <w:t xml:space="preserve"> filtered by </w:t>
      </w:r>
      <w:r>
        <w:rPr>
          <w:rStyle w:val="VerbatimChar"/>
        </w:rPr>
        <w:t>ProductName == "Microsoft Defender for SQL"</w:t>
      </w:r>
      <w:r>
        <w:t>.</w:t>
      </w:r>
    </w:p>
    <w:p w14:paraId="069C32B9" w14:textId="77777777" w:rsidR="000265A8" w:rsidRDefault="00A501C5">
      <w:pPr>
        <w:pStyle w:val="BodyText"/>
      </w:pPr>
      <w:r>
        <w:rPr>
          <w:b/>
          <w:bCs/>
        </w:rPr>
        <w:t>Estimated EPS:</w:t>
      </w:r>
      <w:r>
        <w:t xml:space="preserve"> </w:t>
      </w:r>
      <w:r>
        <w:t>SQL Server audit logs at 20 database instances average 5–20 EPS depending on query volume and audit policy scope. Defender for SQL security alerts are low volume (fewer than 1 EPS) but should be treated as high priority.</w:t>
      </w:r>
    </w:p>
    <w:p w14:paraId="31528D9E" w14:textId="77777777" w:rsidR="000265A8" w:rsidRDefault="00A501C5">
      <w:pPr>
        <w:pStyle w:val="Heading2"/>
      </w:pPr>
      <w:bookmarkStart w:id="25" w:name="X0f00adbdcc2d20b371fd169b10c3d4b0b916755"/>
      <w:bookmarkStart w:id="26" w:name="_Toc233881744"/>
      <w:bookmarkEnd w:id="23"/>
      <w:r>
        <w:t>3.7 Connector: InfoBlox Threat Intelligence (TIDE) via TAXII</w:t>
      </w:r>
      <w:bookmarkEnd w:id="26"/>
    </w:p>
    <w:p w14:paraId="470FB8E5" w14:textId="77777777" w:rsidR="000265A8" w:rsidRDefault="00A501C5">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 </w:t>
      </w:r>
      <w:r>
        <w:rPr>
          <w:rStyle w:val="VerbatimChar"/>
        </w:rPr>
        <w:t>ThreatIntelligenceIndicator</w:t>
      </w:r>
      <w:r>
        <w:t xml:space="preserve"> table, enabling automatic correlation of all log sources against known malicious indicators.</w:t>
      </w:r>
    </w:p>
    <w:p w14:paraId="41350282" w14:textId="77777777" w:rsidR="000265A8" w:rsidRDefault="00A501C5">
      <w:pPr>
        <w:pStyle w:val="BodyText"/>
      </w:pPr>
      <w:r>
        <w:rPr>
          <w:b/>
          <w:bCs/>
        </w:rPr>
        <w:t>Enabling the connector:</w:t>
      </w:r>
      <w:r>
        <w:t xml:space="preserve"> </w:t>
      </w:r>
      <w:r>
        <w:t xml:space="preserve">In Sentinel, select the Threat Intelligence — TAXII connector. Configure the TAXII server URL from the InfoBlox Cloud Services Portal (format: </w:t>
      </w:r>
      <w:r>
        <w:rPr>
          <w:rStyle w:val="VerbatimChar"/>
        </w:rPr>
        <w:t>https://csp.infoblox.com/ti-taxii/taxii2/</w:t>
      </w:r>
      <w:r>
        <w:t>), and the collection ID for the TIDE intelligence feed. Set the polling interval to 60 minutes. TIDE IOC volume is typically 5,000–50,000 active indicators depending on the TIDE subscription tier.</w:t>
      </w:r>
    </w:p>
    <w:p w14:paraId="29ADFC7C" w14:textId="77777777" w:rsidR="000265A8" w:rsidRDefault="00A501C5">
      <w:pPr>
        <w:pStyle w:val="BodyText"/>
      </w:pPr>
      <w:r>
        <w:rPr>
          <w:b/>
          <w:bCs/>
        </w:rPr>
        <w:t>Automatic correlation:</w:t>
      </w:r>
      <w:r>
        <w:t xml:space="preserve"> Once TIDE indicators are in </w:t>
      </w:r>
      <w:r>
        <w:rPr>
          <w:rStyle w:val="VerbatimChar"/>
        </w:rPr>
        <w:t>ThreatIntelligenceIndicator</w:t>
      </w:r>
      <w:r>
        <w:t xml:space="preserve">, Sentinel’s built-in TI map analytic rules automatically cross-reference all connected log sources against the indicator table every 15 minutes. Any DNS query in </w:t>
      </w:r>
      <w:r>
        <w:rPr>
          <w:rStyle w:val="VerbatimChar"/>
        </w:rPr>
        <w:t>CommonSecurityLog</w:t>
      </w:r>
      <w:r>
        <w:t xml:space="preserve"> matching a TIDE malicious domain fires a Sentinel incident automatically with no custom KQL required.</w:t>
      </w:r>
    </w:p>
    <w:p w14:paraId="12BBF0EC" w14:textId="77777777" w:rsidR="000265A8" w:rsidRDefault="00A501C5">
      <w:pPr>
        <w:pStyle w:val="Heading2"/>
      </w:pPr>
      <w:bookmarkStart w:id="27" w:name="X0fe10d11e3c13618c5e02bb2585069043214ca8"/>
      <w:bookmarkStart w:id="28" w:name="_Toc233881745"/>
      <w:bookmarkEnd w:id="25"/>
      <w:r>
        <w:t>3.8 Log Analytics Workspace Retention Configuration</w:t>
      </w:r>
      <w:bookmarkEnd w:id="28"/>
    </w:p>
    <w:p w14:paraId="4F165956" w14:textId="77777777" w:rsidR="000265A8" w:rsidRDefault="00A501C5">
      <w:pPr>
        <w:pStyle w:val="FirstParagraph"/>
      </w:pPr>
      <w:r>
        <w:t>All Sentinel connectors write to a single Log Analytics workspace. Retention must be configured at the table level to satisfy AU-11 requirements. The cost and retention model has three tiers:</w:t>
      </w:r>
    </w:p>
    <w:p w14:paraId="276E1CA6" w14:textId="77777777" w:rsidR="000265A8" w:rsidRDefault="00A501C5">
      <w:pPr>
        <w:pStyle w:val="TableCaption"/>
      </w:pPr>
      <w:r>
        <w:t>Log Analytics retention tier configuration</w:t>
      </w:r>
    </w:p>
    <w:tbl>
      <w:tblPr>
        <w:tblStyle w:val="Table"/>
        <w:tblW w:w="5000" w:type="pct"/>
        <w:tblLayout w:type="fixed"/>
        <w:tblLook w:val="0020" w:firstRow="1" w:lastRow="0" w:firstColumn="0" w:lastColumn="0" w:noHBand="0" w:noVBand="0"/>
        <w:tblCaption w:val="Log Analytics retention tier configuration"/>
      </w:tblPr>
      <w:tblGrid>
        <w:gridCol w:w="2394"/>
        <w:gridCol w:w="2394"/>
        <w:gridCol w:w="2394"/>
        <w:gridCol w:w="2394"/>
      </w:tblGrid>
      <w:tr w:rsidR="000265A8" w14:paraId="3322F841"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64DCF11" w14:textId="77777777" w:rsidR="000265A8" w:rsidRDefault="00A501C5">
            <w:pPr>
              <w:pStyle w:val="Compact"/>
            </w:pPr>
            <w:r>
              <w:rPr>
                <w:rFonts w:ascii="Arial" w:hAnsi="Arial"/>
                <w:b/>
                <w:color w:val="FFFFFF"/>
                <w:sz w:val="20"/>
              </w:rPr>
              <w:t>Tier</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20D92F2" w14:textId="77777777" w:rsidR="000265A8" w:rsidRDefault="00A501C5">
            <w:pPr>
              <w:pStyle w:val="Compact"/>
            </w:pPr>
            <w:r>
              <w:rPr>
                <w:rFonts w:ascii="Arial" w:hAnsi="Arial"/>
                <w:b/>
                <w:color w:val="FFFFFF"/>
                <w:sz w:val="20"/>
              </w:rPr>
              <w:t>Retention Window</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DCB2A9A" w14:textId="77777777" w:rsidR="000265A8" w:rsidRDefault="00A501C5">
            <w:pPr>
              <w:pStyle w:val="Compact"/>
            </w:pPr>
            <w:r>
              <w:rPr>
                <w:rFonts w:ascii="Arial" w:hAnsi="Arial"/>
                <w:b/>
                <w:color w:val="FFFFFF"/>
                <w:sz w:val="20"/>
              </w:rPr>
              <w:t>Cost Model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62E23E0" w14:textId="77777777" w:rsidR="000265A8" w:rsidRDefault="00A501C5">
            <w:pPr>
              <w:pStyle w:val="Compact"/>
            </w:pPr>
            <w:r>
              <w:rPr>
                <w:rFonts w:ascii="Arial" w:hAnsi="Arial"/>
                <w:b/>
                <w:color w:val="FFFFFF"/>
                <w:sz w:val="20"/>
              </w:rPr>
              <w:t>Use</w:t>
            </w:r>
          </w:p>
        </w:tc>
      </w:tr>
      <w:tr w:rsidR="000265A8" w14:paraId="5AB2AA51"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F9AB213" w14:textId="77777777" w:rsidR="000265A8" w:rsidRDefault="00A501C5">
            <w:pPr>
              <w:pStyle w:val="Compact"/>
            </w:pPr>
            <w:r>
              <w:rPr>
                <w:rFonts w:ascii="Arial" w:hAnsi="Arial"/>
                <w:color w:val="1F3864"/>
                <w:sz w:val="20"/>
              </w:rPr>
              <w:t>Interactive (Hot)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CAE6249" w14:textId="77777777" w:rsidR="000265A8" w:rsidRDefault="00A501C5">
            <w:pPr>
              <w:pStyle w:val="Compact"/>
            </w:pPr>
            <w:r>
              <w:rPr>
                <w:rFonts w:ascii="Arial" w:hAnsi="Arial"/>
                <w:color w:val="1F3864"/>
                <w:sz w:val="20"/>
              </w:rPr>
              <w:t>90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FD6D20" w14:textId="77777777" w:rsidR="000265A8" w:rsidRDefault="00A501C5">
            <w:pPr>
              <w:pStyle w:val="Compact"/>
            </w:pPr>
            <w:r>
              <w:rPr>
                <w:rFonts w:ascii="Arial" w:hAnsi="Arial"/>
                <w:color w:val="1F3864"/>
                <w:sz w:val="20"/>
              </w:rPr>
              <w:t>Per-GB ingestion + per-GB retention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D503FF7" w14:textId="77777777" w:rsidR="000265A8" w:rsidRDefault="00A501C5">
            <w:pPr>
              <w:pStyle w:val="Compact"/>
            </w:pPr>
            <w:r>
              <w:rPr>
                <w:rFonts w:ascii="Arial" w:hAnsi="Arial"/>
                <w:color w:val="1F3864"/>
                <w:sz w:val="20"/>
              </w:rPr>
              <w:t>Active querying, alert evaluation, analyst investigation</w:t>
            </w:r>
          </w:p>
        </w:tc>
      </w:tr>
      <w:tr w:rsidR="000265A8" w14:paraId="10DBD51C"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33CB920" w14:textId="77777777" w:rsidR="000265A8" w:rsidRDefault="00A501C5">
            <w:pPr>
              <w:pStyle w:val="Compact"/>
            </w:pPr>
            <w:r>
              <w:rPr>
                <w:rFonts w:ascii="Arial" w:hAnsi="Arial"/>
                <w:color w:val="1F3864"/>
                <w:sz w:val="20"/>
              </w:rPr>
              <w:t>Archive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96AFFB" w14:textId="77777777" w:rsidR="000265A8" w:rsidRDefault="00A501C5">
            <w:pPr>
              <w:pStyle w:val="Compact"/>
            </w:pPr>
            <w:r>
              <w:rPr>
                <w:rFonts w:ascii="Arial" w:hAnsi="Arial"/>
                <w:color w:val="1F3864"/>
                <w:sz w:val="20"/>
              </w:rPr>
              <w:t>Up to 7 years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EA023A" w14:textId="77777777" w:rsidR="000265A8" w:rsidRDefault="00A501C5">
            <w:pPr>
              <w:pStyle w:val="Compact"/>
            </w:pPr>
            <w:r>
              <w:rPr>
                <w:rFonts w:ascii="Arial" w:hAnsi="Arial"/>
                <w:color w:val="1F3864"/>
                <w:sz w:val="20"/>
              </w:rPr>
              <w:t>Per-GB archive retention (approximately 1/12 the hot cost)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64674C" w14:textId="77777777" w:rsidR="000265A8" w:rsidRDefault="00A501C5">
            <w:pPr>
              <w:pStyle w:val="Compact"/>
            </w:pPr>
            <w:r>
              <w:rPr>
                <w:rFonts w:ascii="Arial" w:hAnsi="Arial"/>
                <w:color w:val="1F3864"/>
                <w:sz w:val="20"/>
              </w:rPr>
              <w:t>Long-term retention for AU-11; queryable but requires archive query job</w:t>
            </w:r>
          </w:p>
        </w:tc>
      </w:tr>
      <w:tr w:rsidR="000265A8" w14:paraId="0E49F715" w14:textId="77777777" w:rsidTr="000265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8B4872" w14:textId="77777777" w:rsidR="000265A8" w:rsidRDefault="00A501C5">
            <w:pPr>
              <w:pStyle w:val="Compact"/>
            </w:pPr>
            <w:r>
              <w:rPr>
                <w:rFonts w:ascii="Arial" w:hAnsi="Arial"/>
                <w:color w:val="1F3864"/>
                <w:sz w:val="20"/>
              </w:rPr>
              <w:t>Azure Blob WORM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6671CDF" w14:textId="77777777" w:rsidR="000265A8" w:rsidRDefault="00A501C5">
            <w:pPr>
              <w:pStyle w:val="Compact"/>
            </w:pPr>
            <w:r>
              <w:rPr>
                <w:rFonts w:ascii="Arial" w:hAnsi="Arial"/>
                <w:color w:val="1F3864"/>
                <w:sz w:val="20"/>
              </w:rPr>
              <w:t>Indefinite with legal hold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CCB8097" w14:textId="77777777" w:rsidR="000265A8" w:rsidRDefault="00A501C5">
            <w:pPr>
              <w:pStyle w:val="Compact"/>
            </w:pPr>
            <w:r>
              <w:rPr>
                <w:rFonts w:ascii="Arial" w:hAnsi="Arial"/>
                <w:color w:val="1F3864"/>
                <w:sz w:val="20"/>
              </w:rPr>
              <w:t>Azure Blob Storage pricing + legal hold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10D1B5" w14:textId="77777777" w:rsidR="000265A8" w:rsidRDefault="00A501C5">
            <w:pPr>
              <w:pStyle w:val="Compact"/>
            </w:pPr>
            <w:r>
              <w:rPr>
                <w:rFonts w:ascii="Arial" w:hAnsi="Arial"/>
                <w:color w:val="1F3864"/>
                <w:sz w:val="20"/>
              </w:rPr>
              <w:t>Immutable copy for NARA GRS 3.2 3-year minimum</w:t>
            </w:r>
          </w:p>
        </w:tc>
      </w:tr>
    </w:tbl>
    <w:p w14:paraId="46988A70" w14:textId="77777777" w:rsidR="000265A8" w:rsidRDefault="00A501C5">
      <w:pPr>
        <w:pStyle w:val="SourceCode"/>
      </w:pPr>
      <w:r>
        <w:rPr>
          <w:rStyle w:val="CommentTok"/>
        </w:rPr>
        <w:t># Set 90-day interactive retention and 2-year archive for high-volume tables</w:t>
      </w:r>
      <w:r>
        <w:br/>
      </w:r>
      <w:r>
        <w:rPr>
          <w:rStyle w:val="VariableTok"/>
        </w:rPr>
        <w:t>$WorkspaceRg</w:t>
      </w:r>
      <w:r>
        <w:rPr>
          <w:rStyle w:val="NormalTok"/>
        </w:rPr>
        <w:t xml:space="preserve">   </w:t>
      </w:r>
      <w:r>
        <w:rPr>
          <w:rStyle w:val="OperatorTok"/>
        </w:rPr>
        <w:t>=</w:t>
      </w:r>
      <w:r>
        <w:rPr>
          <w:rStyle w:val="NormalTok"/>
        </w:rPr>
        <w:t xml:space="preserve"> </w:t>
      </w:r>
      <w:r>
        <w:rPr>
          <w:rStyle w:val="StringTok"/>
        </w:rPr>
        <w:t>"&lt;resource-group&gt;"</w:t>
      </w:r>
      <w:r>
        <w:br/>
      </w:r>
      <w:r>
        <w:rPr>
          <w:rStyle w:val="VariableTok"/>
        </w:rPr>
        <w:t>$WorkspaceName</w:t>
      </w:r>
      <w:r>
        <w:rPr>
          <w:rStyle w:val="NormalTok"/>
        </w:rPr>
        <w:t xml:space="preserve"> </w:t>
      </w:r>
      <w:r>
        <w:rPr>
          <w:rStyle w:val="OperatorTok"/>
        </w:rPr>
        <w:t>=</w:t>
      </w:r>
      <w:r>
        <w:rPr>
          <w:rStyle w:val="NormalTok"/>
        </w:rPr>
        <w:t xml:space="preserve"> </w:t>
      </w:r>
      <w:r>
        <w:rPr>
          <w:rStyle w:val="StringTok"/>
        </w:rPr>
        <w:t>"&lt;workspace-name&gt;"</w:t>
      </w:r>
      <w:r>
        <w:br/>
      </w:r>
      <w:r>
        <w:br/>
      </w:r>
      <w:r>
        <w:rPr>
          <w:rStyle w:val="VariableTok"/>
        </w:rPr>
        <w:t>$HighVolumeTables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"DeviceEvents"</w:t>
      </w:r>
      <w:r>
        <w:rPr>
          <w:rStyle w:val="OperatorTok"/>
        </w:rPr>
        <w:t>,</w:t>
      </w:r>
      <w:r>
        <w:br/>
      </w:r>
      <w:r>
        <w:rPr>
          <w:rStyle w:val="NormalTok"/>
        </w:rPr>
        <w:t xml:space="preserve">    </w:t>
      </w:r>
      <w:r>
        <w:rPr>
          <w:rStyle w:val="StringTok"/>
        </w:rPr>
        <w:t>"CommonSecurityLog"</w:t>
      </w:r>
      <w:r>
        <w:rPr>
          <w:rStyle w:val="OperatorTok"/>
        </w:rPr>
        <w:t>,</w:t>
      </w:r>
      <w:r>
        <w:br/>
      </w:r>
      <w:r>
        <w:rPr>
          <w:rStyle w:val="NormalTok"/>
        </w:rPr>
        <w:t xml:space="preserve">    </w:t>
      </w:r>
      <w:r>
        <w:rPr>
          <w:rStyle w:val="StringTok"/>
        </w:rPr>
        <w:t>"AzureDiagnostics"</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$HighVolumeTables</w:t>
      </w:r>
      <w:r>
        <w:rPr>
          <w:rStyle w:val="OperatorTok"/>
        </w:rPr>
        <w:t>)</w:t>
      </w:r>
      <w:r>
        <w:rPr>
          <w:rStyle w:val="NormalTok"/>
        </w:rPr>
        <w:t xml:space="preserve"> </w:t>
      </w:r>
      <w:r>
        <w:rPr>
          <w:rStyle w:val="OperatorTok"/>
        </w:rPr>
        <w:t>{</w:t>
      </w:r>
      <w:r>
        <w:br/>
      </w:r>
      <w:r>
        <w:rPr>
          <w:rStyle w:val="NormalTok"/>
        </w:rPr>
        <w:t xml:space="preserve">    Set-AzOperationalInsightsTable `</w:t>
      </w:r>
      <w:r>
        <w:br/>
      </w:r>
      <w:r>
        <w:rPr>
          <w:rStyle w:val="NormalTok"/>
        </w:rPr>
        <w:t xml:space="preserve">        </w:t>
      </w:r>
      <w:r>
        <w:rPr>
          <w:rStyle w:val="OperatorTok"/>
        </w:rPr>
        <w:t>-</w:t>
      </w:r>
      <w:r>
        <w:rPr>
          <w:rStyle w:val="NormalTok"/>
        </w:rPr>
        <w:t xml:space="preserve">ResourceGroupName </w:t>
      </w:r>
      <w:r>
        <w:rPr>
          <w:rStyle w:val="VariableTok"/>
        </w:rPr>
        <w:t>$WorkspaceRg</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TableName </w:t>
      </w:r>
      <w:r>
        <w:rPr>
          <w:rStyle w:val="VariableTok"/>
        </w:rPr>
        <w:t>$Table</w:t>
      </w:r>
      <w:r>
        <w:rPr>
          <w:rStyle w:val="NormalTok"/>
        </w:rPr>
        <w:t xml:space="preserve"> `</w:t>
      </w:r>
      <w:r>
        <w:br/>
      </w:r>
      <w:r>
        <w:rPr>
          <w:rStyle w:val="NormalTok"/>
        </w:rPr>
        <w:t xml:space="preserve">        </w:t>
      </w:r>
      <w:r>
        <w:rPr>
          <w:rStyle w:val="OperatorTok"/>
        </w:rPr>
        <w:t>-</w:t>
      </w:r>
      <w:r>
        <w:rPr>
          <w:rStyle w:val="NormalTok"/>
        </w:rPr>
        <w:t xml:space="preserve">RetentionInDays </w:t>
      </w:r>
      <w:r>
        <w:rPr>
          <w:rStyle w:val="DecValTok"/>
        </w:rPr>
        <w:t>90</w:t>
      </w:r>
      <w:r>
        <w:rPr>
          <w:rStyle w:val="NormalTok"/>
        </w:rPr>
        <w:t xml:space="preserve"> `</w:t>
      </w:r>
      <w:r>
        <w:br/>
      </w:r>
      <w:r>
        <w:rPr>
          <w:rStyle w:val="NormalTok"/>
        </w:rPr>
        <w:t xml:space="preserve">        </w:t>
      </w:r>
      <w:r>
        <w:rPr>
          <w:rStyle w:val="OperatorTok"/>
        </w:rPr>
        <w:t>-</w:t>
      </w:r>
      <w:r>
        <w:rPr>
          <w:rStyle w:val="NormalTok"/>
        </w:rPr>
        <w:t xml:space="preserve">TotalRetentionInDays </w:t>
      </w:r>
      <w:r>
        <w:rPr>
          <w:rStyle w:val="DecValTok"/>
        </w:rPr>
        <w:t>730</w:t>
      </w:r>
      <w:r>
        <w:br/>
      </w:r>
      <w:r>
        <w:rPr>
          <w:rStyle w:val="OperatorTok"/>
        </w:rPr>
        <w:t>}</w:t>
      </w:r>
      <w:r>
        <w:br/>
      </w:r>
      <w:r>
        <w:br/>
      </w:r>
      <w:r>
        <w:rPr>
          <w:rStyle w:val="CommentTok"/>
        </w:rPr>
        <w:t># Set 90-day interactive + 3-year total for identity and audit tables</w:t>
      </w:r>
      <w:r>
        <w:br/>
      </w:r>
      <w:r>
        <w:rPr>
          <w:rStyle w:val="VariableTok"/>
        </w:rPr>
        <w:t>$AuditTables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"SigninLogs"</w:t>
      </w:r>
      <w:r>
        <w:rPr>
          <w:rStyle w:val="OperatorTok"/>
        </w:rPr>
        <w:t>,</w:t>
      </w:r>
      <w:r>
        <w:br/>
      </w:r>
      <w:r>
        <w:rPr>
          <w:rStyle w:val="NormalTok"/>
        </w:rPr>
        <w:t xml:space="preserve">    </w:t>
      </w:r>
      <w:r>
        <w:rPr>
          <w:rStyle w:val="StringTok"/>
        </w:rPr>
        <w:t>"AuditLogs"</w:t>
      </w:r>
      <w:r>
        <w:rPr>
          <w:rStyle w:val="OperatorTok"/>
        </w:rPr>
        <w:t>,</w:t>
      </w:r>
      <w:r>
        <w:br/>
      </w:r>
      <w:r>
        <w:rPr>
          <w:rStyle w:val="NormalTok"/>
        </w:rPr>
        <w:t xml:space="preserve">    </w:t>
      </w:r>
      <w:r>
        <w:rPr>
          <w:rStyle w:val="StringTok"/>
        </w:rPr>
        <w:t>"AADNonInteractiveUserSignInLogs"</w:t>
      </w:r>
      <w:r>
        <w:rPr>
          <w:rStyle w:val="OperatorTok"/>
        </w:rPr>
        <w:t>,</w:t>
      </w:r>
      <w:r>
        <w:br/>
      </w:r>
      <w:r>
        <w:rPr>
          <w:rStyle w:val="NormalTok"/>
        </w:rPr>
        <w:t xml:space="preserve">    </w:t>
      </w:r>
      <w:r>
        <w:rPr>
          <w:rStyle w:val="StringTok"/>
        </w:rPr>
        <w:t>"SecurityAlert"</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$Table</w:t>
      </w:r>
      <w:r>
        <w:rPr>
          <w:rStyle w:val="NormalTok"/>
        </w:rPr>
        <w:t xml:space="preserve"> </w:t>
      </w:r>
      <w:r>
        <w:rPr>
          <w:rStyle w:val="KeywordTok"/>
        </w:rPr>
        <w:t>in</w:t>
      </w:r>
      <w:r>
        <w:rPr>
          <w:rStyle w:val="NormalTok"/>
        </w:rPr>
        <w:t xml:space="preserve"> </w:t>
      </w:r>
      <w:r>
        <w:rPr>
          <w:rStyle w:val="VariableTok"/>
        </w:rPr>
        <w:t>$AuditTables</w:t>
      </w:r>
      <w:r>
        <w:rPr>
          <w:rStyle w:val="OperatorTok"/>
        </w:rPr>
        <w:t>)</w:t>
      </w:r>
      <w:r>
        <w:rPr>
          <w:rStyle w:val="NormalTok"/>
        </w:rPr>
        <w:t xml:space="preserve"> </w:t>
      </w:r>
      <w:r>
        <w:rPr>
          <w:rStyle w:val="OperatorTok"/>
        </w:rPr>
        <w:t>{</w:t>
      </w:r>
      <w:r>
        <w:br/>
      </w:r>
      <w:r>
        <w:rPr>
          <w:rStyle w:val="NormalTok"/>
        </w:rPr>
        <w:t xml:space="preserve">    Set-AzOperationalInsightsTable `</w:t>
      </w:r>
      <w:r>
        <w:br/>
      </w:r>
      <w:r>
        <w:rPr>
          <w:rStyle w:val="NormalTok"/>
        </w:rPr>
        <w:t xml:space="preserve">        </w:t>
      </w:r>
      <w:r>
        <w:rPr>
          <w:rStyle w:val="OperatorTok"/>
        </w:rPr>
        <w:t>-</w:t>
      </w:r>
      <w:r>
        <w:rPr>
          <w:rStyle w:val="NormalTok"/>
        </w:rPr>
        <w:t xml:space="preserve">ResourceGroupName </w:t>
      </w:r>
      <w:r>
        <w:rPr>
          <w:rStyle w:val="VariableTok"/>
        </w:rPr>
        <w:t>$WorkspaceRg</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TableName </w:t>
      </w:r>
      <w:r>
        <w:rPr>
          <w:rStyle w:val="VariableTok"/>
        </w:rPr>
        <w:t>$Table</w:t>
      </w:r>
      <w:r>
        <w:rPr>
          <w:rStyle w:val="NormalTok"/>
        </w:rPr>
        <w:t xml:space="preserve"> `</w:t>
      </w:r>
      <w:r>
        <w:br/>
      </w:r>
      <w:r>
        <w:rPr>
          <w:rStyle w:val="NormalTok"/>
        </w:rPr>
        <w:t xml:space="preserve">        </w:t>
      </w:r>
      <w:r>
        <w:rPr>
          <w:rStyle w:val="OperatorTok"/>
        </w:rPr>
        <w:t>-</w:t>
      </w:r>
      <w:r>
        <w:rPr>
          <w:rStyle w:val="NormalTok"/>
        </w:rPr>
        <w:t xml:space="preserve">RetentionInDays </w:t>
      </w:r>
      <w:r>
        <w:rPr>
          <w:rStyle w:val="DecValTok"/>
        </w:rPr>
        <w:t>90</w:t>
      </w:r>
      <w:r>
        <w:rPr>
          <w:rStyle w:val="NormalTok"/>
        </w:rPr>
        <w:t xml:space="preserve"> `</w:t>
      </w:r>
      <w:r>
        <w:br/>
      </w:r>
      <w:r>
        <w:rPr>
          <w:rStyle w:val="NormalTok"/>
        </w:rPr>
        <w:t xml:space="preserve">        </w:t>
      </w:r>
      <w:r>
        <w:rPr>
          <w:rStyle w:val="OperatorTok"/>
        </w:rPr>
        <w:t>-</w:t>
      </w:r>
      <w:r>
        <w:rPr>
          <w:rStyle w:val="NormalTok"/>
        </w:rPr>
        <w:t xml:space="preserve">TotalRetentionInDays </w:t>
      </w:r>
      <w:r>
        <w:rPr>
          <w:rStyle w:val="DecValTok"/>
        </w:rPr>
        <w:t>1095</w:t>
      </w:r>
      <w:r>
        <w:br/>
      </w:r>
      <w:r>
        <w:rPr>
          <w:rStyle w:val="OperatorTok"/>
        </w:rPr>
        <w: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5EA2692D"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503D229"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27E6138A" wp14:editId="408864C8">
                  <wp:extent cx="6858000" cy="68580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4F332F12"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7A9CDF9" w14:textId="77777777" w:rsidR="000265A8" w:rsidRDefault="00A501C5">
            <w:pPr>
              <w:pStyle w:val="BodyText"/>
              <w:spacing w:before="16" w:after="16"/>
            </w:pPr>
            <w:r>
              <w:rPr>
                <w:rFonts w:ascii="Arial" w:hAnsi="Arial"/>
                <w:b/>
                <w:bCs/>
                <w:color w:val="1F3864"/>
                <w:sz w:val="20"/>
              </w:rPr>
              <w:t>AU-11 Minimum</w:t>
            </w:r>
            <w:r>
              <w:rPr>
                <w:rFonts w:ascii="Arial" w:hAnsi="Arial"/>
                <w:color w:val="1F3864"/>
                <w:sz w:val="20"/>
              </w:rPr>
              <w:t xml:space="preserve"> — FedRAMP Moderate AU-11 requires audit record retention for the time period defined in the system’s record retention requirements, not less than 3 years for most federal civilian agencies under NARA General Records Schedule (GRS) 3.2. The </w:t>
            </w:r>
            <w:r>
              <w:rPr>
                <w:rStyle w:val="VerbatimChar"/>
                <w:rFonts w:ascii="Arial" w:hAnsi="Arial"/>
                <w:color w:val="1F3864"/>
                <w:sz w:val="20"/>
              </w:rPr>
              <w:t>TotalRetentionInDays 1095</w:t>
            </w:r>
            <w:r>
              <w:rPr>
                <w:rFonts w:ascii="Arial" w:hAnsi="Arial"/>
                <w:color w:val="1F3864"/>
                <w:sz w:val="20"/>
              </w:rPr>
              <w:t xml:space="preserve"> </w:t>
            </w:r>
            <w:r>
              <w:rPr>
                <w:rFonts w:ascii="Arial" w:hAnsi="Arial"/>
                <w:color w:val="1F3864"/>
                <w:sz w:val="20"/>
              </w:rPr>
              <w:t>setting (3 years = 1,095 days) satisfies the GRS 3.2 floor. The 90-day interactive window ensures investigators can query recent events without archive retrieval latency.</w:t>
            </w:r>
          </w:p>
          <w:p w14:paraId="684F8F23" w14:textId="77777777" w:rsidR="000265A8" w:rsidRDefault="000265A8"/>
        </w:tc>
      </w:tr>
    </w:tbl>
    <w:p w14:paraId="79A19AF4" w14:textId="77777777" w:rsidR="000265A8" w:rsidRDefault="00A501C5">
      <w:pPr>
        <w:pStyle w:val="Heading1"/>
      </w:pPr>
      <w:bookmarkStart w:id="29" w:name="detection-rule-library"/>
      <w:bookmarkStart w:id="30" w:name="_Toc233881746"/>
      <w:bookmarkEnd w:id="10"/>
      <w:bookmarkEnd w:id="27"/>
      <w:r>
        <w:t>4. Detection Rule Library</w:t>
      </w:r>
      <w:bookmarkEnd w:id="30"/>
    </w:p>
    <w:p w14:paraId="47C2858A" w14:textId="77777777" w:rsidR="000265A8" w:rsidRDefault="00A501C5">
      <w:pPr>
        <w:pStyle w:val="Heading2"/>
      </w:pPr>
      <w:bookmarkStart w:id="31" w:name="detection-engineering-lifecycle"/>
      <w:bookmarkStart w:id="32" w:name="_Toc233881747"/>
      <w:r>
        <w:t>4.1 Detection Engineering Lifecycle</w:t>
      </w:r>
      <w:bookmarkEnd w:id="32"/>
    </w:p>
    <w:p w14:paraId="0C89E590" w14:textId="77777777" w:rsidR="000265A8" w:rsidRDefault="00A501C5">
      <w:pPr>
        <w:pStyle w:val="FirstParagraph"/>
      </w:pPr>
      <w:r>
        <w:t>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w="5000" w:type="pct"/>
        <w:tblLayout w:type="fixed"/>
        <w:tblLook w:val="0000" w:firstRow="0" w:lastRow="0" w:firstColumn="0" w:lastColumn="0" w:noHBand="0" w:noVBand="0"/>
      </w:tblPr>
      <w:tblGrid>
        <w:gridCol w:w="9576"/>
      </w:tblGrid>
      <w:tr w:rsidR="000265A8" w14:paraId="71B0A287"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21388468" w14:textId="77777777" w:rsidR="000265A8" w:rsidRDefault="00A501C5">
            <w:pPr>
              <w:pStyle w:val="Compact"/>
              <w:jc w:val="center"/>
            </w:pPr>
            <w:bookmarkStart w:id="33" w:name="fig-siem02"/>
            <w:r>
              <w:rPr>
                <w:rFonts w:ascii="Arial" w:hAnsi="Arial"/>
                <w:b/>
                <w:noProof/>
                <w:color w:val="FFFFFF"/>
                <w:sz w:val="20"/>
              </w:rPr>
              <w:drawing>
                <wp:inline distT="0" distB="0" distL="0" distR="0" wp14:anchorId="4B8F29B8" wp14:editId="4E40423F">
                  <wp:extent cx="6858000" cy="211015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s/siem-fig-02-detection-lifecycle.png"/>
                          <pic:cNvPicPr>
                            <a:picLocks noChangeAspect="1" noChangeArrowheads="1"/>
                          </pic:cNvPicPr>
                        </pic:nvPicPr>
                        <pic:blipFill>
                          <a:blip r:embed="rId8"/>
                          <a:stretch>
                            <a:fillRect/>
                          </a:stretch>
                        </pic:blipFill>
                        <pic:spPr bwMode="auto">
                          <a:xfrm>
                            <a:off x="0" y="0"/>
                            <a:ext cx="6858000" cy="2110153"/>
                          </a:xfrm>
                          <a:prstGeom prst="rect">
                            <a:avLst/>
                          </a:prstGeom>
                          <a:noFill/>
                          <a:ln w="9525">
                            <a:noFill/>
                            <a:headEnd/>
                            <a:tailEnd/>
                          </a:ln>
                        </pic:spPr>
                      </pic:pic>
                    </a:graphicData>
                  </a:graphic>
                </wp:inline>
              </w:drawing>
            </w:r>
          </w:p>
          <w:p w14:paraId="103C3B03" w14:textId="77777777" w:rsidR="000265A8" w:rsidRDefault="00A501C5">
            <w:pPr>
              <w:pStyle w:val="ImageCaption"/>
              <w:spacing w:before="200"/>
            </w:pPr>
            <w:r>
              <w:rPr>
                <w:rFonts w:ascii="Arial" w:hAnsi="Arial"/>
                <w:b/>
                <w:color w:val="FFFFFF"/>
                <w:sz w:val="20"/>
              </w:rPr>
              <w:t>Figure 2: Detection engineering lifecycle: rule authoring, historical test, production deployment with tuning window, and steady-state review cycle</w:t>
            </w:r>
          </w:p>
        </w:tc>
        <w:bookmarkEnd w:id="33"/>
      </w:tr>
    </w:tbl>
    <w:p w14:paraId="2057F6FA" w14:textId="77777777" w:rsidR="000265A8" w:rsidRDefault="00A501C5">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 </w:t>
      </w:r>
      <w:r>
        <w:rPr>
          <w:rStyle w:val="VerbatimChar"/>
        </w:rPr>
        <w:t>createIncident: false</w:t>
      </w:r>
      <w:r>
        <w:t xml:space="preserve"> for the first two weeks, review alert-level output daily, and promote to </w:t>
      </w:r>
      <w:r>
        <w:rPr>
          <w:rStyle w:val="VerbatimChar"/>
        </w:rPr>
        <w:t>createIncident: true</w:t>
      </w:r>
      <w:r>
        <w:t xml:space="preserve"> after documenting the false positive patterns and adjusting thresholds.</w:t>
      </w:r>
    </w:p>
    <w:p w14:paraId="69AA97E1" w14:textId="77777777" w:rsidR="000265A8" w:rsidRDefault="00A501C5">
      <w:pPr>
        <w:pStyle w:val="Heading2"/>
      </w:pPr>
      <w:bookmarkStart w:id="34" w:name="priority-detection-rules"/>
      <w:bookmarkStart w:id="35" w:name="_Toc233881748"/>
      <w:bookmarkEnd w:id="31"/>
      <w:r>
        <w:t>4.2 Priority Detection Rules</w:t>
      </w:r>
      <w:bookmarkEnd w:id="35"/>
    </w:p>
    <w:p w14:paraId="50918261" w14:textId="77777777" w:rsidR="000265A8" w:rsidRDefault="00A501C5">
      <w:pPr>
        <w:pStyle w:val="FirstParagraph"/>
      </w:pPr>
      <w:r>
        <w:t xml:space="preserve">The following rules are organized by log source. Rules marked </w:t>
      </w:r>
      <w:r>
        <w:rPr>
          <w:b/>
          <w:bCs/>
        </w:rPr>
        <w:t>[KQL INCLUDED]</w:t>
      </w:r>
      <w:r>
        <w:t xml:space="preserve"> have complete queries in this section. Rules marked </w:t>
      </w:r>
      <w:r>
        <w:rPr>
          <w:b/>
          <w:bCs/>
        </w:rPr>
        <w:t>[RULE ONLY]</w:t>
      </w:r>
      <w:r>
        <w:t xml:space="preserve"> have logic description only — the query structure follows the same pattern as the included examples.</w:t>
      </w:r>
    </w:p>
    <w:p w14:paraId="7943B5CD" w14:textId="77777777" w:rsidR="000265A8" w:rsidRDefault="00A501C5">
      <w:pPr>
        <w:pStyle w:val="Heading3"/>
      </w:pPr>
      <w:bookmarkStart w:id="36" w:name="Xdfc3bd5b360ba5cfeba3895b0c153ba46914123"/>
      <w:bookmarkStart w:id="37" w:name="_Toc233881749"/>
      <w:r>
        <w:t>4.2.1 InfoBlox RPZ: DNS C2 Beacon Detection [KQL INCLUDED]</w:t>
      </w:r>
      <w:bookmarkEnd w:id="37"/>
    </w:p>
    <w:p w14:paraId="35A26F43" w14:textId="77777777" w:rsidR="000265A8" w:rsidRDefault="00A501C5">
      <w:pPr>
        <w:pStyle w:val="FirstParagraph"/>
      </w:pPr>
      <w:r>
        <w:rPr>
          <w:b/>
          <w:bCs/>
        </w:rPr>
        <w:t>Threat:</w:t>
      </w:r>
      <w:r>
        <w:t xml:space="preserve"> </w:t>
      </w:r>
      <w:r>
        <w:t>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14:paraId="3393257F" w14:textId="77777777" w:rsidR="000265A8" w:rsidRDefault="00A501C5">
      <w:pPr>
        <w:pStyle w:val="BodyText"/>
      </w:pPr>
      <w:r>
        <w:rPr>
          <w:b/>
          <w:bCs/>
        </w:rPr>
        <w:t>Detection logic:</w:t>
      </w:r>
      <w:r>
        <w:t xml:space="preserve"> </w:t>
      </w:r>
      <w:r>
        <w:t>Count DNS queries from a single source IP to a single domain over a 1-hour window. Fire if the count exceeds 20 queries in one hour with a regular interval pattern (standard deviation of inter-query time less than 5 seconds).</w:t>
      </w:r>
    </w:p>
    <w:p w14:paraId="2F124FE8" w14:textId="77777777" w:rsidR="000265A8" w:rsidRDefault="00A501C5">
      <w:pPr>
        <w:pStyle w:val="SourceCode"/>
      </w:pPr>
      <w:r>
        <w:rPr>
          <w:rStyle w:val="VerbatimChar"/>
        </w:rPr>
        <w:t>// DNS C2 Beacon Detection via InfoBlox syslog</w:t>
      </w:r>
      <w:r>
        <w:br/>
      </w:r>
      <w:r>
        <w:rPr>
          <w:rStyle w:val="VerbatimChar"/>
        </w:rPr>
        <w:t>// Rule: fires when a single host queries the same FQDN &gt;20 times in 1 hour</w:t>
      </w:r>
      <w:r>
        <w:br/>
      </w:r>
      <w:r>
        <w:rPr>
          <w:rStyle w:val="VerbatimChar"/>
        </w:rPr>
        <w:t>// with statistically regular timing (beaconing signature)</w:t>
      </w:r>
      <w:r>
        <w:br/>
      </w:r>
      <w:r>
        <w:rPr>
          <w:rStyle w:val="VerbatimChar"/>
        </w:rPr>
        <w:t>let LookbackWindow = 1h;</w:t>
      </w:r>
      <w:r>
        <w:br/>
      </w:r>
      <w:r>
        <w:rPr>
          <w:rStyle w:val="VerbatimChar"/>
        </w:rPr>
        <w:t>let BeaconThreshold = 20;</w:t>
      </w:r>
      <w:r>
        <w:br/>
      </w:r>
      <w:r>
        <w:rPr>
          <w:rStyle w:val="VerbatimChar"/>
        </w:rPr>
        <w:t>CommonSecurityLog</w:t>
      </w:r>
      <w:r>
        <w:br/>
      </w:r>
      <w:r>
        <w:rPr>
          <w:rStyle w:val="VerbatimChar"/>
        </w:rPr>
        <w:t>| where TimeGenerated &gt;= ago(LookbackWindow)</w:t>
      </w:r>
      <w:r>
        <w:br/>
      </w:r>
      <w:r>
        <w:rPr>
          <w:rStyle w:val="VerbatimChar"/>
        </w:rPr>
        <w:t>| where DeviceVendor == "Infoblox"</w:t>
      </w:r>
      <w:r>
        <w:br/>
      </w:r>
      <w:r>
        <w:rPr>
          <w:rStyle w:val="VerbatimChar"/>
        </w:rPr>
        <w:t>| where DeviceEventClassID == "DNS_QUERY" or DeviceEventClassID == "RPZ"</w:t>
      </w:r>
      <w:r>
        <w:br/>
      </w:r>
      <w:r>
        <w:rPr>
          <w:rStyle w:val="VerbatimChar"/>
        </w:rPr>
        <w:t>| extend SourceHost = SourceIP, QueriedDomain = DestinationHostName</w:t>
      </w:r>
      <w:r>
        <w:br/>
      </w:r>
      <w:r>
        <w:rPr>
          <w:rStyle w:val="VerbatimChar"/>
        </w:rPr>
        <w:t>| where isnotempty(QueriedDomain) and isnotempty(SourceHost)</w:t>
      </w:r>
      <w:r>
        <w:br/>
      </w:r>
      <w:r>
        <w:rPr>
          <w:rStyle w:val="VerbatimChar"/>
        </w:rPr>
        <w:t>|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where QueryCount &gt;= BeaconThreshold</w:t>
      </w:r>
      <w:r>
        <w:br/>
      </w:r>
      <w:r>
        <w:rPr>
          <w:rStyle w:val="VerbatimChar"/>
        </w:rPr>
        <w:t>| extend DurationMinutes = datetime_diff('minute', LastSeen, FirstSeen)</w:t>
      </w:r>
      <w:r>
        <w:br/>
      </w:r>
      <w:r>
        <w:rPr>
          <w:rStyle w:val="VerbatimChar"/>
        </w:rPr>
        <w:t>| where DurationMinutes &lt;= 60</w:t>
      </w:r>
      <w:r>
        <w:br/>
      </w:r>
      <w:r>
        <w:rPr>
          <w:rStyle w:val="VerbatimChar"/>
        </w:rPr>
        <w:t>| extend QueriesPerMinute = toreal(QueryCount) / toreal(max_of(DurationMinutes, 1))</w:t>
      </w:r>
      <w:r>
        <w:br/>
      </w:r>
      <w:r>
        <w:rPr>
          <w:rStyle w:val="VerbatimChar"/>
        </w:rPr>
        <w:t>|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order by QueryCount desc</w:t>
      </w:r>
    </w:p>
    <w:p w14:paraId="6C9037CB" w14:textId="77777777" w:rsidR="000265A8" w:rsidRDefault="00A501C5">
      <w:pPr>
        <w:pStyle w:val="FirstParagraph"/>
      </w:pPr>
      <w:r>
        <w:rPr>
          <w:b/>
          <w:bCs/>
        </w:rPr>
        <w:t>Threshold guidance:</w:t>
      </w:r>
      <w:r>
        <w:t xml:space="preserve"> </w:t>
      </w:r>
      <w:r>
        <w:t>Start at 20 queries per hour. Review the first week of output and tune upward for legitimate high-frequency resolvers (monitoring agents, CDN health checks). Document threshold changes in the tuning log.</w:t>
      </w:r>
    </w:p>
    <w:p w14:paraId="73B94FA5" w14:textId="77777777" w:rsidR="000265A8" w:rsidRDefault="00A501C5">
      <w:pPr>
        <w:pStyle w:val="Heading3"/>
      </w:pPr>
      <w:bookmarkStart w:id="38" w:name="X515726696fbb9f383e7538a23175dee25a68cca"/>
      <w:bookmarkStart w:id="39" w:name="_Toc233881750"/>
      <w:bookmarkEnd w:id="36"/>
      <w:r>
        <w:t>4.2.2 Entra ID: Impossible Travel Detection [KQL INCLUDED]</w:t>
      </w:r>
      <w:bookmarkEnd w:id="39"/>
    </w:p>
    <w:p w14:paraId="2731522C" w14:textId="77777777" w:rsidR="000265A8" w:rsidRDefault="00A501C5">
      <w:pPr>
        <w:pStyle w:val="FirstParagraph"/>
      </w:pPr>
      <w:r>
        <w:rPr>
          <w:b/>
          <w:bCs/>
        </w:rPr>
        <w:t>Threat:</w:t>
      </w:r>
      <w:r>
        <w:t xml:space="preserve"> An attacker using stolen credentials from a geography different from the legitimate user’s current location. If a user authenticates from New York and then from London within 60 minutes, at least one of those authentications is suspicious.</w:t>
      </w:r>
    </w:p>
    <w:p w14:paraId="2A2A24BF" w14:textId="77777777" w:rsidR="000265A8" w:rsidRDefault="00A501C5">
      <w:pPr>
        <w:pStyle w:val="BodyText"/>
      </w:pPr>
      <w:r>
        <w:rPr>
          <w:b/>
          <w:bCs/>
        </w:rPr>
        <w:t>Detection logic:</w:t>
      </w:r>
      <w:r>
        <w:t xml:space="preserve"> 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14:paraId="2DD08728" w14:textId="77777777" w:rsidR="000265A8" w:rsidRDefault="00A501C5">
      <w:pPr>
        <w:pStyle w:val="SourceCode"/>
      </w:pPr>
      <w:r>
        <w:rPr>
          <w:rStyle w:val="VerbatimChar"/>
        </w:rPr>
        <w:t>// Impossible Travel Detection via Entra ID Sign-In Logs</w:t>
      </w:r>
      <w:r>
        <w:br/>
      </w:r>
      <w:r>
        <w:rPr>
          <w:rStyle w:val="VerbatimChar"/>
        </w:rPr>
        <w:t>// Fires when a user has successful sign-ins from IPs &gt;500 km apart within 1 hour</w:t>
      </w:r>
      <w:r>
        <w:br/>
      </w:r>
      <w:r>
        <w:rPr>
          <w:rStyle w:val="VerbatimChar"/>
        </w:rPr>
        <w:t>let TravelThresholdKm = 500;</w:t>
      </w:r>
      <w:r>
        <w:br/>
      </w:r>
      <w:r>
        <w:rPr>
          <w:rStyle w:val="VerbatimChar"/>
        </w:rPr>
        <w:t>let LookbackWindow = 2h;</w:t>
      </w:r>
      <w:r>
        <w:br/>
      </w:r>
      <w:r>
        <w:rPr>
          <w:rStyle w:val="VerbatimChar"/>
        </w:rPr>
        <w:t>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SuccessfulSignins</w:t>
      </w:r>
      <w:r>
        <w:br/>
      </w:r>
      <w:r>
        <w:rPr>
          <w:rStyle w:val="VerbatimChar"/>
        </w:rPr>
        <w:t>| join kind=inner (SuccessfulSignins) on UserPrincipalName</w:t>
      </w:r>
      <w:r>
        <w:br/>
      </w:r>
      <w:r>
        <w:rPr>
          <w:rStyle w:val="VerbatimChar"/>
        </w:rPr>
        <w:t>| where TimeGenerated &lt; TimeGenerated1</w:t>
      </w:r>
      <w:r>
        <w:br/>
      </w:r>
      <w:r>
        <w:rPr>
          <w:rStyle w:val="VerbatimChar"/>
        </w:rPr>
        <w:t>| where datetime_diff('minute', TimeGenerated1, TimeGenerated) &lt;= 60</w:t>
      </w:r>
      <w:r>
        <w:br/>
      </w:r>
      <w:r>
        <w:rPr>
          <w:rStyle w:val="VerbatimChar"/>
        </w:rPr>
        <w:t>| extend</w:t>
      </w:r>
      <w:r>
        <w:br/>
      </w:r>
      <w:r>
        <w:rPr>
          <w:rStyle w:val="VerbatimChar"/>
        </w:rPr>
        <w:t xml:space="preserve">    DistanceKm = geo_distance_2points(Lon, Lat, Lon1, Lat1) / 1000.0</w:t>
      </w:r>
      <w:r>
        <w:br/>
      </w:r>
      <w:r>
        <w:rPr>
          <w:rStyle w:val="VerbatimChar"/>
        </w:rPr>
        <w:t>| where DistanceKm &gt;= TravelThresholdKm</w:t>
      </w:r>
      <w:r>
        <w:br/>
      </w:r>
      <w:r>
        <w:rPr>
          <w:rStyle w:val="VerbatimChar"/>
        </w:rPr>
        <w:t>|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order by DistanceKm desc</w:t>
      </w:r>
    </w:p>
    <w:p w14:paraId="33DDE638" w14:textId="77777777" w:rsidR="000265A8" w:rsidRDefault="00A501C5">
      <w:pPr>
        <w:pStyle w:val="FirstParagraph"/>
      </w:pPr>
      <w:r>
        <w:rPr>
          <w:b/>
          <w:bCs/>
        </w:rPr>
        <w:t>False positive sources:</w:t>
      </w:r>
      <w:r>
        <w:t xml:space="preserve"> </w:t>
      </w:r>
      <w:r>
        <w:t>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p w14:paraId="62D5C044" w14:textId="77777777" w:rsidR="000265A8" w:rsidRDefault="00A501C5">
      <w:pPr>
        <w:pStyle w:val="Heading3"/>
      </w:pPr>
      <w:bookmarkStart w:id="40" w:name="X4f77527fe5867ceaa29b39f270145555e0f62b8"/>
      <w:bookmarkStart w:id="41" w:name="_Toc233881751"/>
      <w:bookmarkEnd w:id="38"/>
      <w:r>
        <w:t>4.2.3 Entra ID: PIM Role Activation Outside Business Hours [KQL INCLUDED]</w:t>
      </w:r>
      <w:bookmarkEnd w:id="41"/>
    </w:p>
    <w:p w14:paraId="3D3DED4F" w14:textId="77777777" w:rsidR="000265A8" w:rsidRDefault="00A501C5">
      <w:pPr>
        <w:pStyle w:val="FirstParagraph"/>
      </w:pPr>
      <w:r>
        <w:rPr>
          <w:b/>
          <w:bCs/>
        </w:rPr>
        <w:t>Threat:</w:t>
      </w:r>
      <w:r>
        <w:t xml:space="preserve"> </w:t>
      </w:r>
      <w:r>
        <w:t>Adversaries who obtain PIM-eligible credentials prefer to activate roles during off-hours when SOC staffing is reduced. A PIM activation at 3 AM on a Saturday is not a disqualifying event, but it is a signal that warrants verification.</w:t>
      </w:r>
    </w:p>
    <w:p w14:paraId="0BC5CC2A" w14:textId="77777777" w:rsidR="000265A8" w:rsidRDefault="00A501C5">
      <w:pPr>
        <w:pStyle w:val="BodyText"/>
      </w:pPr>
      <w:r>
        <w:rPr>
          <w:b/>
          <w:bCs/>
        </w:rPr>
        <w:t>Detection logic:</w:t>
      </w:r>
      <w:r>
        <w:t xml:space="preserve"> Monitor AuditLogs for PIM role activation events (</w:t>
      </w:r>
      <w:r>
        <w:rPr>
          <w:rStyle w:val="VerbatimChar"/>
        </w:rPr>
        <w:t>ActivityDisplayName == "Add member to role completed (PIM activation)"</w:t>
      </w:r>
      <w:r>
        <w:t>). Fire when the activation timestamp is outside the defined business hours window (0700–1900 in the agency’s primary timezone, Monday–Friday).</w:t>
      </w:r>
    </w:p>
    <w:p w14:paraId="3E362047" w14:textId="77777777" w:rsidR="000265A8" w:rsidRDefault="00A501C5">
      <w:pPr>
        <w:pStyle w:val="SourceCode"/>
      </w:pPr>
      <w:r>
        <w:rPr>
          <w:rStyle w:val="VerbatimChar"/>
        </w:rPr>
        <w:t>// PIM Role Activation Outside Business Hours</w:t>
      </w:r>
      <w:r>
        <w:br/>
      </w:r>
      <w:r>
        <w:rPr>
          <w:rStyle w:val="VerbatimChar"/>
        </w:rPr>
        <w:t>// Fires for any PIM activation outside 0700-1900 Mon-Fri Eastern Time</w:t>
      </w:r>
      <w:r>
        <w:br/>
      </w:r>
      <w:r>
        <w:rPr>
          <w:rStyle w:val="VerbatimChar"/>
        </w:rPr>
        <w:t>let BusinessStartHour = 7;   // 07:00 ET</w:t>
      </w:r>
      <w:r>
        <w:br/>
      </w:r>
      <w:r>
        <w:rPr>
          <w:rStyle w:val="VerbatimChar"/>
        </w:rPr>
        <w:t>let BusinessEndHour   = 19;  // 19:00 ET</w:t>
      </w:r>
      <w:r>
        <w:br/>
      </w:r>
      <w:r>
        <w:rPr>
          <w:rStyle w:val="VerbatimChar"/>
        </w:rPr>
        <w:t>AuditLogs</w:t>
      </w:r>
      <w:r>
        <w:br/>
      </w:r>
      <w:r>
        <w:rPr>
          <w:rStyle w:val="VerbatimChar"/>
        </w:rPr>
        <w:t>| where TimeGenerated &gt;= ago(24h)</w:t>
      </w:r>
      <w:r>
        <w:br/>
      </w:r>
      <w:r>
        <w:rPr>
          <w:rStyle w:val="VerbatimChar"/>
        </w:rPr>
        <w:t>| where OperationName == "Add member to role completed (PIM activation)"</w:t>
      </w:r>
      <w:r>
        <w:br/>
      </w:r>
      <w:r>
        <w:rPr>
          <w:rStyle w:val="VerbatimChar"/>
        </w:rPr>
        <w:t xml:space="preserve">       or ActivityDisplayName == "Add member to role completed (PIM activation)"</w:t>
      </w:r>
      <w:r>
        <w:br/>
      </w:r>
      <w:r>
        <w:rPr>
          <w:rStyle w:val="VerbatimChar"/>
        </w:rPr>
        <w:t>|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order by TimeGenerated desc</w:t>
      </w:r>
    </w:p>
    <w:p w14:paraId="3D812666" w14:textId="77777777" w:rsidR="000265A8" w:rsidRDefault="00A501C5">
      <w:pPr>
        <w:pStyle w:val="Heading3"/>
      </w:pPr>
      <w:bookmarkStart w:id="42" w:name="Xdd49d46e95dd6c6b4546a0d00db37d46fbc0c6c"/>
      <w:bookmarkStart w:id="43" w:name="_Toc233881752"/>
      <w:bookmarkEnd w:id="40"/>
      <w:r>
        <w:t>4.2.4 Entra ID: New Global Administrator Added [RULE ONLY]</w:t>
      </w:r>
      <w:bookmarkEnd w:id="43"/>
    </w:p>
    <w:p w14:paraId="1EAAF265" w14:textId="77777777" w:rsidR="000265A8" w:rsidRDefault="00A501C5">
      <w:pPr>
        <w:pStyle w:val="FirstParagraph"/>
      </w:pPr>
      <w:r>
        <w:rPr>
          <w:b/>
          <w:bCs/>
        </w:rPr>
        <w:t>Threat:</w:t>
      </w:r>
      <w:r>
        <w:t xml:space="preserve"> </w:t>
      </w:r>
      <w:r>
        <w:t>Privilege escalation — an adversary with Privileged Role Administrator access promotes a controlled account to Global Administrator.</w:t>
      </w:r>
    </w:p>
    <w:p w14:paraId="1F21D047" w14:textId="77777777" w:rsidR="000265A8" w:rsidRDefault="00A501C5">
      <w:pPr>
        <w:pStyle w:val="BodyText"/>
      </w:pPr>
      <w:r>
        <w:rPr>
          <w:b/>
          <w:bCs/>
        </w:rPr>
        <w:t>Detection logic:</w:t>
      </w:r>
      <w:r>
        <w:t xml:space="preserve"> Monitor </w:t>
      </w:r>
      <w:r>
        <w:rPr>
          <w:rStyle w:val="VerbatimChar"/>
        </w:rPr>
        <w:t>AuditLogs</w:t>
      </w:r>
      <w:r>
        <w:t xml:space="preserve"> for </w:t>
      </w:r>
      <w:r>
        <w:rPr>
          <w:rStyle w:val="VerbatimChar"/>
        </w:rPr>
        <w:t>ActivityDisplayName == "Add member to role"</w:t>
      </w:r>
      <w:r>
        <w:t xml:space="preserve"> where the target role is “Global Administrator.” Fire immediately on any such event regardless of time. Enrich with the initiating account’s sign-in risk score and device compliance status.</w:t>
      </w:r>
    </w:p>
    <w:p w14:paraId="6F40077C" w14:textId="77777777" w:rsidR="000265A8" w:rsidRDefault="00A501C5">
      <w:pPr>
        <w:pStyle w:val="BodyText"/>
      </w:pPr>
      <w:r>
        <w:rPr>
          <w:b/>
          <w:bCs/>
        </w:rPr>
        <w:t>Sentinel alert severity:</w:t>
      </w:r>
      <w:r>
        <w:t xml:space="preserve"> </w:t>
      </w:r>
      <w:r>
        <w:t>High. This event should always generate an incident requiring SOC review within 1 hour.</w:t>
      </w:r>
    </w:p>
    <w:p w14:paraId="066C1C22" w14:textId="77777777" w:rsidR="000265A8" w:rsidRDefault="00A501C5">
      <w:pPr>
        <w:pStyle w:val="Heading3"/>
      </w:pPr>
      <w:bookmarkStart w:id="44" w:name="X87d481328146884493aebbc888e8f49c1cdd8ea"/>
      <w:bookmarkStart w:id="45" w:name="_Toc233881753"/>
      <w:bookmarkEnd w:id="42"/>
      <w:r>
        <w:t>4.2.5 Entra ID: MFA Fatigue Attack Detection [KQL INCLUDED]</w:t>
      </w:r>
      <w:bookmarkEnd w:id="45"/>
    </w:p>
    <w:p w14:paraId="7C7FF008" w14:textId="77777777" w:rsidR="000265A8" w:rsidRDefault="00A501C5">
      <w:pPr>
        <w:pStyle w:val="FirstParagraph"/>
      </w:pPr>
      <w:r>
        <w:rPr>
          <w:b/>
          <w:bCs/>
        </w:rPr>
        <w:t>Threat:</w:t>
      </w:r>
      <w:r>
        <w:t xml:space="preserve"> </w:t>
      </w:r>
      <w:r>
        <w:t>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14:paraId="53285F23" w14:textId="77777777" w:rsidR="000265A8" w:rsidRDefault="00A501C5">
      <w:pPr>
        <w:pStyle w:val="SourceCode"/>
      </w:pPr>
      <w:r>
        <w:rPr>
          <w:rStyle w:val="VerbatimChar"/>
        </w:rPr>
        <w:t>// MFA Fatigue Detection via Entra ID Sign-In Logs</w:t>
      </w:r>
      <w:r>
        <w:br/>
      </w:r>
      <w:r>
        <w:rPr>
          <w:rStyle w:val="VerbatimChar"/>
        </w:rPr>
        <w:t>// Fires when a user receives &gt;5 MFA prompts in 1 hour without successful auth</w:t>
      </w:r>
      <w:r>
        <w:br/>
      </w:r>
      <w:r>
        <w:rPr>
          <w:rStyle w:val="VerbatimChar"/>
        </w:rPr>
        <w:t>let LookbackWindow = 1h;</w:t>
      </w:r>
      <w:r>
        <w:br/>
      </w:r>
      <w:r>
        <w:rPr>
          <w:rStyle w:val="VerbatimChar"/>
        </w:rPr>
        <w:t>let MfaPromptThreshold = 5;</w:t>
      </w:r>
      <w:r>
        <w:br/>
      </w:r>
      <w:r>
        <w:rPr>
          <w:rStyle w:val="VerbatimChar"/>
        </w:rPr>
        <w:t>SigninLogs</w:t>
      </w:r>
      <w:r>
        <w:br/>
      </w:r>
      <w:r>
        <w:rPr>
          <w:rStyle w:val="VerbatimChar"/>
        </w:rPr>
        <w:t>| where TimeGenerated &gt;= ago(LookbackWindow)</w:t>
      </w:r>
      <w:r>
        <w:br/>
      </w:r>
      <w:r>
        <w:rPr>
          <w:rStyle w:val="VerbatimChar"/>
        </w:rPr>
        <w:t>| where AuthenticationRequirement == "multiFactorAuthentication"</w:t>
      </w:r>
      <w:r>
        <w:br/>
      </w:r>
      <w:r>
        <w:rPr>
          <w:rStyle w:val="VerbatimChar"/>
        </w:rPr>
        <w:t>| extend MfaResult = tostring(MfaDetail.authMethod)</w:t>
      </w:r>
      <w:r>
        <w:br/>
      </w:r>
      <w:r>
        <w:rPr>
          <w:rStyle w:val="VerbatimChar"/>
        </w:rPr>
        <w:t>|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where TotalPrompts &gt;= MfaPromptThreshold</w:t>
      </w:r>
      <w:r>
        <w:br/>
      </w:r>
      <w:r>
        <w:rPr>
          <w:rStyle w:val="VerbatimChar"/>
        </w:rPr>
        <w:t>| where SuccessCount == 0  // No successful auth despite multiple prompts</w:t>
      </w:r>
      <w:r>
        <w:br/>
      </w:r>
      <w:r>
        <w:rPr>
          <w:rStyle w:val="VerbatimChar"/>
        </w:rPr>
        <w:t>| extend DurationMinutes = datetime_diff('minute', LastPrompt, FirstPrompt)</w:t>
      </w:r>
      <w:r>
        <w:br/>
      </w:r>
      <w:r>
        <w:rPr>
          <w:rStyle w:val="VerbatimChar"/>
        </w:rPr>
        <w:t>| where DurationMinutes &lt;= 60</w:t>
      </w:r>
      <w:r>
        <w:br/>
      </w:r>
      <w:r>
        <w:rPr>
          <w:rStyle w:val="VerbatimChar"/>
        </w:rPr>
        <w:t>|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order by TotalPrompts desc</w:t>
      </w:r>
    </w:p>
    <w:p w14:paraId="4ED6A1D9" w14:textId="77777777" w:rsidR="000265A8" w:rsidRDefault="00A501C5">
      <w:pPr>
        <w:pStyle w:val="FirstParagraph"/>
      </w:pPr>
      <w:r>
        <w:rPr>
          <w:b/>
          <w:bCs/>
        </w:rPr>
        <w:t>Response priority:</w:t>
      </w:r>
      <w:r>
        <w:t xml:space="preserve"> This rule should trigger an automated playbook that immediately disables MFA push notifications for the affected user and sends a Teams/email alert to the user’s manager and the SOC. The attack window is minutes.</w:t>
      </w:r>
    </w:p>
    <w:p w14:paraId="1B0BDD66" w14:textId="77777777" w:rsidR="000265A8" w:rsidRDefault="00A501C5">
      <w:pPr>
        <w:pStyle w:val="Heading3"/>
      </w:pPr>
      <w:bookmarkStart w:id="46" w:name="Xee06acc71ee90891f161350ccb15620705cc8b6"/>
      <w:bookmarkStart w:id="47" w:name="_Toc233881754"/>
      <w:bookmarkEnd w:id="44"/>
      <w:r>
        <w:t>4.2.6 SQL Server: SA Account Re-Enabled [RULE ONLY]</w:t>
      </w:r>
      <w:bookmarkEnd w:id="47"/>
    </w:p>
    <w:p w14:paraId="3139442F" w14:textId="77777777" w:rsidR="000265A8" w:rsidRDefault="00A501C5">
      <w:pPr>
        <w:pStyle w:val="FirstParagraph"/>
      </w:pPr>
      <w:r>
        <w:rPr>
          <w:b/>
          <w:bCs/>
        </w:rPr>
        <w:t>Threat:</w:t>
      </w:r>
      <w:r>
        <w:t xml:space="preserve"> </w:t>
      </w:r>
      <w:r>
        <w:t>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14:paraId="7CF98667" w14:textId="77777777" w:rsidR="000265A8" w:rsidRDefault="00A501C5">
      <w:pPr>
        <w:pStyle w:val="BodyText"/>
      </w:pPr>
      <w:r>
        <w:rPr>
          <w:b/>
          <w:bCs/>
        </w:rPr>
        <w:t>Detection logic:</w:t>
      </w:r>
      <w:r>
        <w:t xml:space="preserve"> Query </w:t>
      </w:r>
      <w:r>
        <w:rPr>
          <w:rStyle w:val="VerbatimChar"/>
        </w:rPr>
        <w:t>AzureDiagnostics</w:t>
      </w:r>
      <w:r>
        <w:t xml:space="preserve"> for SQL audit events where </w:t>
      </w:r>
      <w:r>
        <w:rPr>
          <w:rStyle w:val="VerbatimChar"/>
        </w:rPr>
        <w:t>event_class_s == "AUDIT_LOGIN_FAILED"</w:t>
      </w:r>
      <w:r>
        <w:t xml:space="preserve"> or </w:t>
      </w:r>
      <w:r>
        <w:rPr>
          <w:rStyle w:val="VerbatimChar"/>
        </w:rPr>
        <w:t>statement_s</w:t>
      </w:r>
      <w:r>
        <w:t xml:space="preserve"> contains </w:t>
      </w:r>
      <w:r>
        <w:rPr>
          <w:rStyle w:val="VerbatimChar"/>
        </w:rPr>
        <w:t>ALTER LOGIN sa ENABLE</w:t>
      </w:r>
      <w:r>
        <w:t>. Alert on any occurrence with no suppression — this event should be zero-frequency in a properly configured environment.</w:t>
      </w:r>
    </w:p>
    <w:p w14:paraId="0BA61AA0" w14:textId="77777777" w:rsidR="000265A8" w:rsidRDefault="00A501C5">
      <w:pPr>
        <w:pStyle w:val="BodyText"/>
      </w:pPr>
      <w:r>
        <w:rPr>
          <w:b/>
          <w:bCs/>
        </w:rPr>
        <w:t>Sentinel alert severity:</w:t>
      </w:r>
      <w:r>
        <w:t xml:space="preserve"> High.</w:t>
      </w:r>
    </w:p>
    <w:p w14:paraId="7E5833AE" w14:textId="77777777" w:rsidR="000265A8" w:rsidRDefault="00A501C5">
      <w:pPr>
        <w:pStyle w:val="Heading3"/>
      </w:pPr>
      <w:bookmarkStart w:id="48" w:name="Xda7fc669e63da312eded75452a55757afb84064"/>
      <w:bookmarkStart w:id="49" w:name="_Toc233881755"/>
      <w:bookmarkEnd w:id="46"/>
      <w:r>
        <w:t>4.2.7 SQL Server: Login from Unexpected Source IP [RULE ONLY]</w:t>
      </w:r>
      <w:bookmarkEnd w:id="49"/>
    </w:p>
    <w:p w14:paraId="18C385F6" w14:textId="77777777" w:rsidR="000265A8" w:rsidRDefault="00A501C5">
      <w:pPr>
        <w:pStyle w:val="FirstParagraph"/>
      </w:pPr>
      <w:r>
        <w:rPr>
          <w:b/>
          <w:bCs/>
        </w:rPr>
        <w:t>Threat:</w:t>
      </w:r>
      <w:r>
        <w:t xml:space="preserve"> A SQL Server login originating from an IP address outside the expected application server subnets — indicating either lateral movement or a misconfigured application server.</w:t>
      </w:r>
    </w:p>
    <w:p w14:paraId="1FF6E9A3" w14:textId="77777777" w:rsidR="000265A8" w:rsidRDefault="00A501C5">
      <w:pPr>
        <w:pStyle w:val="BodyText"/>
      </w:pPr>
      <w:r>
        <w:rPr>
          <w:b/>
          <w:bCs/>
        </w:rPr>
        <w:t>Detection logic:</w:t>
      </w:r>
      <w:r>
        <w:t xml:space="preserve"> </w:t>
      </w:r>
      <w:r>
        <w:t xml:space="preserve">Build a watchlist in Sentinel containing the expected source IP ranges for each SQL Server instance (application server subnets). Query </w:t>
      </w:r>
      <w:r>
        <w:rPr>
          <w:rStyle w:val="VerbatimChar"/>
        </w:rPr>
        <w:t>AzureDiagnostics</w:t>
      </w:r>
      <w:r>
        <w:t xml:space="preserve"> for successful SQL logins where </w:t>
      </w:r>
      <w:r>
        <w:rPr>
          <w:rStyle w:val="VerbatimChar"/>
        </w:rPr>
        <w:t>client_ip_s</w:t>
      </w:r>
      <w:r>
        <w:t xml:space="preserve"> does not fall within any expected range. Alert on first occurrence from any unexpected IP.</w:t>
      </w:r>
    </w:p>
    <w:p w14:paraId="5E6DDFB0" w14:textId="77777777" w:rsidR="000265A8" w:rsidRDefault="00A501C5">
      <w:pPr>
        <w:pStyle w:val="Heading3"/>
      </w:pPr>
      <w:bookmarkStart w:id="50" w:name="Xd266acf6d46f7ef1d824c29e9ce322fe8725e32"/>
      <w:bookmarkStart w:id="51" w:name="_Toc233881756"/>
      <w:bookmarkEnd w:id="48"/>
      <w:r>
        <w:t>4.2.8 NTLM: Any NTLM Event Post-Phase-C Block [KQL INCLUDED]</w:t>
      </w:r>
      <w:bookmarkEnd w:id="51"/>
    </w:p>
    <w:p w14:paraId="382B5C19" w14:textId="77777777" w:rsidR="000265A8" w:rsidRDefault="00A501C5">
      <w:pPr>
        <w:pStyle w:val="FirstParagraph"/>
      </w:pPr>
      <w:r>
        <w:rPr>
          <w:b/>
          <w:bCs/>
        </w:rPr>
        <w:t>Threat:</w:t>
      </w:r>
      <w:r>
        <w:t xml:space="preserve"> </w:t>
      </w:r>
      <w:r>
        <w:t>After Phase C NTLM block is enforced (per Part 2 of this series), any NTLM authentication event reaching a Domain Controller or SQL Server is an anomaly. It indicates either a misconfigured client that did not receive the policy, an adversary replaying a captured NTLM hash, or a rogue device not enrolled in Entra ID.</w:t>
      </w:r>
    </w:p>
    <w:p w14:paraId="7278F9E7" w14:textId="77777777" w:rsidR="000265A8" w:rsidRDefault="00A501C5">
      <w:pPr>
        <w:pStyle w:val="SourceCode"/>
      </w:pPr>
      <w:r>
        <w:rPr>
          <w:rStyle w:val="VerbatimChar"/>
        </w:rPr>
        <w:t>// NTLM Post-Block Detection via Defender for Endpoint device events</w:t>
      </w:r>
      <w:r>
        <w:br/>
      </w:r>
      <w:r>
        <w:rPr>
          <w:rStyle w:val="VerbatimChar"/>
        </w:rPr>
        <w:t>// Any NTLM auth event after Phase C enforcement date = anomaly</w:t>
      </w:r>
      <w:r>
        <w:br/>
      </w:r>
      <w:r>
        <w:rPr>
          <w:rStyle w:val="VerbatimChar"/>
        </w:rPr>
        <w:t>let NtlmBlockEnforcementDate = datetime(2026-03-01);  // Set to actual enforcement date</w:t>
      </w:r>
      <w:r>
        <w:br/>
      </w:r>
      <w:r>
        <w:rPr>
          <w:rStyle w:val="VerbatimChar"/>
        </w:rPr>
        <w:t>DeviceLogonEvents</w:t>
      </w:r>
      <w:r>
        <w:br/>
      </w:r>
      <w:r>
        <w:rPr>
          <w:rStyle w:val="VerbatimChar"/>
        </w:rPr>
        <w:t>| where TimeGenerated &gt;= NtlmBlockEnforcementDate</w:t>
      </w:r>
      <w:r>
        <w:br/>
      </w:r>
      <w:r>
        <w:rPr>
          <w:rStyle w:val="VerbatimChar"/>
        </w:rPr>
        <w:t>| where LogonType in ("Network", "NetworkCleartext")</w:t>
      </w:r>
      <w:r>
        <w:br/>
      </w:r>
      <w:r>
        <w:rPr>
          <w:rStyle w:val="VerbatimChar"/>
        </w:rPr>
        <w:t>| where Protocol == "NTLM" or AuthenticationPackage == "NTLM"</w:t>
      </w:r>
      <w:r>
        <w:br/>
      </w:r>
      <w:r>
        <w:rPr>
          <w:rStyle w:val="VerbatimChar"/>
        </w:rPr>
        <w:t>|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order by TimeGenerated desc</w:t>
      </w:r>
    </w:p>
    <w:p w14:paraId="2618166B" w14:textId="77777777" w:rsidR="000265A8" w:rsidRDefault="00A501C5">
      <w:pPr>
        <w:pStyle w:val="FirstParagraph"/>
      </w:pPr>
      <w:r>
        <w:rPr>
          <w:b/>
          <w:bCs/>
        </w:rPr>
        <w:t>Expected state:</w:t>
      </w:r>
      <w:r>
        <w:t xml:space="preserve"> Zero results after the enforcement date. Any result is a P1 incident requiring immediate investigation. Create a Sentinel watchlist of devices with documented NTLM exemptions and join-exclude them from this rule.</w:t>
      </w:r>
    </w:p>
    <w:p w14:paraId="0520D852" w14:textId="77777777" w:rsidR="000265A8" w:rsidRDefault="00A501C5">
      <w:pPr>
        <w:pStyle w:val="Heading3"/>
      </w:pPr>
      <w:bookmarkStart w:id="52" w:name="X356996399167ea558d2cc7d6ab7200428e8235c"/>
      <w:bookmarkStart w:id="53" w:name="_Toc233881757"/>
      <w:bookmarkEnd w:id="50"/>
      <w:r>
        <w:t>4.2.9 Defender for Endpoint: KEV CVE Actively Exploited on Enrolled Host [RULE ONLY]</w:t>
      </w:r>
      <w:bookmarkEnd w:id="53"/>
    </w:p>
    <w:p w14:paraId="58178646" w14:textId="77777777" w:rsidR="000265A8" w:rsidRDefault="00A501C5">
      <w:pPr>
        <w:pStyle w:val="FirstParagraph"/>
      </w:pPr>
      <w:r>
        <w:rPr>
          <w:b/>
          <w:bCs/>
        </w:rPr>
        <w:t>Threat:</w:t>
      </w:r>
      <w:r>
        <w:t xml:space="preserve"> A vulnerability from the CISA KEV catalog is present on an enrolled device, elevated to “exploit detected” </w:t>
      </w:r>
      <w:r>
        <w:t>status by Defender for Endpoint’s threat intelligence correlation. This means active exploitation activity, not merely the presence of a vulnerable software version.</w:t>
      </w:r>
    </w:p>
    <w:p w14:paraId="19870605" w14:textId="77777777" w:rsidR="000265A8" w:rsidRDefault="00A501C5">
      <w:pPr>
        <w:pStyle w:val="BodyText"/>
      </w:pPr>
      <w:r>
        <w:rPr>
          <w:b/>
          <w:bCs/>
        </w:rPr>
        <w:t>Detection logic:</w:t>
      </w:r>
      <w:r>
        <w:t xml:space="preserve"> Query </w:t>
      </w:r>
      <w:r>
        <w:rPr>
          <w:rStyle w:val="VerbatimChar"/>
        </w:rPr>
        <w:t>DeviceVulnerabilityAssessmentEvent</w:t>
      </w:r>
      <w:r>
        <w:t xml:space="preserve"> for events where </w:t>
      </w:r>
      <w:r>
        <w:rPr>
          <w:rStyle w:val="VerbatimChar"/>
        </w:rPr>
        <w:t>CveId</w:t>
      </w:r>
      <w:r>
        <w:t xml:space="preserve"> appears in a Sentinel watchlist populated from the CISA KEV JSON feed (updated daily via Logic App) AND </w:t>
      </w:r>
      <w:r>
        <w:rPr>
          <w:rStyle w:val="VerbatimChar"/>
        </w:rPr>
        <w:t>EventType == "Exploit"</w:t>
      </w:r>
      <w:r>
        <w:t>. Fire immediately with Critical severity. Trigger automated device isolation playbook.</w:t>
      </w:r>
    </w:p>
    <w:p w14:paraId="6BFEB871" w14:textId="77777777" w:rsidR="000265A8" w:rsidRDefault="00A501C5">
      <w:pPr>
        <w:pStyle w:val="Heading3"/>
      </w:pPr>
      <w:bookmarkStart w:id="54" w:name="Xc835240a1b19987d36f68dc1743b6783379d2ce"/>
      <w:bookmarkStart w:id="55" w:name="_Toc233881758"/>
      <w:bookmarkEnd w:id="52"/>
      <w:r>
        <w:t>4.2.10 SASE: Unusual Data Volume Upload to Approved Cloud App [RULE ONLY]</w:t>
      </w:r>
      <w:bookmarkEnd w:id="55"/>
    </w:p>
    <w:p w14:paraId="25F6C3F5" w14:textId="77777777" w:rsidR="000265A8" w:rsidRDefault="00A501C5">
      <w:pPr>
        <w:pStyle w:val="FirstParagraph"/>
      </w:pPr>
      <w:r>
        <w:rPr>
          <w:b/>
          <w:bCs/>
        </w:rPr>
        <w:t>Threat:</w:t>
      </w:r>
      <w:r>
        <w:t xml:space="preserve"> Data exfiltration via an approved cloud application — uploading an abnormally large volume of data to SharePoint, OneDrive, or a SaaS application. This is a UEBA-class detection (baseline required) rather than a threshold-based rule.</w:t>
      </w:r>
    </w:p>
    <w:p w14:paraId="06C8600E" w14:textId="77777777" w:rsidR="000265A8" w:rsidRDefault="00A501C5">
      <w:pPr>
        <w:pStyle w:val="BodyText"/>
      </w:pPr>
      <w:r>
        <w:rPr>
          <w:b/>
          <w:bCs/>
        </w:rPr>
        <w:t>Detection logic:</w:t>
      </w:r>
      <w:r>
        <w:t xml:space="preserve"> </w:t>
      </w:r>
      <w:r>
        <w:t>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p w14:paraId="5019A897" w14:textId="77777777" w:rsidR="000265A8" w:rsidRDefault="00A501C5">
      <w:pPr>
        <w:pStyle w:val="Heading2"/>
      </w:pPr>
      <w:bookmarkStart w:id="56" w:name="additional-priority-rules-rule-only"/>
      <w:bookmarkStart w:id="57" w:name="_Toc233881759"/>
      <w:bookmarkEnd w:id="34"/>
      <w:bookmarkEnd w:id="54"/>
      <w:r>
        <w:t>4.3 Additional Priority Rules (Rule Only)</w:t>
      </w:r>
      <w:bookmarkEnd w:id="57"/>
    </w:p>
    <w:p w14:paraId="036588D8" w14:textId="77777777" w:rsidR="000265A8" w:rsidRDefault="00A501C5">
      <w:pPr>
        <w:pStyle w:val="FirstParagraph"/>
      </w:pPr>
      <w:r>
        <w:t>The following rules complete the 20-rule priority set without full KQL. Each should be implemented after the KQL-included rules above are tuned and stable.</w:t>
      </w:r>
    </w:p>
    <w:p w14:paraId="693F6DBB" w14:textId="77777777" w:rsidR="000265A8" w:rsidRDefault="00A501C5">
      <w:pPr>
        <w:pStyle w:val="TableCaption"/>
      </w:pPr>
      <w:r>
        <w:t>Priority detection rule set beyond KQL-included examples</w:t>
      </w:r>
    </w:p>
    <w:tbl>
      <w:tblPr>
        <w:tblStyle w:val="Table"/>
        <w:tblW w:w="5000" w:type="pct"/>
        <w:tblLayout w:type="fixed"/>
        <w:tblLook w:val="0020" w:firstRow="1" w:lastRow="0" w:firstColumn="0" w:lastColumn="0" w:noHBand="0" w:noVBand="0"/>
        <w:tblCaption w:val="Priority detection rule set beyond KQL-included examples"/>
      </w:tblPr>
      <w:tblGrid>
        <w:gridCol w:w="1916"/>
        <w:gridCol w:w="1915"/>
        <w:gridCol w:w="1915"/>
        <w:gridCol w:w="1915"/>
        <w:gridCol w:w="1915"/>
      </w:tblGrid>
      <w:tr w:rsidR="000265A8" w14:paraId="5A9E37B3"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1617FAB" w14:textId="77777777" w:rsidR="000265A8" w:rsidRDefault="00A501C5">
            <w:pPr>
              <w:pStyle w:val="Compact"/>
            </w:pPr>
            <w:r>
              <w:rPr>
                <w:rFonts w:ascii="Arial" w:hAnsi="Arial"/>
                <w:b/>
                <w:color w:val="FFFFFF"/>
                <w:sz w:val="20"/>
              </w:rPr>
              <w:t>Rule #</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46B89B4" w14:textId="77777777" w:rsidR="000265A8" w:rsidRDefault="00A501C5">
            <w:pPr>
              <w:pStyle w:val="Compact"/>
            </w:pPr>
            <w:r>
              <w:rPr>
                <w:rFonts w:ascii="Arial" w:hAnsi="Arial"/>
                <w:b/>
                <w:color w:val="FFFFFF"/>
                <w:sz w:val="20"/>
              </w:rPr>
              <w:t>Name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C8E9C47" w14:textId="77777777" w:rsidR="000265A8" w:rsidRDefault="00A501C5">
            <w:pPr>
              <w:pStyle w:val="Compact"/>
            </w:pPr>
            <w:r>
              <w:rPr>
                <w:rFonts w:ascii="Arial" w:hAnsi="Arial"/>
                <w:b/>
                <w:color w:val="FFFFFF"/>
                <w:sz w:val="20"/>
              </w:rPr>
              <w:t>Source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60E1A1F" w14:textId="77777777" w:rsidR="000265A8" w:rsidRDefault="00A501C5">
            <w:pPr>
              <w:pStyle w:val="Compact"/>
            </w:pPr>
            <w:r>
              <w:rPr>
                <w:rFonts w:ascii="Arial" w:hAnsi="Arial"/>
                <w:b/>
                <w:color w:val="FFFFFF"/>
                <w:sz w:val="20"/>
              </w:rPr>
              <w:t>Severity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60CF84C" w14:textId="77777777" w:rsidR="000265A8" w:rsidRDefault="00A501C5">
            <w:pPr>
              <w:pStyle w:val="Compact"/>
            </w:pPr>
            <w:r>
              <w:rPr>
                <w:rFonts w:ascii="Arial" w:hAnsi="Arial"/>
                <w:b/>
                <w:color w:val="FFFFFF"/>
                <w:sz w:val="20"/>
              </w:rPr>
              <w:t>Key Threshold</w:t>
            </w:r>
          </w:p>
        </w:tc>
      </w:tr>
      <w:tr w:rsidR="000265A8" w14:paraId="12B8E699"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CBC1CC" w14:textId="77777777" w:rsidR="000265A8" w:rsidRDefault="00A501C5">
            <w:pPr>
              <w:pStyle w:val="Compact"/>
            </w:pPr>
            <w:r>
              <w:rPr>
                <w:rFonts w:ascii="Arial" w:hAnsi="Arial"/>
                <w:color w:val="1F3864"/>
                <w:sz w:val="20"/>
              </w:rPr>
              <w:t>11</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DD65492" w14:textId="77777777" w:rsidR="000265A8" w:rsidRDefault="00A501C5">
            <w:pPr>
              <w:pStyle w:val="Compact"/>
            </w:pPr>
            <w:r>
              <w:rPr>
                <w:rFonts w:ascii="Arial" w:hAnsi="Arial"/>
                <w:color w:val="1F3864"/>
                <w:sz w:val="20"/>
              </w:rPr>
              <w:t>Entra ID — Bulk User Deletion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775E5B"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86B7019"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CB83AEA" w14:textId="77777777" w:rsidR="000265A8" w:rsidRDefault="00A501C5">
            <w:pPr>
              <w:pStyle w:val="Compact"/>
            </w:pPr>
            <w:r>
              <w:rPr>
                <w:rFonts w:ascii="Arial" w:hAnsi="Arial"/>
                <w:color w:val="1F3864"/>
                <w:sz w:val="20"/>
              </w:rPr>
              <w:t>&gt;10 user deletions in 5 min by single admin</w:t>
            </w:r>
          </w:p>
        </w:tc>
      </w:tr>
      <w:tr w:rsidR="000265A8" w14:paraId="4B03DB4E"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A7328EA" w14:textId="77777777" w:rsidR="000265A8" w:rsidRDefault="00A501C5">
            <w:pPr>
              <w:pStyle w:val="Compact"/>
            </w:pPr>
            <w:r>
              <w:rPr>
                <w:rFonts w:ascii="Arial" w:hAnsi="Arial"/>
                <w:color w:val="1F3864"/>
                <w:sz w:val="20"/>
              </w:rPr>
              <w:t>12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EF56EBB" w14:textId="77777777" w:rsidR="000265A8" w:rsidRDefault="00A501C5">
            <w:pPr>
              <w:pStyle w:val="Compact"/>
            </w:pPr>
            <w:r>
              <w:rPr>
                <w:rFonts w:ascii="Arial" w:hAnsi="Arial"/>
                <w:color w:val="1F3864"/>
                <w:sz w:val="20"/>
              </w:rPr>
              <w:t>Entra ID — Conditional Access Policy Disabled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8A5A79D"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1C2E45"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227C6D7" w14:textId="77777777" w:rsidR="000265A8" w:rsidRDefault="00A501C5">
            <w:pPr>
              <w:pStyle w:val="Compact"/>
            </w:pPr>
            <w:r>
              <w:rPr>
                <w:rFonts w:ascii="Arial" w:hAnsi="Arial"/>
                <w:color w:val="1F3864"/>
                <w:sz w:val="20"/>
              </w:rPr>
              <w:t>Any CA policy disable event</w:t>
            </w:r>
          </w:p>
        </w:tc>
      </w:tr>
      <w:tr w:rsidR="000265A8" w14:paraId="6B76F19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E0117D3" w14:textId="77777777" w:rsidR="000265A8" w:rsidRDefault="00A501C5">
            <w:pPr>
              <w:pStyle w:val="Compact"/>
            </w:pPr>
            <w:r>
              <w:rPr>
                <w:rFonts w:ascii="Arial" w:hAnsi="Arial"/>
                <w:color w:val="1F3864"/>
                <w:sz w:val="20"/>
              </w:rPr>
              <w:t>13</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AFBFE5A" w14:textId="77777777" w:rsidR="000265A8" w:rsidRDefault="00A501C5">
            <w:pPr>
              <w:pStyle w:val="Compact"/>
            </w:pPr>
            <w:r>
              <w:rPr>
                <w:rFonts w:ascii="Arial" w:hAnsi="Arial"/>
                <w:color w:val="1F3864"/>
                <w:sz w:val="20"/>
              </w:rPr>
              <w:t>Entra ID — Service Principal Credential Added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059908B" w14:textId="77777777" w:rsidR="000265A8" w:rsidRDefault="00A501C5">
            <w:pPr>
              <w:pStyle w:val="Compact"/>
            </w:pPr>
            <w:r>
              <w:rPr>
                <w:rFonts w:ascii="Arial" w:hAnsi="Arial"/>
                <w:color w:val="1F3864"/>
                <w:sz w:val="20"/>
              </w:rPr>
              <w:t>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70B1A22"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FF66B16" w14:textId="77777777" w:rsidR="000265A8" w:rsidRDefault="00A501C5">
            <w:pPr>
              <w:pStyle w:val="Compact"/>
            </w:pPr>
            <w:r>
              <w:rPr>
                <w:rFonts w:ascii="Arial" w:hAnsi="Arial"/>
                <w:color w:val="1F3864"/>
                <w:sz w:val="20"/>
              </w:rPr>
              <w:t>New client secret or certificate on existing SP</w:t>
            </w:r>
          </w:p>
        </w:tc>
      </w:tr>
      <w:tr w:rsidR="000265A8" w14:paraId="13D480B9"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D1E7249" w14:textId="77777777" w:rsidR="000265A8" w:rsidRDefault="00A501C5">
            <w:pPr>
              <w:pStyle w:val="Compact"/>
            </w:pPr>
            <w:r>
              <w:rPr>
                <w:rFonts w:ascii="Arial" w:hAnsi="Arial"/>
                <w:color w:val="1F3864"/>
                <w:sz w:val="20"/>
              </w:rPr>
              <w:t>14</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4134B4A" w14:textId="77777777" w:rsidR="000265A8" w:rsidRDefault="00A501C5">
            <w:pPr>
              <w:pStyle w:val="Compact"/>
            </w:pPr>
            <w:r>
              <w:rPr>
                <w:rFonts w:ascii="Arial" w:hAnsi="Arial"/>
                <w:color w:val="1F3864"/>
                <w:sz w:val="20"/>
              </w:rPr>
              <w:t>SQL — Bulk Data Export (SELECT INTO OUTFILE equivalent)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33C1786" w14:textId="77777777" w:rsidR="000265A8" w:rsidRDefault="00A501C5">
            <w:pPr>
              <w:pStyle w:val="Compact"/>
            </w:pPr>
            <w:r>
              <w:rPr>
                <w:rFonts w:ascii="Arial" w:hAnsi="Arial"/>
                <w:color w:val="1F3864"/>
                <w:sz w:val="20"/>
              </w:rPr>
              <w:t>AzureDiagnostics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35F27A8"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480FF71" w14:textId="77777777" w:rsidR="000265A8" w:rsidRDefault="00A501C5">
            <w:pPr>
              <w:pStyle w:val="Compact"/>
            </w:pPr>
            <w:r>
              <w:rPr>
                <w:rFonts w:ascii="Arial" w:hAnsi="Arial"/>
                <w:color w:val="1F3864"/>
                <w:sz w:val="20"/>
              </w:rPr>
              <w:t>&gt;10,000 rows exported in single query session</w:t>
            </w:r>
          </w:p>
        </w:tc>
      </w:tr>
      <w:tr w:rsidR="000265A8" w14:paraId="4FE4293F"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A5AF79F" w14:textId="77777777" w:rsidR="000265A8" w:rsidRDefault="00A501C5">
            <w:pPr>
              <w:pStyle w:val="Compact"/>
            </w:pPr>
            <w:r>
              <w:rPr>
                <w:rFonts w:ascii="Arial" w:hAnsi="Arial"/>
                <w:color w:val="1F3864"/>
                <w:sz w:val="20"/>
              </w:rPr>
              <w:t>15</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EDA745D" w14:textId="77777777" w:rsidR="000265A8" w:rsidRDefault="00A501C5">
            <w:pPr>
              <w:pStyle w:val="Compact"/>
            </w:pPr>
            <w:r>
              <w:rPr>
                <w:rFonts w:ascii="Arial" w:hAnsi="Arial"/>
                <w:color w:val="1F3864"/>
                <w:sz w:val="20"/>
              </w:rPr>
              <w:t>Defender — Process Injection Detected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DAEF950" w14:textId="77777777" w:rsidR="000265A8" w:rsidRDefault="00A501C5">
            <w:pPr>
              <w:pStyle w:val="Compact"/>
            </w:pPr>
            <w:r>
              <w:rPr>
                <w:rFonts w:ascii="Arial" w:hAnsi="Arial"/>
                <w:color w:val="1F3864"/>
                <w:sz w:val="20"/>
              </w:rPr>
              <w:t>DeviceEvents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C9F50B2"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E7A651" w14:textId="77777777" w:rsidR="000265A8" w:rsidRDefault="00A501C5">
            <w:pPr>
              <w:pStyle w:val="Compact"/>
            </w:pPr>
            <w:r>
              <w:rPr>
                <w:rFonts w:ascii="Arial" w:hAnsi="Arial"/>
                <w:color w:val="1F3864"/>
                <w:sz w:val="20"/>
              </w:rPr>
              <w:t>Defender injection alert on any enrolled server</w:t>
            </w:r>
          </w:p>
        </w:tc>
      </w:tr>
      <w:tr w:rsidR="000265A8" w14:paraId="7D192BF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F0F3C16" w14:textId="77777777" w:rsidR="000265A8" w:rsidRDefault="00A501C5">
            <w:pPr>
              <w:pStyle w:val="Compact"/>
            </w:pPr>
            <w:r>
              <w:rPr>
                <w:rFonts w:ascii="Arial" w:hAnsi="Arial"/>
                <w:color w:val="1F3864"/>
                <w:sz w:val="20"/>
              </w:rPr>
              <w:t>16</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810EE8" w14:textId="77777777" w:rsidR="000265A8" w:rsidRDefault="00A501C5">
            <w:pPr>
              <w:pStyle w:val="Compact"/>
            </w:pPr>
            <w:r>
              <w:rPr>
                <w:rFonts w:ascii="Arial" w:hAnsi="Arial"/>
                <w:color w:val="1F3864"/>
                <w:sz w:val="20"/>
              </w:rPr>
              <w:t>InfoBlox — DNSSEC Validation Failure Spike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2597F3" w14:textId="77777777" w:rsidR="000265A8" w:rsidRDefault="00A501C5">
            <w:pPr>
              <w:pStyle w:val="Compact"/>
            </w:pPr>
            <w:r>
              <w:rPr>
                <w:rFonts w:ascii="Arial" w:hAnsi="Arial"/>
                <w:color w:val="1F3864"/>
                <w:sz w:val="20"/>
              </w:rPr>
              <w:t>CommonSecurityLog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D430B8F"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01F5552" w14:textId="77777777" w:rsidR="000265A8" w:rsidRDefault="00A501C5">
            <w:pPr>
              <w:pStyle w:val="Compact"/>
            </w:pPr>
            <w:r>
              <w:rPr>
                <w:rFonts w:ascii="Arial" w:hAnsi="Arial"/>
                <w:color w:val="1F3864"/>
                <w:sz w:val="20"/>
              </w:rPr>
              <w:t>&gt;10 DNSSEC failures from single resolver in 15 min</w:t>
            </w:r>
          </w:p>
        </w:tc>
      </w:tr>
      <w:tr w:rsidR="000265A8" w14:paraId="5ADE144C"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9B88244" w14:textId="77777777" w:rsidR="000265A8" w:rsidRDefault="00A501C5">
            <w:pPr>
              <w:pStyle w:val="Compact"/>
            </w:pPr>
            <w:r>
              <w:rPr>
                <w:rFonts w:ascii="Arial" w:hAnsi="Arial"/>
                <w:color w:val="1F3864"/>
                <w:sz w:val="20"/>
              </w:rPr>
              <w:t>17</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66A34F5" w14:textId="77777777" w:rsidR="000265A8" w:rsidRDefault="00A501C5">
            <w:pPr>
              <w:pStyle w:val="Compact"/>
            </w:pPr>
            <w:r>
              <w:rPr>
                <w:rFonts w:ascii="Arial" w:hAnsi="Arial"/>
                <w:color w:val="1F3864"/>
                <w:sz w:val="20"/>
              </w:rPr>
              <w:t>Entra ID — Risky Sign-In with PIM Eligible Account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7E7511" w14:textId="77777777" w:rsidR="000265A8" w:rsidRDefault="00A501C5">
            <w:pPr>
              <w:pStyle w:val="Compact"/>
            </w:pPr>
            <w:r>
              <w:rPr>
                <w:rFonts w:ascii="Arial" w:hAnsi="Arial"/>
                <w:color w:val="1F3864"/>
                <w:sz w:val="20"/>
              </w:rPr>
              <w:t>AADUserRiskEvents + AuditLogs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55DF3C0"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05D0038" w14:textId="77777777" w:rsidR="000265A8" w:rsidRDefault="00A501C5">
            <w:pPr>
              <w:pStyle w:val="Compact"/>
            </w:pPr>
            <w:r>
              <w:rPr>
                <w:rFonts w:ascii="Arial" w:hAnsi="Arial"/>
                <w:color w:val="1F3864"/>
                <w:sz w:val="20"/>
              </w:rPr>
              <w:t>Risk score High + PIM eligible role present</w:t>
            </w:r>
          </w:p>
        </w:tc>
      </w:tr>
      <w:tr w:rsidR="000265A8" w14:paraId="1E28B47F"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BD8B0B" w14:textId="77777777" w:rsidR="000265A8" w:rsidRDefault="00A501C5">
            <w:pPr>
              <w:pStyle w:val="Compact"/>
            </w:pPr>
            <w:r>
              <w:rPr>
                <w:rFonts w:ascii="Arial" w:hAnsi="Arial"/>
                <w:color w:val="1F3864"/>
                <w:sz w:val="20"/>
              </w:rPr>
              <w:t>18</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68BD9E5" w14:textId="77777777" w:rsidR="000265A8" w:rsidRDefault="00A501C5">
            <w:pPr>
              <w:pStyle w:val="Compact"/>
            </w:pPr>
            <w:r>
              <w:rPr>
                <w:rFonts w:ascii="Arial" w:hAnsi="Arial"/>
                <w:color w:val="1F3864"/>
                <w:sz w:val="20"/>
              </w:rPr>
              <w:t>SASE — Access to Newly Registered Domain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E33092B" w14:textId="77777777" w:rsidR="000265A8" w:rsidRDefault="00A501C5">
            <w:pPr>
              <w:pStyle w:val="Compact"/>
            </w:pPr>
            <w:r>
              <w:rPr>
                <w:rFonts w:ascii="Arial" w:hAnsi="Arial"/>
                <w:color w:val="1F3864"/>
                <w:sz w:val="20"/>
              </w:rPr>
              <w:t>CommonSecurityLog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F3B4CE"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6BF1D1" w14:textId="77777777" w:rsidR="000265A8" w:rsidRDefault="00A501C5">
            <w:pPr>
              <w:pStyle w:val="Compact"/>
            </w:pPr>
            <w:r>
              <w:rPr>
                <w:rFonts w:ascii="Arial" w:hAnsi="Arial"/>
                <w:color w:val="1F3864"/>
                <w:sz w:val="20"/>
              </w:rPr>
              <w:t>Domain registration age &lt;30 days via Zscaler/Netskope metadata</w:t>
            </w:r>
          </w:p>
        </w:tc>
      </w:tr>
      <w:tr w:rsidR="000265A8" w14:paraId="7A274A5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AA13040" w14:textId="77777777" w:rsidR="000265A8" w:rsidRDefault="00A501C5">
            <w:pPr>
              <w:pStyle w:val="Compact"/>
            </w:pPr>
            <w:r>
              <w:rPr>
                <w:rFonts w:ascii="Arial" w:hAnsi="Arial"/>
                <w:color w:val="1F3864"/>
                <w:sz w:val="20"/>
              </w:rPr>
              <w:t>19</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C4BEFF" w14:textId="77777777" w:rsidR="000265A8" w:rsidRDefault="00A501C5">
            <w:pPr>
              <w:pStyle w:val="Compact"/>
            </w:pPr>
            <w:r>
              <w:rPr>
                <w:rFonts w:ascii="Arial" w:hAnsi="Arial"/>
                <w:color w:val="1F3864"/>
                <w:sz w:val="20"/>
              </w:rPr>
              <w:t>Defender — Living Off the Land Binary (LOLBin)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AE01BDE" w14:textId="77777777" w:rsidR="000265A8" w:rsidRDefault="00A501C5">
            <w:pPr>
              <w:pStyle w:val="Compact"/>
            </w:pPr>
            <w:r>
              <w:rPr>
                <w:rFonts w:ascii="Arial" w:hAnsi="Arial"/>
                <w:color w:val="1F3864"/>
                <w:sz w:val="20"/>
              </w:rPr>
              <w:t>DeviceProcessEvents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9A0EAF" w14:textId="77777777" w:rsidR="000265A8" w:rsidRDefault="00A501C5">
            <w:pPr>
              <w:pStyle w:val="Compact"/>
            </w:pPr>
            <w:r>
              <w:rPr>
                <w:rFonts w:ascii="Arial" w:hAnsi="Arial"/>
                <w:color w:val="1F3864"/>
                <w:sz w:val="20"/>
              </w:rPr>
              <w:t>Medium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B320CF0" w14:textId="77777777" w:rsidR="000265A8" w:rsidRDefault="00A501C5">
            <w:pPr>
              <w:pStyle w:val="Compact"/>
            </w:pPr>
            <w:r>
              <w:rPr>
                <w:rFonts w:ascii="Arial" w:hAnsi="Arial"/>
                <w:color w:val="1F3864"/>
                <w:sz w:val="20"/>
              </w:rPr>
              <w:t>Certutil, regsvr32, mshta, wscript executing from unusual paths</w:t>
            </w:r>
          </w:p>
        </w:tc>
      </w:tr>
      <w:tr w:rsidR="000265A8" w14:paraId="053CD0D3"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05B3BBA" w14:textId="77777777" w:rsidR="000265A8" w:rsidRDefault="00A501C5">
            <w:pPr>
              <w:pStyle w:val="Compact"/>
            </w:pPr>
            <w:r>
              <w:rPr>
                <w:rFonts w:ascii="Arial" w:hAnsi="Arial"/>
                <w:color w:val="1F3864"/>
                <w:sz w:val="20"/>
              </w:rPr>
              <w:t>20</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70F25DC" w14:textId="77777777" w:rsidR="000265A8" w:rsidRDefault="00A501C5">
            <w:pPr>
              <w:pStyle w:val="Compact"/>
            </w:pPr>
            <w:r>
              <w:rPr>
                <w:rFonts w:ascii="Arial" w:hAnsi="Arial"/>
                <w:color w:val="1F3864"/>
                <w:sz w:val="20"/>
              </w:rPr>
              <w:t>InfoBlox TIDE — IOC Match (Auto-Generated)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B2C5A36" w14:textId="77777777" w:rsidR="000265A8" w:rsidRDefault="00A501C5">
            <w:pPr>
              <w:pStyle w:val="Compact"/>
            </w:pPr>
            <w:r>
              <w:rPr>
                <w:rFonts w:ascii="Arial" w:hAnsi="Arial"/>
                <w:color w:val="1F3864"/>
                <w:sz w:val="20"/>
              </w:rPr>
              <w:t>ThreatIntelligenceIndicator + all sources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F8DBC08" w14:textId="77777777" w:rsidR="000265A8" w:rsidRDefault="00A501C5">
            <w:pPr>
              <w:pStyle w:val="Compact"/>
            </w:pPr>
            <w:r>
              <w:rPr>
                <w:rFonts w:ascii="Arial" w:hAnsi="Arial"/>
                <w:color w:val="1F3864"/>
                <w:sz w:val="20"/>
              </w:rPr>
              <w:t>High</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B7366D5" w14:textId="77777777" w:rsidR="000265A8" w:rsidRDefault="00A501C5">
            <w:pPr>
              <w:pStyle w:val="Compact"/>
            </w:pPr>
            <w:r>
              <w:rPr>
                <w:rFonts w:ascii="Arial" w:hAnsi="Arial"/>
                <w:color w:val="1F3864"/>
                <w:sz w:val="20"/>
              </w:rPr>
              <w:t>Auto-correlation by built-in TI map rules</w:t>
            </w:r>
          </w:p>
        </w:tc>
      </w:tr>
    </w:tbl>
    <w:p w14:paraId="0923E128" w14:textId="77777777" w:rsidR="000265A8" w:rsidRDefault="00A501C5">
      <w:pPr>
        <w:pStyle w:val="Heading1"/>
      </w:pPr>
      <w:bookmarkStart w:id="58" w:name="ueba-user-and-entity-behavior-analytics"/>
      <w:bookmarkStart w:id="59" w:name="_Toc233881760"/>
      <w:bookmarkEnd w:id="29"/>
      <w:bookmarkEnd w:id="56"/>
      <w:r>
        <w:t>5. UEBA — User and Entity Behavior Analytics</w:t>
      </w:r>
      <w:bookmarkEnd w:id="59"/>
    </w:p>
    <w:p w14:paraId="40817F57" w14:textId="77777777" w:rsidR="000265A8" w:rsidRDefault="00A501C5">
      <w:pPr>
        <w:pStyle w:val="Heading2"/>
      </w:pPr>
      <w:bookmarkStart w:id="60" w:name="what-sentinel-ueba-provides"/>
      <w:bookmarkStart w:id="61" w:name="_Toc233881761"/>
      <w:r>
        <w:t>5.1 What Sentinel UEBA Provides</w:t>
      </w:r>
      <w:bookmarkEnd w:id="61"/>
    </w:p>
    <w:p w14:paraId="42FF1535" w14:textId="77777777" w:rsidR="000265A8" w:rsidRDefault="00A501C5">
      <w:pPr>
        <w:pStyle w:val="FirstParagraph"/>
      </w:pPr>
      <w:r>
        <w:t>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14:paraId="4EDD5B9C" w14:textId="77777777" w:rsidR="000265A8" w:rsidRDefault="00A501C5">
      <w:pPr>
        <w:pStyle w:val="BodyText"/>
      </w:pPr>
      <w:r>
        <w:t>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w:t>
      </w:r>
      <w:r>
        <w:t>oad is surfaced as a single high-priority entity with escalating risk score.</w:t>
      </w:r>
    </w:p>
    <w:p w14:paraId="1D1042D8" w14:textId="77777777" w:rsidR="000265A8" w:rsidRDefault="00A501C5">
      <w:pPr>
        <w:pStyle w:val="Heading2"/>
      </w:pPr>
      <w:bookmarkStart w:id="62" w:name="key-ueba-signals"/>
      <w:bookmarkStart w:id="63" w:name="_Toc233881762"/>
      <w:bookmarkEnd w:id="60"/>
      <w:r>
        <w:t>5.2 Key UEBA Signals</w:t>
      </w:r>
      <w:bookmarkEnd w:id="63"/>
    </w:p>
    <w:p w14:paraId="13E123C6" w14:textId="77777777" w:rsidR="000265A8" w:rsidRDefault="00A501C5">
      <w:pPr>
        <w:pStyle w:val="FirstParagraph"/>
      </w:pPr>
      <w:r>
        <w:rPr>
          <w:b/>
          <w:bCs/>
        </w:rPr>
        <w:t>Investigation priority score</w:t>
      </w:r>
      <w:r>
        <w:t xml:space="preserve"> —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14:paraId="3F262B76" w14:textId="77777777" w:rsidR="000265A8" w:rsidRDefault="00A501C5">
      <w:pPr>
        <w:pStyle w:val="BodyText"/>
      </w:pPr>
      <w:r>
        <w:rPr>
          <w:b/>
          <w:bCs/>
        </w:rPr>
        <w:t>Peer group deviation</w:t>
      </w:r>
      <w:r>
        <w:t xml:space="preserve"> —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14:paraId="365E211D" w14:textId="77777777" w:rsidR="000265A8" w:rsidRDefault="00A501C5">
      <w:pPr>
        <w:pStyle w:val="BodyText"/>
      </w:pPr>
      <w:r>
        <w:rPr>
          <w:b/>
          <w:bCs/>
        </w:rPr>
        <w:t>Anomalous resource access</w:t>
      </w:r>
      <w:r>
        <w:t xml:space="preserve"> </w:t>
      </w:r>
      <w:r>
        <w:t>—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14:paraId="542927CE" w14:textId="77777777" w:rsidR="000265A8" w:rsidRDefault="00A501C5">
      <w:pPr>
        <w:pStyle w:val="BodyText"/>
      </w:pPr>
      <w:r>
        <w:rPr>
          <w:b/>
          <w:bCs/>
        </w:rPr>
        <w:t>Entity page</w:t>
      </w:r>
      <w:r>
        <w:t xml:space="preserve"> </w:t>
      </w:r>
      <w:r>
        <w:t>—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p w14:paraId="49E8F49C" w14:textId="77777777" w:rsidR="000265A8" w:rsidRDefault="00A501C5">
      <w:pPr>
        <w:pStyle w:val="Heading2"/>
      </w:pPr>
      <w:bookmarkStart w:id="64" w:name="X98adc5886f8c2bee5f398b46bad9df96e22dffd"/>
      <w:bookmarkStart w:id="65" w:name="_Toc233881763"/>
      <w:bookmarkEnd w:id="62"/>
      <w:r>
        <w:t>5.3 UEBA and Entra ID Identity Protection Integration</w:t>
      </w:r>
      <w:bookmarkEnd w:id="65"/>
    </w:p>
    <w:p w14:paraId="08FCD84C" w14:textId="77777777" w:rsidR="000265A8" w:rsidRDefault="00A501C5">
      <w:pPr>
        <w:pStyle w:val="FirstParagraph"/>
      </w:pPr>
      <w:r>
        <w:t xml:space="preserve">Entra ID Identity Protection produces two outputs that integrate directly with Sentinel UEBA: risky user records and risky sign-in events. These appear in the </w:t>
      </w:r>
      <w:r>
        <w:rPr>
          <w:rStyle w:val="VerbatimChar"/>
        </w:rPr>
        <w:t>AADRiskyUsers</w:t>
      </w:r>
      <w:r>
        <w:t xml:space="preserve"> and </w:t>
      </w:r>
      <w:r>
        <w:rPr>
          <w:rStyle w:val="VerbatimChar"/>
        </w:rPr>
        <w:t>AADUserRiskEvents</w:t>
      </w:r>
      <w:r>
        <w:t xml:space="preserve"> tables and are automatically incorporated into the UEBA investigation priority score.</w:t>
      </w:r>
    </w:p>
    <w:p w14:paraId="670283FE" w14:textId="77777777" w:rsidR="000265A8" w:rsidRDefault="00A501C5">
      <w:pPr>
        <w:pStyle w:val="BodyText"/>
      </w:pPr>
      <w:r>
        <w:t>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14:paraId="668EA3CD" w14:textId="77777777" w:rsidR="000265A8" w:rsidRDefault="00A501C5">
      <w:pPr>
        <w:pStyle w:val="SourceCode"/>
      </w:pPr>
      <w:r>
        <w:rPr>
          <w:rStyle w:val="CommentTok"/>
        </w:rPr>
        <w:t># Enable Sentinel UEBA and configure entity providers</w:t>
      </w:r>
      <w:r>
        <w:br/>
      </w:r>
      <w:r>
        <w:rPr>
          <w:rStyle w:val="VariableTok"/>
        </w:rPr>
        <w:t>$ResourceGroup</w:t>
      </w:r>
      <w:r>
        <w:rPr>
          <w:rStyle w:val="NormalTok"/>
        </w:rPr>
        <w:t xml:space="preserve">   </w:t>
      </w:r>
      <w:r>
        <w:rPr>
          <w:rStyle w:val="OperatorTok"/>
        </w:rPr>
        <w:t>=</w:t>
      </w:r>
      <w:r>
        <w:rPr>
          <w:rStyle w:val="NormalTok"/>
        </w:rPr>
        <w:t xml:space="preserve"> </w:t>
      </w:r>
      <w:r>
        <w:rPr>
          <w:rStyle w:val="StringTok"/>
        </w:rPr>
        <w:t>"&lt;sentinel-resource-group&gt;"</w:t>
      </w:r>
      <w:r>
        <w:br/>
      </w:r>
      <w:r>
        <w:rPr>
          <w:rStyle w:val="VariableTok"/>
        </w:rPr>
        <w:t>$WorkspaceName</w:t>
      </w:r>
      <w:r>
        <w:rPr>
          <w:rStyle w:val="NormalTok"/>
        </w:rPr>
        <w:t xml:space="preserve">   </w:t>
      </w:r>
      <w:r>
        <w:rPr>
          <w:rStyle w:val="OperatorTok"/>
        </w:rPr>
        <w:t>=</w:t>
      </w:r>
      <w:r>
        <w:rPr>
          <w:rStyle w:val="NormalTok"/>
        </w:rPr>
        <w:t xml:space="preserve"> </w:t>
      </w:r>
      <w:r>
        <w:rPr>
          <w:rStyle w:val="StringTok"/>
        </w:rPr>
        <w:t>"&lt;workspace-name&gt;"</w:t>
      </w:r>
      <w:r>
        <w:br/>
      </w:r>
      <w:r>
        <w:rPr>
          <w:rStyle w:val="VariableTok"/>
        </w:rPr>
        <w:t>$SentinelName</w:t>
      </w:r>
      <w:r>
        <w:rPr>
          <w:rStyle w:val="NormalTok"/>
        </w:rPr>
        <w:t xml:space="preserve">    </w:t>
      </w:r>
      <w:r>
        <w:rPr>
          <w:rStyle w:val="OperatorTok"/>
        </w:rPr>
        <w:t>=</w:t>
      </w:r>
      <w:r>
        <w:rPr>
          <w:rStyle w:val="NormalTok"/>
        </w:rPr>
        <w:t xml:space="preserve"> </w:t>
      </w:r>
      <w:r>
        <w:rPr>
          <w:rStyle w:val="StringTok"/>
        </w:rPr>
        <w:t>"&lt;sentinel-workspace-name&gt;"</w:t>
      </w:r>
      <w:r>
        <w:br/>
      </w:r>
      <w:r>
        <w:br/>
      </w:r>
      <w:r>
        <w:rPr>
          <w:rStyle w:val="CommentTok"/>
        </w:rPr>
        <w:t># Enable UEBA with Azure AD and AuditLogs as entity sources</w:t>
      </w:r>
      <w:r>
        <w:br/>
      </w:r>
      <w:r>
        <w:rPr>
          <w:rStyle w:val="NormalTok"/>
        </w:rPr>
        <w:t>Set-AzSentinelUeba `</w:t>
      </w:r>
      <w:r>
        <w:br/>
      </w:r>
      <w:r>
        <w:rPr>
          <w:rStyle w:val="NormalTok"/>
        </w:rPr>
        <w:t xml:space="preserve">    </w:t>
      </w:r>
      <w:r>
        <w:rPr>
          <w:rStyle w:val="OperatorTok"/>
        </w:rPr>
        <w:t>-</w:t>
      </w:r>
      <w:r>
        <w:rPr>
          <w:rStyle w:val="NormalTok"/>
        </w:rPr>
        <w:t xml:space="preserve">ResourceGroupName </w:t>
      </w:r>
      <w:r>
        <w:rPr>
          <w:rStyle w:val="VariableTok"/>
        </w:rPr>
        <w:t>$ResourceGroup</w:t>
      </w:r>
      <w:r>
        <w:rPr>
          <w:rStyle w:val="NormalTok"/>
        </w:rPr>
        <w:t xml:space="preserve"> `</w:t>
      </w:r>
      <w:r>
        <w:br/>
      </w:r>
      <w:r>
        <w:rPr>
          <w:rStyle w:val="NormalTok"/>
        </w:rPr>
        <w:t xml:space="preserve">    </w:t>
      </w:r>
      <w:r>
        <w:rPr>
          <w:rStyle w:val="OperatorTok"/>
        </w:rPr>
        <w:t>-</w:t>
      </w:r>
      <w:r>
        <w:rPr>
          <w:rStyle w:val="NormalTok"/>
        </w:rPr>
        <w:t xml:space="preserve">WorkspaceName </w:t>
      </w:r>
      <w:r>
        <w:rPr>
          <w:rStyle w:val="VariableTok"/>
        </w:rPr>
        <w:t>$WorkspaceName</w:t>
      </w:r>
      <w:r>
        <w:rPr>
          <w:rStyle w:val="NormalTok"/>
        </w:rPr>
        <w:t xml:space="preserve"> `</w:t>
      </w:r>
      <w:r>
        <w:br/>
      </w:r>
      <w:r>
        <w:rPr>
          <w:rStyle w:val="NormalTok"/>
        </w:rPr>
        <w:t xml:space="preserve">    </w:t>
      </w:r>
      <w:r>
        <w:rPr>
          <w:rStyle w:val="OperatorTok"/>
        </w:rPr>
        <w:t>-</w:t>
      </w:r>
      <w:r>
        <w:rPr>
          <w:rStyle w:val="NormalTok"/>
        </w:rPr>
        <w:t xml:space="preserve">DataSources </w:t>
      </w:r>
      <w:r>
        <w:rPr>
          <w:rStyle w:val="OperatorTok"/>
        </w:rPr>
        <w:t>@(</w:t>
      </w:r>
      <w:r>
        <w:rPr>
          <w:rStyle w:val="StringTok"/>
        </w:rPr>
        <w:t>"AuditLogs"</w:t>
      </w:r>
      <w:r>
        <w:rPr>
          <w:rStyle w:val="OperatorTok"/>
        </w:rPr>
        <w:t>,</w:t>
      </w:r>
      <w:r>
        <w:rPr>
          <w:rStyle w:val="NormalTok"/>
        </w:rPr>
        <w:t xml:space="preserve"> </w:t>
      </w:r>
      <w:r>
        <w:rPr>
          <w:rStyle w:val="StringTok"/>
        </w:rPr>
        <w:t>"AzureActivity"</w:t>
      </w:r>
      <w:r>
        <w:rPr>
          <w:rStyle w:val="OperatorTok"/>
        </w:rPr>
        <w:t>,</w:t>
      </w:r>
      <w:r>
        <w:rPr>
          <w:rStyle w:val="NormalTok"/>
        </w:rPr>
        <w:t xml:space="preserve"> </w:t>
      </w:r>
      <w:r>
        <w:rPr>
          <w:rStyle w:val="StringTok"/>
        </w:rPr>
        <w:t>"SecurityEvent"</w:t>
      </w:r>
      <w:r>
        <w:rPr>
          <w:rStyle w:val="OperatorTok"/>
        </w:rPr>
        <w:t>,</w:t>
      </w:r>
      <w:r>
        <w:rPr>
          <w:rStyle w:val="NormalTok"/>
        </w:rPr>
        <w:t xml:space="preserve"> </w:t>
      </w:r>
      <w:r>
        <w:rPr>
          <w:rStyle w:val="StringTok"/>
        </w:rPr>
        <w:t>"SigninLogs"</w:t>
      </w:r>
      <w:r>
        <w:rPr>
          <w:rStyle w:val="OperatorTok"/>
        </w:rPr>
        <w:t>)</w:t>
      </w:r>
    </w:p>
    <w:p w14:paraId="092EEB55" w14:textId="77777777" w:rsidR="000265A8" w:rsidRDefault="00A501C5">
      <w:pPr>
        <w:pStyle w:val="Heading2"/>
      </w:pPr>
      <w:bookmarkStart w:id="66" w:name="Xc63399a586108440bf2b695c2ae069d1212706e"/>
      <w:bookmarkStart w:id="67" w:name="_Toc233881764"/>
      <w:bookmarkEnd w:id="64"/>
      <w:r>
        <w:t>5.4 Defender for Identity Integration During AD Transition</w:t>
      </w:r>
      <w:bookmarkEnd w:id="67"/>
    </w:p>
    <w:p w14:paraId="6806D905" w14:textId="77777777" w:rsidR="000265A8" w:rsidRDefault="00A501C5">
      <w:pPr>
        <w:pStyle w:val="FirstParagraph"/>
      </w:pPr>
      <w:r>
        <w:t>For agencies still operating on-premises Active Directory during the Entra ID migration — the hybrid state documented in Part 3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14:paraId="69C0770C" w14:textId="77777777" w:rsidR="000265A8" w:rsidRDefault="00A501C5">
      <w:pPr>
        <w:pStyle w:val="BodyText"/>
      </w:pPr>
      <w:r>
        <w:t>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p w14:paraId="17A3E639" w14:textId="77777777" w:rsidR="000265A8" w:rsidRDefault="00A501C5">
      <w:pPr>
        <w:pStyle w:val="Heading1"/>
      </w:pPr>
      <w:bookmarkStart w:id="68" w:name="incident-automation-and-soc-playbooks"/>
      <w:bookmarkStart w:id="69" w:name="_Toc233881765"/>
      <w:bookmarkEnd w:id="58"/>
      <w:bookmarkEnd w:id="66"/>
      <w:r>
        <w:t>6. Incident Automation and SOC Playbooks</w:t>
      </w:r>
      <w:bookmarkEnd w:id="69"/>
    </w:p>
    <w:p w14:paraId="05C3CA8A" w14:textId="77777777" w:rsidR="000265A8" w:rsidRDefault="00A501C5">
      <w:pPr>
        <w:pStyle w:val="Heading2"/>
      </w:pPr>
      <w:bookmarkStart w:id="70" w:name="automation-architecture"/>
      <w:bookmarkStart w:id="71" w:name="_Toc233881766"/>
      <w:r>
        <w:t>6.1 Automation Architecture</w:t>
      </w:r>
      <w:bookmarkEnd w:id="71"/>
    </w:p>
    <w:p w14:paraId="433DBB97" w14:textId="77777777" w:rsidR="000265A8" w:rsidRDefault="00A501C5">
      <w:pPr>
        <w:pStyle w:val="FirstParagraph"/>
      </w:pPr>
      <w:r>
        <w:t>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w:t>
      </w:r>
      <w:r>
        <w:t xml:space="preserve"> the automation rule fires.</w:t>
      </w:r>
    </w:p>
    <w:p w14:paraId="3252772F" w14:textId="77777777" w:rsidR="000265A8" w:rsidRDefault="00A501C5">
      <w:pPr>
        <w:pStyle w:val="BodyText"/>
      </w:pPr>
      <w:r>
        <w:t>The automation sequence for a high-confidence incident is:</w:t>
      </w:r>
    </w:p>
    <w:p w14:paraId="20B30C0F" w14:textId="77777777" w:rsidR="000265A8" w:rsidRDefault="00A501C5">
      <w:pPr>
        <w:pStyle w:val="Compact"/>
        <w:numPr>
          <w:ilvl w:val="0"/>
          <w:numId w:val="3"/>
        </w:numPr>
      </w:pPr>
      <w:r>
        <w:t>Analytics rule fires → Sentinel alert created.</w:t>
      </w:r>
    </w:p>
    <w:p w14:paraId="0FE267F4" w14:textId="77777777" w:rsidR="000265A8" w:rsidRDefault="00A501C5">
      <w:pPr>
        <w:pStyle w:val="Compact"/>
        <w:numPr>
          <w:ilvl w:val="0"/>
          <w:numId w:val="3"/>
        </w:numPr>
      </w:pPr>
      <w:r>
        <w:t>Automation rule evaluates alert → creates incident if configured threshold met, assigns severity, runs any suppression logic.</w:t>
      </w:r>
    </w:p>
    <w:p w14:paraId="7BBAC092" w14:textId="77777777" w:rsidR="000265A8" w:rsidRDefault="00A501C5">
      <w:pPr>
        <w:pStyle w:val="Compact"/>
        <w:numPr>
          <w:ilvl w:val="0"/>
          <w:numId w:val="3"/>
        </w:numPr>
      </w:pPr>
      <w:r>
        <w:t>Automation rule triggers playbook(s) based on incident properties.</w:t>
      </w:r>
    </w:p>
    <w:p w14:paraId="467AA570" w14:textId="77777777" w:rsidR="000265A8" w:rsidRDefault="00A501C5">
      <w:pPr>
        <w:pStyle w:val="Compact"/>
        <w:numPr>
          <w:ilvl w:val="0"/>
          <w:numId w:val="3"/>
        </w:numPr>
      </w:pPr>
      <w:r>
        <w:t>Playbook 1 (enrichment) queries Entra ID and Defender APIs → appends context to incident comments.</w:t>
      </w:r>
    </w:p>
    <w:p w14:paraId="6A299207" w14:textId="77777777" w:rsidR="000265A8" w:rsidRDefault="00A501C5">
      <w:pPr>
        <w:pStyle w:val="Compact"/>
        <w:numPr>
          <w:ilvl w:val="0"/>
          <w:numId w:val="3"/>
        </w:numPr>
      </w:pPr>
      <w:r>
        <w:t>Playbook 2 (notification) creates ServiceNow ticket and posts to Teams SOC channel.</w:t>
      </w:r>
    </w:p>
    <w:p w14:paraId="57D3F64D" w14:textId="77777777" w:rsidR="000265A8" w:rsidRDefault="00A501C5">
      <w:pPr>
        <w:pStyle w:val="Compact"/>
        <w:numPr>
          <w:ilvl w:val="0"/>
          <w:numId w:val="3"/>
        </w:numPr>
      </w:pPr>
      <w:r>
        <w:t>Playbook 3 (response, for high-severity confirmed detections) executes containment action.</w:t>
      </w:r>
    </w:p>
    <w:p w14:paraId="799CC70E" w14:textId="77777777" w:rsidR="000265A8" w:rsidRDefault="00A501C5">
      <w:pPr>
        <w:pStyle w:val="Compact"/>
        <w:numPr>
          <w:ilvl w:val="0"/>
          <w:numId w:val="3"/>
        </w:numPr>
      </w:pPr>
      <w:r>
        <w:t>SOC analyst opens enriched incident, reviews automated context, makes triage decision.</w:t>
      </w:r>
    </w:p>
    <w:tbl>
      <w:tblPr>
        <w:tblStyle w:val="Table"/>
        <w:tblW w:w="5000" w:type="pct"/>
        <w:tblLayout w:type="fixed"/>
        <w:tblLook w:val="0000" w:firstRow="0" w:lastRow="0" w:firstColumn="0" w:lastColumn="0" w:noHBand="0" w:noVBand="0"/>
      </w:tblPr>
      <w:tblGrid>
        <w:gridCol w:w="9576"/>
      </w:tblGrid>
      <w:tr w:rsidR="000265A8" w14:paraId="12F572DC"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0E8D512F" w14:textId="77777777" w:rsidR="000265A8" w:rsidRDefault="00A501C5">
            <w:pPr>
              <w:pStyle w:val="Compact"/>
              <w:jc w:val="center"/>
            </w:pPr>
            <w:bookmarkStart w:id="72" w:name="fig-siem03"/>
            <w:r>
              <w:rPr>
                <w:rFonts w:ascii="Arial" w:hAnsi="Arial"/>
                <w:b/>
                <w:noProof/>
                <w:color w:val="FFFFFF"/>
                <w:sz w:val="20"/>
              </w:rPr>
              <w:drawing>
                <wp:inline distT="0" distB="0" distL="0" distR="0" wp14:anchorId="123A52E4" wp14:editId="628AACCC">
                  <wp:extent cx="6858000" cy="2110153"/>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s/siem-fig-03-ir-workflow.png"/>
                          <pic:cNvPicPr>
                            <a:picLocks noChangeAspect="1" noChangeArrowheads="1"/>
                          </pic:cNvPicPr>
                        </pic:nvPicPr>
                        <pic:blipFill>
                          <a:blip r:embed="rId9"/>
                          <a:stretch>
                            <a:fillRect/>
                          </a:stretch>
                        </pic:blipFill>
                        <pic:spPr bwMode="auto">
                          <a:xfrm>
                            <a:off x="0" y="0"/>
                            <a:ext cx="6858000" cy="2110153"/>
                          </a:xfrm>
                          <a:prstGeom prst="rect">
                            <a:avLst/>
                          </a:prstGeom>
                          <a:noFill/>
                          <a:ln w="9525">
                            <a:noFill/>
                            <a:headEnd/>
                            <a:tailEnd/>
                          </a:ln>
                        </pic:spPr>
                      </pic:pic>
                    </a:graphicData>
                  </a:graphic>
                </wp:inline>
              </w:drawing>
            </w:r>
          </w:p>
          <w:p w14:paraId="5E703D88" w14:textId="77777777" w:rsidR="000265A8" w:rsidRDefault="00A501C5">
            <w:pPr>
              <w:pStyle w:val="ImageCaption"/>
              <w:spacing w:before="200"/>
            </w:pPr>
            <w:r>
              <w:rPr>
                <w:rFonts w:ascii="Arial" w:hAnsi="Arial"/>
                <w:b/>
                <w:color w:val="FFFFFF"/>
                <w:sz w:val="20"/>
              </w:rPr>
              <w:t>Figure 3: Sentinel incident to IR ticket: alert fires, automation rule fires, enrichment playbook appends context, notification playbook creates ticket, SOC analyst triages, remediation action executed and documented</w:t>
            </w:r>
          </w:p>
        </w:tc>
        <w:bookmarkEnd w:id="72"/>
      </w:tr>
    </w:tbl>
    <w:p w14:paraId="6D441D56" w14:textId="77777777" w:rsidR="000265A8" w:rsidRDefault="00A501C5">
      <w:pPr>
        <w:pStyle w:val="Heading2"/>
      </w:pPr>
      <w:bookmarkStart w:id="73" w:name="Xe7dcf2159ad25dd1596ba53ae8e7ab21e42218c"/>
      <w:bookmarkStart w:id="74" w:name="_Toc233881767"/>
      <w:bookmarkEnd w:id="70"/>
      <w:r>
        <w:t>6.2 Playbook: Auto-Suppress Known False Positives</w:t>
      </w:r>
      <w:bookmarkEnd w:id="74"/>
    </w:p>
    <w:p w14:paraId="69266E04" w14:textId="77777777" w:rsidR="000265A8" w:rsidRDefault="00A501C5">
      <w:pPr>
        <w:pStyle w:val="FirstParagraph"/>
      </w:pPr>
      <w:r>
        <w:t>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 “BenignPositive — Correct Alert, No Action Required.”</w:t>
      </w:r>
    </w:p>
    <w:p w14:paraId="02578060" w14:textId="77777777" w:rsidR="000265A8" w:rsidRDefault="00A501C5">
      <w:pPr>
        <w:pStyle w:val="SourceCode"/>
      </w:pPr>
      <w:r>
        <w:rPr>
          <w:rStyle w:val="FunctionTok"/>
        </w:rPr>
        <w:t>{</w:t>
      </w:r>
      <w:r>
        <w:br/>
      </w:r>
      <w:r>
        <w:rPr>
          <w:rStyle w:val="NormalTok"/>
        </w:rPr>
        <w:t xml:space="preserve">  </w:t>
      </w:r>
      <w:r>
        <w:rPr>
          <w:rStyle w:val="DataTypeTok"/>
        </w:rPr>
        <w:t>"kind"</w:t>
      </w:r>
      <w:r>
        <w:rPr>
          <w:rStyle w:val="FunctionTok"/>
        </w:rPr>
        <w:t>:</w:t>
      </w:r>
      <w:r>
        <w:rPr>
          <w:rStyle w:val="NormalTok"/>
        </w:rPr>
        <w:t xml:space="preserve"> </w:t>
      </w:r>
      <w:r>
        <w:rPr>
          <w:rStyle w:val="StringTok"/>
        </w:rPr>
        <w:t>"AutomationRule"</w:t>
      </w: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"displayName"</w:t>
      </w:r>
      <w:r>
        <w:rPr>
          <w:rStyle w:val="FunctionTok"/>
        </w:rPr>
        <w:t>:</w:t>
      </w:r>
      <w:r>
        <w:rPr>
          <w:rStyle w:val="NormalTok"/>
        </w:rPr>
        <w:t xml:space="preserve"> </w:t>
      </w:r>
      <w:r>
        <w:rPr>
          <w:rStyle w:val="StringTok"/>
        </w:rPr>
        <w:t>"Auto-suppress InfoBlox health check false positives"</w:t>
      </w:r>
      <w:r>
        <w:rPr>
          <w:rStyle w:val="FunctionTok"/>
        </w:rPr>
        <w:t>,</w:t>
      </w:r>
      <w:r>
        <w:br/>
      </w:r>
      <w:r>
        <w:rPr>
          <w:rStyle w:val="NormalTok"/>
        </w:rPr>
        <w:t xml:space="preserve">    </w:t>
      </w:r>
      <w:r>
        <w:rPr>
          <w:rStyle w:val="DataTypeTok"/>
        </w:rPr>
        <w: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"triggeringLogic"</w:t>
      </w:r>
      <w:r>
        <w:rPr>
          <w:rStyle w:val="FunctionTok"/>
        </w:rPr>
        <w:t>:</w:t>
      </w:r>
      <w:r>
        <w:rPr>
          <w:rStyle w:val="NormalTok"/>
        </w:rPr>
        <w:t xml:space="preserve"> </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"triggersOn"</w:t>
      </w:r>
      <w:r>
        <w:rPr>
          <w:rStyle w:val="FunctionTok"/>
        </w:rPr>
        <w:t>:</w:t>
      </w:r>
      <w:r>
        <w:rPr>
          <w:rStyle w:val="NormalTok"/>
        </w:rPr>
        <w:t xml:space="preserve"> </w:t>
      </w:r>
      <w:r>
        <w:rPr>
          <w:rStyle w:val="StringTok"/>
        </w:rPr>
        <w:t>"Incidents"</w:t>
      </w:r>
      <w:r>
        <w:rPr>
          <w:rStyle w:val="FunctionTok"/>
        </w:rPr>
        <w:t>,</w:t>
      </w:r>
      <w:r>
        <w:br/>
      </w:r>
      <w:r>
        <w:rPr>
          <w:rStyle w:val="NormalTok"/>
        </w:rPr>
        <w:t xml:space="preserve">      </w:t>
      </w:r>
      <w:r>
        <w:rPr>
          <w:rStyle w:val="DataTypeTok"/>
        </w:rPr>
        <w:t>"triggersWhen"</w:t>
      </w:r>
      <w:r>
        <w:rPr>
          <w:rStyle w:val="FunctionTok"/>
        </w:rPr>
        <w:t>:</w:t>
      </w:r>
      <w:r>
        <w:rPr>
          <w:rStyle w:val="NormalTok"/>
        </w:rPr>
        <w:t xml:space="preserve"> </w:t>
      </w:r>
      <w:r>
        <w:rPr>
          <w:rStyle w:val="StringTok"/>
        </w:rPr>
        <w:t>"Created"</w:t>
      </w:r>
      <w:r>
        <w:rPr>
          <w:rStyle w:val="FunctionTok"/>
        </w:rPr>
        <w:t>,</w:t>
      </w:r>
      <w:r>
        <w:br/>
      </w:r>
      <w:r>
        <w:rPr>
          <w:rStyle w:val="NormalTok"/>
        </w:rPr>
        <w:t xml:space="preserve">      </w:t>
      </w:r>
      <w:r>
        <w:rPr>
          <w:rStyle w:val="DataTypeTok"/>
        </w:rPr>
        <w:t>"conditions"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"conditionType"</w:t>
      </w:r>
      <w:r>
        <w:rPr>
          <w:rStyle w:val="FunctionTok"/>
        </w:rPr>
        <w:t>:</w:t>
      </w:r>
      <w:r>
        <w:rPr>
          <w:rStyle w:val="NormalTok"/>
        </w:rPr>
        <w:t xml:space="preserve"> </w:t>
      </w:r>
      <w:r>
        <w:rPr>
          <w:rStyle w:val="StringTok"/>
        </w:rPr>
        <w:t>"Property"</w:t>
      </w:r>
      <w:r>
        <w:rPr>
          <w:rStyle w:val="FunctionTok"/>
        </w:rPr>
        <w:t>,</w:t>
      </w:r>
      <w:r>
        <w:br/>
      </w:r>
      <w:r>
        <w:rPr>
          <w:rStyle w:val="NormalTok"/>
        </w:rPr>
        <w:t xml:space="preserve">          </w:t>
      </w:r>
      <w:r>
        <w:rPr>
          <w:rStyle w:val="DataTypeTok"/>
        </w:rPr>
        <w:t>"conditionProperties"</w:t>
      </w:r>
      <w:r>
        <w:rPr>
          <w:rStyle w:val="FunctionTok"/>
        </w:rPr>
        <w:t>:</w:t>
      </w:r>
      <w:r>
        <w:rPr>
          <w:rStyle w:val="NormalTok"/>
        </w:rPr>
        <w:t xml:space="preserve"> </w:t>
      </w:r>
      <w:r>
        <w:rPr>
          <w:rStyle w:val="FunctionTok"/>
        </w:rPr>
        <w:t>{</w:t>
      </w:r>
      <w:r>
        <w:br/>
      </w:r>
      <w:r>
        <w:rPr>
          <w:rStyle w:val="NormalTok"/>
        </w:rPr>
        <w:t xml:space="preserve">            </w:t>
      </w:r>
      <w:r>
        <w:rPr>
          <w:rStyle w:val="DataTypeTok"/>
        </w:rPr>
        <w:t>"propertyName"</w:t>
      </w:r>
      <w:r>
        <w:rPr>
          <w:rStyle w:val="FunctionTok"/>
        </w:rPr>
        <w:t>:</w:t>
      </w:r>
      <w:r>
        <w:rPr>
          <w:rStyle w:val="NormalTok"/>
        </w:rPr>
        <w:t xml:space="preserve"> </w:t>
      </w:r>
      <w:r>
        <w:rPr>
          <w:rStyle w:val="StringTok"/>
        </w:rPr>
        <w:t>"IncidentRelatedAnalyticRuleNames"</w:t>
      </w:r>
      <w:r>
        <w:rPr>
          <w:rStyle w:val="FunctionTok"/>
        </w:rPr>
        <w:t>,</w:t>
      </w:r>
      <w:r>
        <w:br/>
      </w:r>
      <w:r>
        <w:rPr>
          <w:rStyle w:val="NormalTok"/>
        </w:rPr>
        <w:t xml:space="preserve">            </w:t>
      </w:r>
      <w:r>
        <w:rPr>
          <w:rStyle w:val="DataTypeTok"/>
        </w:rPr>
        <w:t>"operator"</w:t>
      </w:r>
      <w:r>
        <w:rPr>
          <w:rStyle w:val="FunctionTok"/>
        </w:rPr>
        <w:t>:</w:t>
      </w:r>
      <w:r>
        <w:rPr>
          <w:rStyle w:val="NormalTok"/>
        </w:rPr>
        <w:t xml:space="preserve"> </w:t>
      </w:r>
      <w:r>
        <w:rPr>
          <w:rStyle w:val="StringTok"/>
        </w:rPr>
        <w:t>"Contains"</w:t>
      </w:r>
      <w:r>
        <w:rPr>
          <w:rStyle w:val="FunctionTok"/>
        </w:rPr>
        <w:t>,</w:t>
      </w:r>
      <w:r>
        <w:br/>
      </w:r>
      <w:r>
        <w:rPr>
          <w:rStyle w:val="NormalTok"/>
        </w:rPr>
        <w:t xml:space="preserve">            </w:t>
      </w:r>
      <w:r>
        <w:rPr>
          <w:rStyle w:val="DataTypeTok"/>
        </w:rPr>
        <w:t>"propertyValues"</w:t>
      </w:r>
      <w:r>
        <w:rPr>
          <w:rStyle w:val="FunctionTok"/>
        </w:rPr>
        <w:t>:</w:t>
      </w:r>
      <w:r>
        <w:rPr>
          <w:rStyle w:val="NormalTok"/>
        </w:rPr>
        <w:t xml:space="preserve"> </w:t>
      </w:r>
      <w:r>
        <w:rPr>
          <w:rStyle w:val="OtherTok"/>
        </w:rPr>
        <w:t>[</w:t>
      </w:r>
      <w:r>
        <w:rPr>
          <w:rStyle w:val="StringTok"/>
        </w:rPr>
        <w:t>"DNS C2 Beacon Detection"</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"conditionType"</w:t>
      </w:r>
      <w:r>
        <w:rPr>
          <w:rStyle w:val="FunctionTok"/>
        </w:rPr>
        <w:t>:</w:t>
      </w:r>
      <w:r>
        <w:rPr>
          <w:rStyle w:val="NormalTok"/>
        </w:rPr>
        <w:t xml:space="preserve"> </w:t>
      </w:r>
      <w:r>
        <w:rPr>
          <w:rStyle w:val="StringTok"/>
        </w:rPr>
        <w:t>"Property"</w:t>
      </w:r>
      <w:r>
        <w:rPr>
          <w:rStyle w:val="FunctionTok"/>
        </w:rPr>
        <w:t>,</w:t>
      </w:r>
      <w:r>
        <w:br/>
      </w:r>
      <w:r>
        <w:rPr>
          <w:rStyle w:val="NormalTok"/>
        </w:rPr>
        <w:t xml:space="preserve">          </w:t>
      </w:r>
      <w:r>
        <w:rPr>
          <w:rStyle w:val="DataTypeTok"/>
        </w:rPr>
        <w:t>"conditionProperties"</w:t>
      </w:r>
      <w:r>
        <w:rPr>
          <w:rStyle w:val="FunctionTok"/>
        </w:rPr>
        <w:t>:</w:t>
      </w:r>
      <w:r>
        <w:rPr>
          <w:rStyle w:val="NormalTok"/>
        </w:rPr>
        <w:t xml:space="preserve"> </w:t>
      </w:r>
      <w:r>
        <w:rPr>
          <w:rStyle w:val="FunctionTok"/>
        </w:rPr>
        <w:t>{</w:t>
      </w:r>
      <w:r>
        <w:br/>
      </w:r>
      <w:r>
        <w:rPr>
          <w:rStyle w:val="NormalTok"/>
        </w:rPr>
        <w:t xml:space="preserve">            </w:t>
      </w:r>
      <w:r>
        <w:rPr>
          <w:rStyle w:val="DataTypeTok"/>
        </w:rPr>
        <w:t>"propertyName"</w:t>
      </w:r>
      <w:r>
        <w:rPr>
          <w:rStyle w:val="FunctionTok"/>
        </w:rPr>
        <w:t>:</w:t>
      </w:r>
      <w:r>
        <w:rPr>
          <w:rStyle w:val="NormalTok"/>
        </w:rPr>
        <w:t xml:space="preserve"> </w:t>
      </w:r>
      <w:r>
        <w:rPr>
          <w:rStyle w:val="StringTok"/>
        </w:rPr>
        <w:t>"IncidentProviderName"</w:t>
      </w:r>
      <w:r>
        <w:rPr>
          <w:rStyle w:val="FunctionTok"/>
        </w:rPr>
        <w:t>,</w:t>
      </w:r>
      <w:r>
        <w:br/>
      </w:r>
      <w:r>
        <w:rPr>
          <w:rStyle w:val="NormalTok"/>
        </w:rPr>
        <w:t xml:space="preserve">            </w:t>
      </w:r>
      <w:r>
        <w:rPr>
          <w:rStyle w:val="DataTypeTok"/>
        </w:rPr>
        <w:t>"operator"</w:t>
      </w:r>
      <w:r>
        <w:rPr>
          <w:rStyle w:val="FunctionTok"/>
        </w:rPr>
        <w:t>:</w:t>
      </w:r>
      <w:r>
        <w:rPr>
          <w:rStyle w:val="NormalTok"/>
        </w:rPr>
        <w:t xml:space="preserve"> </w:t>
      </w:r>
      <w:r>
        <w:rPr>
          <w:rStyle w:val="StringTok"/>
        </w:rPr>
        <w:t>"Contains"</w:t>
      </w:r>
      <w:r>
        <w:rPr>
          <w:rStyle w:val="FunctionTok"/>
        </w:rPr>
        <w:t>,</w:t>
      </w:r>
      <w:r>
        <w:br/>
      </w:r>
      <w:r>
        <w:rPr>
          <w:rStyle w:val="NormalTok"/>
        </w:rPr>
        <w:t xml:space="preserve">            </w:t>
      </w:r>
      <w:r>
        <w:rPr>
          <w:rStyle w:val="DataTypeTok"/>
        </w:rPr>
        <w:t>"propertyValues"</w:t>
      </w:r>
      <w:r>
        <w:rPr>
          <w:rStyle w:val="FunctionTok"/>
        </w:rPr>
        <w:t>:</w:t>
      </w:r>
      <w:r>
        <w:rPr>
          <w:rStyle w:val="NormalTok"/>
        </w:rPr>
        <w:t xml:space="preserve"> </w:t>
      </w:r>
      <w:r>
        <w:rPr>
          <w:rStyle w:val="OtherTok"/>
        </w:rPr>
        <w:t>[</w:t>
      </w:r>
      <w:r>
        <w:rPr>
          <w:rStyle w:val="StringTok"/>
        </w:rPr>
        <w:t>"Microsoft Sentinel"</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"actionType"</w:t>
      </w:r>
      <w:r>
        <w:rPr>
          <w:rStyle w:val="FunctionTok"/>
        </w:rPr>
        <w:t>:</w:t>
      </w:r>
      <w:r>
        <w:rPr>
          <w:rStyle w:val="NormalTok"/>
        </w:rPr>
        <w:t xml:space="preserve"> </w:t>
      </w:r>
      <w:r>
        <w:rPr>
          <w:rStyle w:val="StringTok"/>
        </w:rPr>
        <w:t>"RunPlaybook"</w:t>
      </w:r>
      <w:r>
        <w:rPr>
          <w:rStyle w:val="FunctionTok"/>
        </w:rPr>
        <w:t>,</w:t>
      </w:r>
      <w:r>
        <w:br/>
      </w:r>
      <w:r>
        <w:rPr>
          <w:rStyle w:val="NormalTok"/>
        </w:rPr>
        <w:t xml:space="preserve">        </w:t>
      </w:r>
      <w:r>
        <w:rPr>
          <w:rStyle w:val="DataTypeTok"/>
        </w:rPr>
        <w:t>"actionConfiguration"</w:t>
      </w:r>
      <w:r>
        <w:rPr>
          <w:rStyle w:val="FunctionTok"/>
        </w:rPr>
        <w:t>:</w:t>
      </w:r>
      <w:r>
        <w:rPr>
          <w:rStyle w:val="NormalTok"/>
        </w:rPr>
        <w:t xml:space="preserve"> </w:t>
      </w:r>
      <w:r>
        <w:rPr>
          <w:rStyle w:val="FunctionTok"/>
        </w:rPr>
        <w:t>{</w:t>
      </w:r>
      <w:r>
        <w:br/>
      </w:r>
      <w:r>
        <w:rPr>
          <w:rStyle w:val="NormalTok"/>
        </w:rPr>
        <w:t xml:space="preserve">          </w:t>
      </w:r>
      <w:r>
        <w:rPr>
          <w:rStyle w:val="DataTypeTok"/>
        </w:rPr>
        <w:t>"logicAppResourceId"</w:t>
      </w:r>
      <w:r>
        <w:rPr>
          <w:rStyle w:val="FunctionTok"/>
        </w:rPr>
        <w:t>:</w:t>
      </w:r>
      <w:r>
        <w:rPr>
          <w:rStyle w:val="NormalTok"/>
        </w:rPr>
        <w:t xml:space="preserve"> </w:t>
      </w:r>
      <w:r>
        <w:rPr>
          <w:rStyle w:val="StringTok"/>
        </w:rPr>
        <w:t>"/subscriptions/&lt;sub&gt;/resourceGroups/&lt;rg&gt;/providers/Microsoft.Logic/workflows/CheckSourceIpWatchlist"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71E48C15" w14:textId="77777777" w:rsidR="000265A8" w:rsidRDefault="00A501C5">
      <w:pPr>
        <w:pStyle w:val="Heading2"/>
      </w:pPr>
      <w:bookmarkStart w:id="75" w:name="X34a48e1707f7f5290daa1c620186e84ce996566"/>
      <w:bookmarkStart w:id="76" w:name="_Toc233881768"/>
      <w:bookmarkEnd w:id="73"/>
      <w:r>
        <w:t>6.3 Playbook: Auto-Enrich Incidents with User and Device Context</w:t>
      </w:r>
      <w:bookmarkEnd w:id="76"/>
    </w:p>
    <w:p w14:paraId="67DEFE16" w14:textId="77777777" w:rsidR="000265A8" w:rsidRDefault="00A501C5">
      <w:pPr>
        <w:pStyle w:val="FirstParagraph"/>
      </w:pPr>
      <w:r>
        <w:t>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14:paraId="70C67784" w14:textId="77777777" w:rsidR="000265A8" w:rsidRDefault="00A501C5">
      <w:pPr>
        <w:pStyle w:val="BodyText"/>
      </w:pPr>
      <w:r>
        <w:t>The Logic App uses the Microsoft Sentinel and Microsoft Entra ID connectors available in Logic Apps. Key actions in sequence:</w:t>
      </w:r>
    </w:p>
    <w:p w14:paraId="08E407E1" w14:textId="77777777" w:rsidR="000265A8" w:rsidRDefault="00A501C5">
      <w:pPr>
        <w:pStyle w:val="Compact"/>
        <w:numPr>
          <w:ilvl w:val="0"/>
          <w:numId w:val="4"/>
        </w:numPr>
      </w:pPr>
      <w:r>
        <w:t>Trigger: “When a Microsoft Sentinel incident is created.”</w:t>
      </w:r>
    </w:p>
    <w:p w14:paraId="2F0EFF35" w14:textId="77777777" w:rsidR="000265A8" w:rsidRDefault="00A501C5">
      <w:pPr>
        <w:pStyle w:val="Compact"/>
        <w:numPr>
          <w:ilvl w:val="0"/>
          <w:numId w:val="4"/>
        </w:numPr>
      </w:pPr>
      <w:r>
        <w:t>Parse the incident entities to extract UserPrincipalName and DeviceId.</w:t>
      </w:r>
    </w:p>
    <w:p w14:paraId="6D615E21" w14:textId="77777777" w:rsidR="000265A8" w:rsidRDefault="00A501C5">
      <w:pPr>
        <w:pStyle w:val="Compact"/>
        <w:numPr>
          <w:ilvl w:val="0"/>
          <w:numId w:val="4"/>
        </w:numPr>
      </w:pPr>
      <w:r>
        <w:t xml:space="preserve">HTTP action: GET </w:t>
      </w:r>
      <w:r>
        <w:rPr>
          <w:rStyle w:val="VerbatimChar"/>
        </w:rPr>
        <w:t>https://graph.microsoft.com/v1.0/identityProtection/riskyUsers?$filter=userPrincipalName eq '&lt;UPN&gt;'</w:t>
      </w:r>
      <w:r>
        <w:t xml:space="preserve"> with Managed Identity credential.</w:t>
      </w:r>
    </w:p>
    <w:p w14:paraId="4B651BF0" w14:textId="77777777" w:rsidR="000265A8" w:rsidRDefault="00A501C5">
      <w:pPr>
        <w:pStyle w:val="Compact"/>
        <w:numPr>
          <w:ilvl w:val="0"/>
          <w:numId w:val="4"/>
        </w:numPr>
      </w:pPr>
      <w:r>
        <w:t xml:space="preserve">HTTP action: GET </w:t>
      </w:r>
      <w:r>
        <w:rPr>
          <w:rStyle w:val="VerbatimChar"/>
        </w:rPr>
        <w:t>https://graph.microsoft.com/v1.0/deviceManagement/managedDevices?$filter=azureADDeviceId eq '&lt;DeviceId&gt;'</w:t>
      </w:r>
      <w:r>
        <w:t xml:space="preserve"> for device compliance state.</w:t>
      </w:r>
    </w:p>
    <w:p w14:paraId="00ED9B16" w14:textId="77777777" w:rsidR="000265A8" w:rsidRDefault="00A501C5">
      <w:pPr>
        <w:pStyle w:val="Compact"/>
        <w:numPr>
          <w:ilvl w:val="0"/>
          <w:numId w:val="4"/>
        </w:numPr>
      </w:pPr>
      <w:r>
        <w:t>Sentinel action: Add comment to incident with formatted enrichment output.</w:t>
      </w:r>
    </w:p>
    <w:p w14:paraId="366346C0" w14:textId="77777777" w:rsidR="000265A8" w:rsidRDefault="00A501C5">
      <w:pPr>
        <w:pStyle w:val="Compact"/>
        <w:numPr>
          <w:ilvl w:val="0"/>
          <w:numId w:val="4"/>
        </w:numPr>
      </w:pPr>
      <w:r>
        <w:t>Sentinel action: Tag incident with “Enriched” label.</w:t>
      </w:r>
    </w:p>
    <w:p w14:paraId="199E1097" w14:textId="77777777" w:rsidR="000265A8" w:rsidRDefault="00A501C5">
      <w:pPr>
        <w:pStyle w:val="Heading2"/>
      </w:pPr>
      <w:bookmarkStart w:id="77" w:name="Xdc7e9cad64c5038f829fcc422b41bc8f8f01969"/>
      <w:bookmarkStart w:id="78" w:name="_Toc233881769"/>
      <w:bookmarkEnd w:id="75"/>
      <w:r>
        <w:t>6.4 Playbook: Auto-Isolate Device on Confirmed KEV Exploitation</w:t>
      </w:r>
      <w:bookmarkEnd w:id="78"/>
    </w:p>
    <w:p w14:paraId="5FEF31D1" w14:textId="77777777" w:rsidR="000265A8" w:rsidRDefault="00A501C5">
      <w:pPr>
        <w:pStyle w:val="FirstParagraph"/>
      </w:pPr>
      <w:r>
        <w:t>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14:paraId="76570B45" w14:textId="77777777" w:rsidR="000265A8" w:rsidRDefault="00A501C5">
      <w:pPr>
        <w:pStyle w:val="SourceCode"/>
      </w:pPr>
      <w:r>
        <w:rPr>
          <w:rStyle w:val="CommentTok"/>
        </w:rPr>
        <w:t># Called from Logic App — isolate a Defender for Endpoint device</w:t>
      </w:r>
      <w:r>
        <w:br/>
      </w:r>
      <w:r>
        <w:rPr>
          <w:rStyle w:val="CommentTok"/>
        </w:rPr>
        <w:t># Requires Defender for Endpoint API application registration with</w:t>
      </w:r>
      <w:r>
        <w:br/>
      </w:r>
      <w:r>
        <w:rPr>
          <w:rStyle w:val="CommentTok"/>
        </w:rPr>
        <w:t># Machine.Isolate permission</w:t>
      </w:r>
      <w:r>
        <w:br/>
      </w:r>
      <w:r>
        <w:rPr>
          <w:rStyle w:val="KeywordTok"/>
        </w:rPr>
        <w:t>param</w:t>
      </w:r>
      <w:r>
        <w:rPr>
          <w:rStyle w:val="NormalTok"/>
        </w:rPr>
        <w:t xml:space="preserve"> </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$DeviceId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$TenantId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$ClientId</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$ClientSecret</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$SentinelIncidentId</w:t>
      </w:r>
      <w:r>
        <w:br/>
      </w:r>
      <w:r>
        <w:rPr>
          <w:rStyle w:val="OperatorTok"/>
        </w:rPr>
        <w:t>)</w:t>
      </w:r>
      <w:r>
        <w:br/>
      </w:r>
      <w:r>
        <w:br/>
      </w:r>
      <w:r>
        <w:rPr>
          <w:rStyle w:val="VariableTok"/>
        </w:rPr>
        <w:t>$TokenBody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grant_type    </w:t>
      </w:r>
      <w:r>
        <w:rPr>
          <w:rStyle w:val="OperatorTok"/>
        </w:rPr>
        <w:t>=</w:t>
      </w:r>
      <w:r>
        <w:rPr>
          <w:rStyle w:val="NormalTok"/>
        </w:rPr>
        <w:t xml:space="preserve"> </w:t>
      </w:r>
      <w:r>
        <w:rPr>
          <w:rStyle w:val="StringTok"/>
        </w:rPr>
        <w:t>"client_credentials"</w:t>
      </w:r>
      <w:r>
        <w:br/>
      </w:r>
      <w:r>
        <w:rPr>
          <w:rStyle w:val="NormalTok"/>
        </w:rPr>
        <w:t xml:space="preserve">    client_id     </w:t>
      </w:r>
      <w:r>
        <w:rPr>
          <w:rStyle w:val="OperatorTok"/>
        </w:rPr>
        <w:t>=</w:t>
      </w:r>
      <w:r>
        <w:rPr>
          <w:rStyle w:val="NormalTok"/>
        </w:rPr>
        <w:t xml:space="preserve"> </w:t>
      </w:r>
      <w:r>
        <w:rPr>
          <w:rStyle w:val="VariableTok"/>
        </w:rPr>
        <w:t>$ClientId</w:t>
      </w:r>
      <w:r>
        <w:br/>
      </w:r>
      <w:r>
        <w:rPr>
          <w:rStyle w:val="NormalTok"/>
        </w:rPr>
        <w:t xml:space="preserve">    client_secret </w:t>
      </w:r>
      <w:r>
        <w:rPr>
          <w:rStyle w:val="OperatorTok"/>
        </w:rPr>
        <w:t>=</w:t>
      </w:r>
      <w:r>
        <w:rPr>
          <w:rStyle w:val="NormalTok"/>
        </w:rPr>
        <w:t xml:space="preserve"> </w:t>
      </w:r>
      <w:r>
        <w:rPr>
          <w:rStyle w:val="VariableTok"/>
        </w:rPr>
        <w:t>$ClientSecret</w:t>
      </w:r>
      <w:r>
        <w:br/>
      </w:r>
      <w:r>
        <w:rPr>
          <w:rStyle w:val="NormalTok"/>
        </w:rPr>
        <w:t xml:space="preserve">    scope         </w:t>
      </w:r>
      <w:r>
        <w:rPr>
          <w:rStyle w:val="OperatorTok"/>
        </w:rPr>
        <w:t>=</w:t>
      </w:r>
      <w:r>
        <w:rPr>
          <w:rStyle w:val="NormalTok"/>
        </w:rPr>
        <w:t xml:space="preserve"> </w:t>
      </w:r>
      <w:r>
        <w:rPr>
          <w:rStyle w:val="StringTok"/>
        </w:rPr>
        <w:t>"https://api.securitycenter.microsoft.com/.default"</w:t>
      </w:r>
      <w:r>
        <w:br/>
      </w:r>
      <w:r>
        <w:rPr>
          <w:rStyle w:val="OperatorTok"/>
        </w:rPr>
        <w:t>}</w:t>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FunctionTok"/>
        </w:rPr>
        <w:t>Invoke-RestMethod</w:t>
      </w:r>
      <w:r>
        <w:rPr>
          <w:rStyle w:val="NormalTok"/>
        </w:rPr>
        <w:t xml:space="preserve"> `</w:t>
      </w:r>
      <w:r>
        <w:br/>
      </w:r>
      <w:r>
        <w:rPr>
          <w:rStyle w:val="NormalTok"/>
        </w:rPr>
        <w:t xml:space="preserve">    </w:t>
      </w:r>
      <w:r>
        <w:rPr>
          <w:rStyle w:val="OperatorTok"/>
        </w:rPr>
        <w:t>-</w:t>
      </w:r>
      <w:r>
        <w:rPr>
          <w:rStyle w:val="NormalTok"/>
        </w:rPr>
        <w:t>Method POST `</w:t>
      </w:r>
      <w:r>
        <w:br/>
      </w:r>
      <w:r>
        <w:rPr>
          <w:rStyle w:val="NormalTok"/>
        </w:rPr>
        <w:t xml:space="preserve">    </w:t>
      </w:r>
      <w:r>
        <w:rPr>
          <w:rStyle w:val="OperatorTok"/>
        </w:rPr>
        <w:t>-</w:t>
      </w:r>
      <w:r>
        <w:rPr>
          <w:rStyle w:val="NormalTok"/>
        </w:rPr>
        <w:t xml:space="preserve">Uri </w:t>
      </w:r>
      <w:r>
        <w:rPr>
          <w:rStyle w:val="StringTok"/>
        </w:rPr>
        <w:t>"https://login.microsoftonline.com/</w:t>
      </w:r>
      <w:r>
        <w:rPr>
          <w:rStyle w:val="VariableTok"/>
        </w:rPr>
        <w:t>$TenantId</w:t>
      </w:r>
      <w:r>
        <w:rPr>
          <w:rStyle w:val="StringTok"/>
        </w:rPr>
        <w:t>/oauth2/v2.0/token"</w:t>
      </w:r>
      <w:r>
        <w:rPr>
          <w:rStyle w:val="NormalTok"/>
        </w:rPr>
        <w:t xml:space="preserve"> `</w:t>
      </w:r>
      <w:r>
        <w:br/>
      </w:r>
      <w:r>
        <w:rPr>
          <w:rStyle w:val="NormalTok"/>
        </w:rPr>
        <w:t xml:space="preserve">    </w:t>
      </w:r>
      <w:r>
        <w:rPr>
          <w:rStyle w:val="OperatorTok"/>
        </w:rPr>
        <w:t>-</w:t>
      </w:r>
      <w:r>
        <w:rPr>
          <w:rStyle w:val="NormalTok"/>
        </w:rPr>
        <w:t xml:space="preserve">Body </w:t>
      </w:r>
      <w:r>
        <w:rPr>
          <w:rStyle w:val="VariableTok"/>
        </w:rPr>
        <w:t>$TokenBody</w:t>
      </w:r>
      <w:r>
        <w:rPr>
          <w:rStyle w:val="OperatorTok"/>
        </w:rPr>
        <w:t>).</w:t>
      </w:r>
      <w:r>
        <w:rPr>
          <w:rStyle w:val="FunctionTok"/>
        </w:rPr>
        <w:t>access_token</w:t>
      </w:r>
      <w:r>
        <w:br/>
      </w:r>
      <w:r>
        <w:br/>
      </w:r>
      <w:r>
        <w:rPr>
          <w:rStyle w:val="VariableTok"/>
        </w:rPr>
        <w:t>$IsolateBody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Comment </w:t>
      </w:r>
      <w:r>
        <w:rPr>
          <w:rStyle w:val="OperatorTok"/>
        </w:rPr>
        <w:t>=</w:t>
      </w:r>
      <w:r>
        <w:rPr>
          <w:rStyle w:val="NormalTok"/>
        </w:rPr>
        <w:t xml:space="preserve"> </w:t>
      </w:r>
      <w:r>
        <w:rPr>
          <w:rStyle w:val="StringTok"/>
        </w:rPr>
        <w:t xml:space="preserve">"Automated isolation: KEV CVE active exploitation detected. Sentinel Incident </w:t>
      </w:r>
      <w:r>
        <w:rPr>
          <w:rStyle w:val="VariableTok"/>
        </w:rPr>
        <w:t>$SentinelIncidentId</w:t>
      </w:r>
      <w:r>
        <w:rPr>
          <w:rStyle w:val="StringTok"/>
        </w:rPr>
        <w:t>. Awaiting SOC review."</w:t>
      </w:r>
      <w:r>
        <w:br/>
      </w:r>
      <w:r>
        <w:rPr>
          <w:rStyle w:val="NormalTok"/>
        </w:rPr>
        <w:t xml:space="preserve">    IsolationType </w:t>
      </w:r>
      <w:r>
        <w:rPr>
          <w:rStyle w:val="OperatorTok"/>
        </w:rPr>
        <w:t>=</w:t>
      </w:r>
      <w:r>
        <w:rPr>
          <w:rStyle w:val="NormalTok"/>
        </w:rPr>
        <w:t xml:space="preserve"> </w:t>
      </w:r>
      <w:r>
        <w:rPr>
          <w:rStyle w:val="StringTok"/>
        </w:rPr>
        <w:t>"Full"</w:t>
      </w:r>
      <w:r>
        <w:br/>
      </w:r>
      <w:r>
        <w:rPr>
          <w:rStyle w:val="OperatorTok"/>
        </w:rPr>
        <w:t>}</w:t>
      </w:r>
      <w:r>
        <w:rPr>
          <w:rStyle w:val="NormalTok"/>
        </w:rPr>
        <w:t xml:space="preserve"> </w:t>
      </w:r>
      <w:r>
        <w:rPr>
          <w:rStyle w:val="OperatorTok"/>
        </w:rPr>
        <w:t>|</w:t>
      </w:r>
      <w:r>
        <w:rPr>
          <w:rStyle w:val="NormalTok"/>
        </w:rPr>
        <w:t xml:space="preserve"> </w:t>
      </w:r>
      <w:r>
        <w:rPr>
          <w:rStyle w:val="FunctionTok"/>
        </w:rPr>
        <w:t>ConvertTo-Json</w:t>
      </w:r>
      <w:r>
        <w:br/>
      </w:r>
      <w:r>
        <w:br/>
      </w:r>
      <w:r>
        <w:rPr>
          <w:rStyle w:val="FunctionTok"/>
        </w:rPr>
        <w:t>Invoke-RestMethod</w:t>
      </w:r>
      <w:r>
        <w:rPr>
          <w:rStyle w:val="NormalTok"/>
        </w:rPr>
        <w:t xml:space="preserve"> `</w:t>
      </w:r>
      <w:r>
        <w:br/>
      </w:r>
      <w:r>
        <w:rPr>
          <w:rStyle w:val="NormalTok"/>
        </w:rPr>
        <w:t xml:space="preserve">    </w:t>
      </w:r>
      <w:r>
        <w:rPr>
          <w:rStyle w:val="OperatorTok"/>
        </w:rPr>
        <w:t>-</w:t>
      </w:r>
      <w:r>
        <w:rPr>
          <w:rStyle w:val="NormalTok"/>
        </w:rPr>
        <w:t>Method POST `</w:t>
      </w:r>
      <w:r>
        <w:br/>
      </w:r>
      <w:r>
        <w:rPr>
          <w:rStyle w:val="NormalTok"/>
        </w:rPr>
        <w:t xml:space="preserve">    </w:t>
      </w:r>
      <w:r>
        <w:rPr>
          <w:rStyle w:val="OperatorTok"/>
        </w:rPr>
        <w:t>-</w:t>
      </w:r>
      <w:r>
        <w:rPr>
          <w:rStyle w:val="NormalTok"/>
        </w:rPr>
        <w:t xml:space="preserve">Uri </w:t>
      </w:r>
      <w:r>
        <w:rPr>
          <w:rStyle w:val="StringTok"/>
        </w:rPr>
        <w:t>"https://api.securitycenter.microsoft.com/api/machines/</w:t>
      </w:r>
      <w:r>
        <w:rPr>
          <w:rStyle w:val="VariableTok"/>
        </w:rPr>
        <w:t>$DeviceId</w:t>
      </w:r>
      <w:r>
        <w:rPr>
          <w:rStyle w:val="StringTok"/>
        </w:rPr>
        <w:t>/isolate"</w:t>
      </w:r>
      <w:r>
        <w:rPr>
          <w:rStyle w:val="NormalTok"/>
        </w:rPr>
        <w:t xml:space="preserve"> `</w:t>
      </w:r>
      <w:r>
        <w:br/>
      </w:r>
      <w:r>
        <w:rPr>
          <w:rStyle w:val="NormalTok"/>
        </w:rPr>
        <w:t xml:space="preserve">    </w:t>
      </w:r>
      <w:r>
        <w:rPr>
          <w:rStyle w:val="OperatorTok"/>
        </w:rPr>
        <w:t>-</w:t>
      </w:r>
      <w:r>
        <w:rPr>
          <w:rStyle w:val="NormalTok"/>
        </w:rPr>
        <w:t>Headers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OperatorTok"/>
        </w:rPr>
        <w:t>;</w:t>
      </w:r>
      <w:r>
        <w:rPr>
          <w:rStyle w:val="NormalTok"/>
        </w:rPr>
        <w:t xml:space="preserve"> </w:t>
      </w:r>
      <w:r>
        <w:rPr>
          <w:rStyle w:val="StringTok"/>
        </w:rPr>
        <w:t>"Content-Type"</w:t>
      </w:r>
      <w:r>
        <w:rPr>
          <w:rStyle w:val="NormalTok"/>
        </w:rPr>
        <w:t xml:space="preserve"> </w:t>
      </w:r>
      <w:r>
        <w:rPr>
          <w:rStyle w:val="OperatorTok"/>
        </w:rPr>
        <w:t>=</w:t>
      </w:r>
      <w:r>
        <w:rPr>
          <w:rStyle w:val="NormalTok"/>
        </w:rPr>
        <w:t xml:space="preserve"> </w:t>
      </w:r>
      <w:r>
        <w:rPr>
          <w:rStyle w:val="StringTok"/>
        </w:rPr>
        <w:t>"application/json"</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Body </w:t>
      </w:r>
      <w:r>
        <w:rPr>
          <w:rStyle w:val="VariableTok"/>
        </w:rPr>
        <w:t>$IsolateBody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0265A8" w14:paraId="49F2BDD5"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45848EF"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7D14023F" wp14:editId="03A7198F">
                  <wp:extent cx="6858000" cy="68580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C:\Program Files\Quarto\share\formats\docx\warning.png"/>
                          <pic:cNvPicPr>
                            <a:picLocks noChangeAspect="1" noChangeArrowheads="1"/>
                          </pic:cNvPicPr>
                        </pic:nvPicPr>
                        <pic:blipFill>
                          <a:blip r:embed="rId10"/>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0265A8" w14:paraId="01BF108F"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0697963" w14:textId="77777777" w:rsidR="000265A8" w:rsidRDefault="00A501C5">
            <w:pPr>
              <w:pStyle w:val="BodyText"/>
              <w:spacing w:before="16" w:after="16"/>
            </w:pPr>
            <w:r>
              <w:rPr>
                <w:rFonts w:ascii="Arial" w:hAnsi="Arial"/>
                <w:b/>
                <w:bCs/>
                <w:color w:val="1F3864"/>
                <w:sz w:val="20"/>
              </w:rPr>
              <w:t>Automated Isolation — Authorization Gate Required</w:t>
            </w:r>
            <w:r>
              <w:rPr>
                <w:rFonts w:ascii="Arial" w:hAnsi="Arial"/>
                <w:color w:val="1F3864"/>
                <w:sz w:val="20"/>
              </w:rPr>
              <w:t xml:space="preserve"> — Automated device isolation must be gated on a confirmation signal before execution in production. Do not trigger isolation solely on a vulnerability scan finding — require the Defender for Endpoint alert EventType to equal “Exploit” </w:t>
            </w:r>
            <w:r>
              <w:rPr>
                <w:rFonts w:ascii="Arial" w:hAnsi="Arial"/>
                <w:color w:val="1F3864"/>
                <w:sz w:val="20"/>
              </w:rPr>
              <w:t>(active exploitation confirmed, not merely vulnerable). False-positive isolation of a production SQL Server causes an outage. Require a Logic App approval step for all non-workstation device classes before the isolation API call executes.</w:t>
            </w:r>
          </w:p>
          <w:p w14:paraId="696278BE" w14:textId="77777777" w:rsidR="000265A8" w:rsidRDefault="000265A8"/>
        </w:tc>
      </w:tr>
    </w:tbl>
    <w:p w14:paraId="19EADF4C" w14:textId="77777777" w:rsidR="000265A8" w:rsidRDefault="00A501C5">
      <w:pPr>
        <w:pStyle w:val="Heading2"/>
      </w:pPr>
      <w:bookmarkStart w:id="79" w:name="X39207b1ae9c663becaf4f93712bb81dfbfe7c5a"/>
      <w:bookmarkStart w:id="80" w:name="_Toc233881770"/>
      <w:bookmarkEnd w:id="77"/>
      <w:r>
        <w:t>6.5 Playbook: Auto-Disable Account on Confirmed Impossible Travel + Risky Sign-In</w:t>
      </w:r>
      <w:bookmarkEnd w:id="80"/>
    </w:p>
    <w:p w14:paraId="62851391" w14:textId="77777777" w:rsidR="000265A8" w:rsidRDefault="00A501C5">
      <w:pPr>
        <w:pStyle w:val="FirstParagraph"/>
      </w:pPr>
      <w:r>
        <w:t>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14:paraId="264C91EC" w14:textId="77777777" w:rsidR="000265A8" w:rsidRDefault="00A501C5">
      <w:pPr>
        <w:pStyle w:val="BodyText"/>
      </w:pPr>
      <w:r>
        <w:t>The Logic App action calls the Microsoft Graph API:</w:t>
      </w:r>
    </w:p>
    <w:p w14:paraId="6286C1F4" w14:textId="77777777" w:rsidR="000265A8" w:rsidRDefault="00A501C5">
      <w:pPr>
        <w:pStyle w:val="SourceCode"/>
      </w:pPr>
      <w:r>
        <w:rPr>
          <w:rStyle w:val="VerbatimChar"/>
        </w:rPr>
        <w:t>PATCH https://graph.microsoft.com/v1.0/users/&lt;userId&gt;</w:t>
      </w:r>
      <w:r>
        <w:br/>
      </w:r>
      <w:r>
        <w:rPr>
          <w:rStyle w:val="VerbatimChar"/>
        </w:rPr>
        <w:t>{</w:t>
      </w:r>
      <w:r>
        <w:br/>
      </w:r>
      <w:r>
        <w:rPr>
          <w:rStyle w:val="VerbatimChar"/>
        </w:rPr>
        <w:t xml:space="preserve">  "accountEnabled": false</w:t>
      </w:r>
      <w:r>
        <w:br/>
      </w:r>
      <w:r>
        <w:rPr>
          <w:rStyle w:val="VerbatimChar"/>
        </w:rPr>
        <w:t>}</w:t>
      </w:r>
    </w:p>
    <w:p w14:paraId="66CBA8D2" w14:textId="77777777" w:rsidR="000265A8" w:rsidRDefault="00A501C5">
      <w:pPr>
        <w:pStyle w:val="FirstParagraph"/>
      </w:pPr>
      <w:r>
        <w:t>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p w14:paraId="2E1871CF" w14:textId="77777777" w:rsidR="000265A8" w:rsidRDefault="00A501C5">
      <w:pPr>
        <w:pStyle w:val="Heading1"/>
      </w:pPr>
      <w:bookmarkStart w:id="81" w:name="incident-response-plan-structure-ir-8"/>
      <w:bookmarkStart w:id="82" w:name="_Toc233881771"/>
      <w:bookmarkEnd w:id="68"/>
      <w:bookmarkEnd w:id="79"/>
      <w:r>
        <w:t>7. Incident Response Plan Structure (IR-8)</w:t>
      </w:r>
      <w:bookmarkEnd w:id="82"/>
    </w:p>
    <w:p w14:paraId="7AD2CCCA" w14:textId="77777777" w:rsidR="000265A8" w:rsidRDefault="00A501C5">
      <w:pPr>
        <w:pStyle w:val="Heading2"/>
      </w:pPr>
      <w:bookmarkStart w:id="83" w:name="nist-sp-800-61-rev-2-lifecycle-mapping"/>
      <w:bookmarkStart w:id="84" w:name="_Toc233881772"/>
      <w:r>
        <w:t>7.1 NIST SP 800-61 Rev 2 Lifecycle Mapping</w:t>
      </w:r>
      <w:bookmarkEnd w:id="84"/>
    </w:p>
    <w:p w14:paraId="0407633D" w14:textId="77777777" w:rsidR="000265A8" w:rsidRDefault="00A501C5">
      <w:pPr>
        <w:pStyle w:val="FirstParagraph"/>
      </w:pPr>
      <w:r>
        <w:t>NIST SP 800-61 Rev 2 defines the incident response lifecycle in four phases: Preparation, Detection and Analysis, Containment/Eradication/Recovery, and Post-Incident Activity. Microsoft Sentinel’s incident workflow maps directly to this lifecycle:</w:t>
      </w:r>
    </w:p>
    <w:p w14:paraId="2A76C665" w14:textId="77777777" w:rsidR="000265A8" w:rsidRDefault="00A501C5">
      <w:pPr>
        <w:pStyle w:val="TableCaption"/>
      </w:pPr>
      <w:r>
        <w:t>NIST SP 800-61 phase to Sentinel incident workflow mapping</w:t>
      </w:r>
    </w:p>
    <w:tbl>
      <w:tblPr>
        <w:tblStyle w:val="Table"/>
        <w:tblW w:w="5000" w:type="pct"/>
        <w:tblLayout w:type="fixed"/>
        <w:tblLook w:val="0020" w:firstRow="1" w:lastRow="0" w:firstColumn="0" w:lastColumn="0" w:noHBand="0" w:noVBand="0"/>
        <w:tblCaption w:val="NIST SP 800-61 phase to Sentinel incident workflow mapping"/>
      </w:tblPr>
      <w:tblGrid>
        <w:gridCol w:w="3192"/>
        <w:gridCol w:w="3192"/>
        <w:gridCol w:w="3192"/>
      </w:tblGrid>
      <w:tr w:rsidR="000265A8" w14:paraId="2D3A0C2F"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9A5E31D" w14:textId="77777777" w:rsidR="000265A8" w:rsidRDefault="00A501C5">
            <w:pPr>
              <w:pStyle w:val="Compact"/>
            </w:pPr>
            <w:r>
              <w:rPr>
                <w:rFonts w:ascii="Arial" w:hAnsi="Arial"/>
                <w:b/>
                <w:color w:val="FFFFFF"/>
                <w:sz w:val="20"/>
              </w:rPr>
              <w:t>NIST 800-61 Phase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C06A1E1" w14:textId="77777777" w:rsidR="000265A8" w:rsidRDefault="00A501C5">
            <w:pPr>
              <w:pStyle w:val="Compact"/>
            </w:pPr>
            <w:r>
              <w:rPr>
                <w:rFonts w:ascii="Arial" w:hAnsi="Arial"/>
                <w:b/>
                <w:color w:val="FFFFFF"/>
                <w:sz w:val="20"/>
              </w:rPr>
              <w:t>Sentinel Mechanism</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57D267C" w14:textId="77777777" w:rsidR="000265A8" w:rsidRDefault="00A501C5">
            <w:pPr>
              <w:pStyle w:val="Compact"/>
            </w:pPr>
            <w:r>
              <w:rPr>
                <w:rFonts w:ascii="Arial" w:hAnsi="Arial"/>
                <w:b/>
                <w:color w:val="FFFFFF"/>
                <w:sz w:val="20"/>
              </w:rPr>
              <w:t>Required Documentation</w:t>
            </w:r>
          </w:p>
        </w:tc>
      </w:tr>
      <w:tr w:rsidR="000265A8" w14:paraId="7CDC832C"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6F23633" w14:textId="77777777" w:rsidR="000265A8" w:rsidRDefault="00A501C5">
            <w:pPr>
              <w:pStyle w:val="Compact"/>
            </w:pPr>
            <w:r>
              <w:rPr>
                <w:rFonts w:ascii="Arial" w:hAnsi="Arial"/>
                <w:color w:val="1F3864"/>
                <w:sz w:val="20"/>
              </w:rPr>
              <w:t>Preparation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516152D" w14:textId="77777777" w:rsidR="000265A8" w:rsidRDefault="00A501C5">
            <w:pPr>
              <w:pStyle w:val="Compact"/>
            </w:pPr>
            <w:r>
              <w:rPr>
                <w:rFonts w:ascii="Arial" w:hAnsi="Arial"/>
                <w:color w:val="1F3864"/>
                <w:sz w:val="20"/>
              </w:rPr>
              <w:t>Detection rules deployed; playbooks configured; contact lists in Sentinel watchlists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B37203D" w14:textId="77777777" w:rsidR="000265A8" w:rsidRDefault="00A501C5">
            <w:pPr>
              <w:pStyle w:val="Compact"/>
            </w:pPr>
            <w:r>
              <w:rPr>
                <w:rFonts w:ascii="Arial" w:hAnsi="Arial"/>
                <w:color w:val="1F3864"/>
                <w:sz w:val="20"/>
              </w:rPr>
              <w:t>IR plan document; contact list; training records</w:t>
            </w:r>
          </w:p>
        </w:tc>
      </w:tr>
      <w:tr w:rsidR="000265A8" w14:paraId="4F161EBF"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2A125F9" w14:textId="77777777" w:rsidR="000265A8" w:rsidRDefault="00A501C5">
            <w:pPr>
              <w:pStyle w:val="Compact"/>
            </w:pPr>
            <w:r>
              <w:rPr>
                <w:rFonts w:ascii="Arial" w:hAnsi="Arial"/>
                <w:color w:val="1F3864"/>
                <w:sz w:val="20"/>
              </w:rPr>
              <w:t>Detection and Analysis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B3A8604" w14:textId="77777777" w:rsidR="000265A8" w:rsidRDefault="00A501C5">
            <w:pPr>
              <w:pStyle w:val="Compact"/>
            </w:pPr>
            <w:r>
              <w:rPr>
                <w:rFonts w:ascii="Arial" w:hAnsi="Arial"/>
                <w:color w:val="1F3864"/>
                <w:sz w:val="20"/>
              </w:rPr>
              <w:t>Analytics rule fires; UEBA scores escalate; incident created; enrichment playbook appends context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F342903" w14:textId="77777777" w:rsidR="000265A8" w:rsidRDefault="00A501C5">
            <w:pPr>
              <w:pStyle w:val="Compact"/>
            </w:pPr>
            <w:r>
              <w:rPr>
                <w:rFonts w:ascii="Arial" w:hAnsi="Arial"/>
                <w:color w:val="1F3864"/>
                <w:sz w:val="20"/>
              </w:rPr>
              <w:t>Incident record with timeline; evidence log</w:t>
            </w:r>
          </w:p>
        </w:tc>
      </w:tr>
      <w:tr w:rsidR="000265A8" w14:paraId="0372758B"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EA66A3E" w14:textId="77777777" w:rsidR="000265A8" w:rsidRDefault="00A501C5">
            <w:pPr>
              <w:pStyle w:val="Compact"/>
            </w:pPr>
            <w:r>
              <w:rPr>
                <w:rFonts w:ascii="Arial" w:hAnsi="Arial"/>
                <w:color w:val="1F3864"/>
                <w:sz w:val="20"/>
              </w:rPr>
              <w:t>Containment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14692BB" w14:textId="77777777" w:rsidR="000265A8" w:rsidRDefault="00A501C5">
            <w:pPr>
              <w:pStyle w:val="Compact"/>
            </w:pPr>
            <w:r>
              <w:rPr>
                <w:rFonts w:ascii="Arial" w:hAnsi="Arial"/>
                <w:color w:val="1F3864"/>
                <w:sz w:val="20"/>
              </w:rPr>
              <w:t>Automated isolation or account disable playbook; manual containment action documented in incident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B77F157" w14:textId="77777777" w:rsidR="000265A8" w:rsidRDefault="00A501C5">
            <w:pPr>
              <w:pStyle w:val="Compact"/>
            </w:pPr>
            <w:r>
              <w:rPr>
                <w:rFonts w:ascii="Arial" w:hAnsi="Arial"/>
                <w:color w:val="1F3864"/>
                <w:sz w:val="20"/>
              </w:rPr>
              <w:t>Containment action record with timestamps</w:t>
            </w:r>
          </w:p>
        </w:tc>
      </w:tr>
      <w:tr w:rsidR="000265A8" w14:paraId="35F92EDC"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140E4A" w14:textId="77777777" w:rsidR="000265A8" w:rsidRDefault="00A501C5">
            <w:pPr>
              <w:pStyle w:val="Compact"/>
            </w:pPr>
            <w:r>
              <w:rPr>
                <w:rFonts w:ascii="Arial" w:hAnsi="Arial"/>
                <w:color w:val="1F3864"/>
                <w:sz w:val="20"/>
              </w:rPr>
              <w:t>Eradication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17520F2" w14:textId="77777777" w:rsidR="000265A8" w:rsidRDefault="00A501C5">
            <w:pPr>
              <w:pStyle w:val="Compact"/>
            </w:pPr>
            <w:r>
              <w:rPr>
                <w:rFonts w:ascii="Arial" w:hAnsi="Arial"/>
                <w:color w:val="1F3864"/>
                <w:sz w:val="20"/>
              </w:rPr>
              <w:t>Patch applied; credential reset; policy corrected; re-scan confirms remediation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7DCB9E" w14:textId="77777777" w:rsidR="000265A8" w:rsidRDefault="00A501C5">
            <w:pPr>
              <w:pStyle w:val="Compact"/>
            </w:pPr>
            <w:r>
              <w:rPr>
                <w:rFonts w:ascii="Arial" w:hAnsi="Arial"/>
                <w:color w:val="1F3864"/>
                <w:sz w:val="20"/>
              </w:rPr>
              <w:t>Eradication record; verification scan output</w:t>
            </w:r>
          </w:p>
        </w:tc>
      </w:tr>
      <w:tr w:rsidR="000265A8" w14:paraId="0632B660"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3878C2F" w14:textId="77777777" w:rsidR="000265A8" w:rsidRDefault="00A501C5">
            <w:pPr>
              <w:pStyle w:val="Compact"/>
            </w:pPr>
            <w:r>
              <w:rPr>
                <w:rFonts w:ascii="Arial" w:hAnsi="Arial"/>
                <w:color w:val="1F3864"/>
                <w:sz w:val="20"/>
              </w:rPr>
              <w:t>Recovery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219ADE1" w14:textId="77777777" w:rsidR="000265A8" w:rsidRDefault="00A501C5">
            <w:pPr>
              <w:pStyle w:val="Compact"/>
            </w:pPr>
            <w:r>
              <w:rPr>
                <w:rFonts w:ascii="Arial" w:hAnsi="Arial"/>
                <w:color w:val="1F3864"/>
                <w:sz w:val="20"/>
              </w:rPr>
              <w:t>System returned to production; monitoring extended; SOC on elevated watch for 72 hours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E308387" w14:textId="77777777" w:rsidR="000265A8" w:rsidRDefault="00A501C5">
            <w:pPr>
              <w:pStyle w:val="Compact"/>
            </w:pPr>
            <w:r>
              <w:rPr>
                <w:rFonts w:ascii="Arial" w:hAnsi="Arial"/>
                <w:color w:val="1F3864"/>
                <w:sz w:val="20"/>
              </w:rPr>
              <w:t>Recovery action record; post-isolation validation</w:t>
            </w:r>
          </w:p>
        </w:tc>
      </w:tr>
      <w:tr w:rsidR="000265A8" w14:paraId="501057DD"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28B3CAA" w14:textId="77777777" w:rsidR="000265A8" w:rsidRDefault="00A501C5">
            <w:pPr>
              <w:pStyle w:val="Compact"/>
            </w:pPr>
            <w:r>
              <w:rPr>
                <w:rFonts w:ascii="Arial" w:hAnsi="Arial"/>
                <w:color w:val="1F3864"/>
                <w:sz w:val="20"/>
              </w:rPr>
              <w:t>Post-Incident Activity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2A34404" w14:textId="77777777" w:rsidR="000265A8" w:rsidRDefault="00A501C5">
            <w:pPr>
              <w:pStyle w:val="Compact"/>
            </w:pPr>
            <w:r>
              <w:rPr>
                <w:rFonts w:ascii="Arial" w:hAnsi="Arial"/>
                <w:color w:val="1F3864"/>
                <w:sz w:val="20"/>
              </w:rPr>
              <w:t>Lessons learned meeting; IR plan updated; detection rule tuned if false positive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C750367" w14:textId="77777777" w:rsidR="000265A8" w:rsidRDefault="00A501C5">
            <w:pPr>
              <w:pStyle w:val="Compact"/>
            </w:pPr>
            <w:r>
              <w:rPr>
                <w:rFonts w:ascii="Arial" w:hAnsi="Arial"/>
                <w:color w:val="1F3864"/>
                <w:sz w:val="20"/>
              </w:rPr>
              <w:t>Lessons learned document; tuning log entry</w:t>
            </w:r>
          </w:p>
        </w:tc>
      </w:tr>
    </w:tbl>
    <w:p w14:paraId="1E07A423" w14:textId="77777777" w:rsidR="000265A8" w:rsidRDefault="00A501C5">
      <w:pPr>
        <w:pStyle w:val="Heading2"/>
      </w:pPr>
      <w:bookmarkStart w:id="85" w:name="Xe7ce09698b1eef3acaf6b1c3a108b253e63fee6"/>
      <w:bookmarkStart w:id="86" w:name="_Toc233881773"/>
      <w:bookmarkEnd w:id="83"/>
      <w:r>
        <w:t>7.2 The Seven IR Artifacts FedRAMP Assessors Require</w:t>
      </w:r>
      <w:bookmarkEnd w:id="86"/>
    </w:p>
    <w:p w14:paraId="263086F1" w14:textId="77777777" w:rsidR="000265A8" w:rsidRDefault="00A501C5">
      <w:pPr>
        <w:pStyle w:val="FirstParagraph"/>
      </w:pPr>
      <w:r>
        <w:t>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14:paraId="2EB5962E" w14:textId="77777777" w:rsidR="000265A8" w:rsidRDefault="00A501C5">
      <w:pPr>
        <w:pStyle w:val="BodyText"/>
      </w:pPr>
      <w:r>
        <w:rPr>
          <w:b/>
          <w:bCs/>
        </w:rPr>
        <w:t>Artifact 1 — IR Plan Document:</w:t>
      </w:r>
      <w:r>
        <w:t xml:space="preserve"> </w:t>
      </w:r>
      <w:r>
        <w:t>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14:paraId="074F3942" w14:textId="77777777" w:rsidR="000265A8" w:rsidRDefault="00A501C5">
      <w:pPr>
        <w:pStyle w:val="BodyText"/>
      </w:pPr>
      <w:r>
        <w:rPr>
          <w:b/>
          <w:bCs/>
        </w:rPr>
        <w:t>Artifact 2 — Incident Response Contact List:</w:t>
      </w:r>
      <w:r>
        <w:t xml:space="preserve"> A current (updated quarterly minimum) contact list including: internal SOC escalation chain, system owner, ISSO, ISSM, Agency CISO, Legal counsel, Public Affairs (for incidents with public disclosure risk), US-CERT reporting contact (</w:t>
      </w:r>
      <w:r>
        <w:rPr>
          <w:rStyle w:val="VerbatimChar"/>
        </w:rPr>
        <w:t>https://www.cisa.gov/report</w:t>
      </w:r>
      <w:r>
        <w:t>), and FBI Cyber Division contact for criminal referral (if applicable). Assessors verify the list is dated and actively maintained.</w:t>
      </w:r>
    </w:p>
    <w:p w14:paraId="05544497" w14:textId="77777777" w:rsidR="000265A8" w:rsidRDefault="00A501C5">
      <w:pPr>
        <w:pStyle w:val="BodyText"/>
      </w:pPr>
      <w:r>
        <w:rPr>
          <w:b/>
          <w:bCs/>
        </w:rPr>
        <w:t>Artifact 3 — Communication Templates:</w:t>
      </w:r>
      <w:r>
        <w:t xml:space="preserve"> </w:t>
      </w:r>
      <w:r>
        <w:t>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14:paraId="0CD7FD65" w14:textId="77777777" w:rsidR="000265A8" w:rsidRDefault="00A501C5">
      <w:pPr>
        <w:pStyle w:val="BodyText"/>
      </w:pPr>
      <w:r>
        <w:rPr>
          <w:b/>
          <w:bCs/>
        </w:rPr>
        <w:t>Artifact 4 — Evidence Preservation Procedure:</w:t>
      </w:r>
      <w:r>
        <w:t xml:space="preserve"> </w:t>
      </w:r>
      <w:r>
        <w:t>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14:paraId="5520C96E" w14:textId="77777777" w:rsidR="000265A8" w:rsidRDefault="00A501C5">
      <w:pPr>
        <w:pStyle w:val="BodyText"/>
      </w:pPr>
      <w:r>
        <w:rPr>
          <w:b/>
          <w:bCs/>
        </w:rPr>
        <w:t>Artifact 5 — Lessons Learned Template:</w:t>
      </w:r>
      <w:r>
        <w:t xml:space="preserve"> </w:t>
      </w:r>
      <w:r>
        <w:t>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14:paraId="65DC7493" w14:textId="77777777" w:rsidR="000265A8" w:rsidRDefault="00A501C5">
      <w:pPr>
        <w:pStyle w:val="BodyText"/>
      </w:pPr>
      <w:r>
        <w:rPr>
          <w:b/>
          <w:bCs/>
        </w:rPr>
        <w:t>Artifact 6 — Tabletop Exercise Record:</w:t>
      </w:r>
      <w:r>
        <w:t xml:space="preserve"> </w:t>
      </w:r>
      <w:r>
        <w:t>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14:paraId="55710FA8" w14:textId="77777777" w:rsidR="000265A8" w:rsidRDefault="00A501C5">
      <w:pPr>
        <w:pStyle w:val="BodyText"/>
      </w:pPr>
      <w:r>
        <w:rPr>
          <w:b/>
          <w:bCs/>
        </w:rPr>
        <w:t>Artifact 7 — Annual IR Test Record:</w:t>
      </w:r>
      <w:r>
        <w:t xml:space="preserve"> </w:t>
      </w:r>
      <w:r>
        <w:t>FedRAMP requires that the IR plan be tested annually (IR-3). The test can be the tabletop exercise (Artifact 6) or a live-fire drill using Sentinel’s testing capabilities (Sentinel analytics rules support a “test rule” function that fires a simulated alert through the full automation chain). Record the test date, method, outcome, and any plan updates resulting from the test.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0265A8" w14:paraId="5BEDEF5B"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D727B37"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3C8C415D" wp14:editId="6BB47263">
                  <wp:extent cx="6858000" cy="68580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0265A8" w14:paraId="1481AB67"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520451FF" w14:textId="77777777" w:rsidR="000265A8" w:rsidRDefault="00A501C5">
            <w:pPr>
              <w:pStyle w:val="BodyText"/>
              <w:spacing w:before="16" w:after="16"/>
            </w:pPr>
            <w:r>
              <w:rPr>
                <w:rFonts w:ascii="Arial" w:hAnsi="Arial"/>
                <w:b/>
                <w:bCs/>
                <w:color w:val="1F3864"/>
                <w:sz w:val="20"/>
              </w:rPr>
              <w:t>US-CERT Reporting Threshold</w:t>
            </w:r>
            <w:r>
              <w:rPr>
                <w:rFonts w:ascii="Arial" w:hAnsi="Arial"/>
                <w:color w:val="1F3864"/>
                <w:sz w:val="20"/>
              </w:rPr>
              <w:t xml:space="preserve"> </w:t>
            </w:r>
            <w:r>
              <w:rPr>
                <w:rFonts w:ascii="Arial" w:hAnsi="Arial"/>
                <w:color w:val="1F3864"/>
                <w:sz w:val="20"/>
              </w:rPr>
              <w:t>—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w:t>
            </w:r>
            <w:r>
              <w:rPr>
                <w:rFonts w:ascii="Arial" w:hAnsi="Arial"/>
                <w:color w:val="1F3864"/>
                <w:sz w:val="20"/>
              </w:rPr>
              <w:t>ents. The IR plan must document the 1-hour notification pathway explicitly.</w:t>
            </w:r>
          </w:p>
          <w:p w14:paraId="0ACA789C" w14:textId="77777777" w:rsidR="000265A8" w:rsidRDefault="000265A8"/>
        </w:tc>
      </w:tr>
    </w:tbl>
    <w:p w14:paraId="4D9940C5" w14:textId="77777777" w:rsidR="000265A8" w:rsidRDefault="00A501C5">
      <w:pPr>
        <w:pStyle w:val="Heading1"/>
      </w:pPr>
      <w:bookmarkStart w:id="87" w:name="au-11-retention-architecture"/>
      <w:bookmarkStart w:id="88" w:name="_Toc233881774"/>
      <w:bookmarkEnd w:id="81"/>
      <w:bookmarkEnd w:id="85"/>
      <w:r>
        <w:t>8. AU-11 Retention Architecture</w:t>
      </w:r>
      <w:bookmarkEnd w:id="88"/>
    </w:p>
    <w:p w14:paraId="0B56A1CF" w14:textId="77777777" w:rsidR="000265A8" w:rsidRDefault="00A501C5">
      <w:pPr>
        <w:pStyle w:val="Heading2"/>
      </w:pPr>
      <w:bookmarkStart w:id="89" w:name="three-tier-design"/>
      <w:bookmarkStart w:id="90" w:name="_Toc233881775"/>
      <w:r>
        <w:t>8.1 Three-Tier Design</w:t>
      </w:r>
      <w:bookmarkEnd w:id="90"/>
    </w:p>
    <w:p w14:paraId="158A2651" w14:textId="77777777" w:rsidR="000265A8" w:rsidRDefault="00A501C5">
      <w:pPr>
        <w:pStyle w:val="FirstParagraph"/>
      </w:pPr>
      <w:r>
        <w:t>The AU-11 retention requirement — preserve audit records for a period sufficient to support after-the-fact investigations — maps to a three-tier architecture that balances query performance, cost, and compliance assurance.</w:t>
      </w:r>
    </w:p>
    <w:p w14:paraId="6FECBA07" w14:textId="77777777" w:rsidR="000265A8" w:rsidRDefault="00A501C5">
      <w:pPr>
        <w:pStyle w:val="BodyText"/>
      </w:pPr>
      <w:r>
        <w:rPr>
          <w:b/>
          <w:bCs/>
        </w:rPr>
        <w:t>Tier 1 — Interactive (90 days):</w:t>
      </w:r>
      <w:r>
        <w:t xml:space="preserve"> </w:t>
      </w:r>
      <w:r>
        <w:t>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14:paraId="67A99F1E" w14:textId="77777777" w:rsidR="000265A8" w:rsidRDefault="00A501C5">
      <w:pPr>
        <w:pStyle w:val="BodyText"/>
      </w:pPr>
      <w:r>
        <w:rPr>
          <w:b/>
          <w:bCs/>
        </w:rPr>
        <w:t>Tier 2 — Archive (2 additional years, 90 days to 3 years total):</w:t>
      </w:r>
      <w:r>
        <w:t xml:space="preserve"> 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14:paraId="714A3669" w14:textId="77777777" w:rsidR="000265A8" w:rsidRDefault="00A501C5">
      <w:pPr>
        <w:pStyle w:val="BodyText"/>
      </w:pPr>
      <w:r>
        <w:rPr>
          <w:b/>
          <w:bCs/>
        </w:rPr>
        <w:t>Tier 3 — Immutable WORM Storage (3 years minimum, policy-driven):</w:t>
      </w:r>
      <w:r>
        <w:t xml:space="preserve"> </w:t>
      </w:r>
      <w:r>
        <w:t>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14:paraId="4716454B" w14:textId="77777777" w:rsidR="000265A8" w:rsidRDefault="00A501C5">
      <w:pPr>
        <w:pStyle w:val="SourceCode"/>
      </w:pPr>
      <w:r>
        <w:rPr>
          <w:rStyle w:val="CommentTok"/>
        </w:rPr>
        <w:t># Configure Azure Blob WORM storage with legal hold for AU-11 immutable retention</w:t>
      </w:r>
      <w:r>
        <w:br/>
      </w:r>
      <w:r>
        <w:rPr>
          <w:rStyle w:val="VariableTok"/>
        </w:rPr>
        <w:t>$StorageRg</w:t>
      </w:r>
      <w:r>
        <w:rPr>
          <w:rStyle w:val="NormalTok"/>
        </w:rPr>
        <w:t xml:space="preserve">       </w:t>
      </w:r>
      <w:r>
        <w:rPr>
          <w:rStyle w:val="OperatorTok"/>
        </w:rPr>
        <w:t>=</w:t>
      </w:r>
      <w:r>
        <w:rPr>
          <w:rStyle w:val="NormalTok"/>
        </w:rPr>
        <w:t xml:space="preserve"> </w:t>
      </w:r>
      <w:r>
        <w:rPr>
          <w:rStyle w:val="StringTok"/>
        </w:rPr>
        <w:t>"&lt;storage-resource-group&gt;"</w:t>
      </w:r>
      <w:r>
        <w:br/>
      </w:r>
      <w:r>
        <w:rPr>
          <w:rStyle w:val="VariableTok"/>
        </w:rPr>
        <w:t>$StorageAccount</w:t>
      </w:r>
      <w:r>
        <w:rPr>
          <w:rStyle w:val="NormalTok"/>
        </w:rPr>
        <w:t xml:space="preserve">  </w:t>
      </w:r>
      <w:r>
        <w:rPr>
          <w:rStyle w:val="OperatorTok"/>
        </w:rPr>
        <w:t>=</w:t>
      </w:r>
      <w:r>
        <w:rPr>
          <w:rStyle w:val="NormalTok"/>
        </w:rPr>
        <w:t xml:space="preserve"> </w:t>
      </w:r>
      <w:r>
        <w:rPr>
          <w:rStyle w:val="StringTok"/>
        </w:rPr>
        <w:t>"&lt;audit-storage-account&gt;"</w:t>
      </w:r>
      <w:r>
        <w:br/>
      </w:r>
      <w:r>
        <w:rPr>
          <w:rStyle w:val="VariableTok"/>
        </w:rPr>
        <w:t>$ContainerName</w:t>
      </w:r>
      <w:r>
        <w:rPr>
          <w:rStyle w:val="NormalTok"/>
        </w:rPr>
        <w:t xml:space="preserve">   </w:t>
      </w:r>
      <w:r>
        <w:rPr>
          <w:rStyle w:val="OperatorTok"/>
        </w:rPr>
        <w:t>=</w:t>
      </w:r>
      <w:r>
        <w:rPr>
          <w:rStyle w:val="NormalTok"/>
        </w:rPr>
        <w:t xml:space="preserve"> </w:t>
      </w:r>
      <w:r>
        <w:rPr>
          <w:rStyle w:val="StringTok"/>
        </w:rPr>
        <w:t>"sentinel-audit-worm"</w:t>
      </w:r>
      <w:r>
        <w:br/>
      </w:r>
      <w:r>
        <w:br/>
      </w:r>
      <w:r>
        <w:rPr>
          <w:rStyle w:val="CommentTok"/>
        </w:rPr>
        <w:t># Create storage account with immutability support</w:t>
      </w:r>
      <w:r>
        <w:br/>
      </w:r>
      <w:r>
        <w:rPr>
          <w:rStyle w:val="NormalTok"/>
        </w:rPr>
        <w:t>New-AzStorageAccount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Name </w:t>
      </w:r>
      <w:r>
        <w:rPr>
          <w:rStyle w:val="VariableTok"/>
        </w:rPr>
        <w:t>$StorageAccount</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"usgovvirginia"</w:t>
      </w:r>
      <w:r>
        <w:rPr>
          <w:rStyle w:val="NormalTok"/>
        </w:rPr>
        <w:t xml:space="preserve"> `</w:t>
      </w:r>
      <w:r>
        <w:br/>
      </w:r>
      <w:r>
        <w:rPr>
          <w:rStyle w:val="NormalTok"/>
        </w:rPr>
        <w:t xml:space="preserve">    </w:t>
      </w:r>
      <w:r>
        <w:rPr>
          <w:rStyle w:val="OperatorTok"/>
        </w:rPr>
        <w:t>-</w:t>
      </w:r>
      <w:r>
        <w:rPr>
          <w:rStyle w:val="NormalTok"/>
        </w:rPr>
        <w:t xml:space="preserve">SkuName </w:t>
      </w:r>
      <w:r>
        <w:rPr>
          <w:rStyle w:val="StringTok"/>
        </w:rPr>
        <w:t>"Standard_GRS"</w:t>
      </w:r>
      <w:r>
        <w:rPr>
          <w:rStyle w:val="NormalTok"/>
        </w:rPr>
        <w:t xml:space="preserve"> `</w:t>
      </w:r>
      <w:r>
        <w:br/>
      </w:r>
      <w:r>
        <w:rPr>
          <w:rStyle w:val="NormalTok"/>
        </w:rPr>
        <w:t xml:space="preserve">    </w:t>
      </w:r>
      <w:r>
        <w:rPr>
          <w:rStyle w:val="OperatorTok"/>
        </w:rPr>
        <w:t>-</w:t>
      </w:r>
      <w:r>
        <w:rPr>
          <w:rStyle w:val="NormalTok"/>
        </w:rPr>
        <w:t xml:space="preserve">Kind </w:t>
      </w:r>
      <w:r>
        <w:rPr>
          <w:rStyle w:val="StringTok"/>
        </w:rPr>
        <w:t>"StorageV2"</w:t>
      </w:r>
      <w:r>
        <w:rPr>
          <w:rStyle w:val="NormalTok"/>
        </w:rPr>
        <w:t xml:space="preserve"> `</w:t>
      </w:r>
      <w:r>
        <w:br/>
      </w:r>
      <w:r>
        <w:rPr>
          <w:rStyle w:val="NormalTok"/>
        </w:rPr>
        <w:t xml:space="preserve">    </w:t>
      </w:r>
      <w:r>
        <w:rPr>
          <w:rStyle w:val="OperatorTok"/>
        </w:rPr>
        <w:t>-</w:t>
      </w:r>
      <w:r>
        <w:rPr>
          <w:rStyle w:val="NormalTok"/>
        </w:rPr>
        <w:t xml:space="preserve">AllowBlobPublicAccess </w:t>
      </w:r>
      <w:r>
        <w:rPr>
          <w:rStyle w:val="VariableTok"/>
        </w:rPr>
        <w:t>$false</w:t>
      </w:r>
      <w:r>
        <w:rPr>
          <w:rStyle w:val="NormalTok"/>
        </w:rPr>
        <w:t xml:space="preserve"> `</w:t>
      </w:r>
      <w:r>
        <w:br/>
      </w:r>
      <w:r>
        <w:rPr>
          <w:rStyle w:val="NormalTok"/>
        </w:rPr>
        <w:t xml:space="preserve">    </w:t>
      </w:r>
      <w:r>
        <w:rPr>
          <w:rStyle w:val="OperatorTok"/>
        </w:rPr>
        <w:t>-</w:t>
      </w:r>
      <w:r>
        <w:rPr>
          <w:rStyle w:val="NormalTok"/>
        </w:rPr>
        <w:t xml:space="preserve">MinimumTlsVersion </w:t>
      </w:r>
      <w:r>
        <w:rPr>
          <w:rStyle w:val="StringTok"/>
        </w:rPr>
        <w:t>"TLS1_2"</w:t>
      </w:r>
      <w:r>
        <w:br/>
      </w:r>
      <w:r>
        <w:br/>
      </w:r>
      <w:r>
        <w:rPr>
          <w:rStyle w:val="VariableTok"/>
        </w:rPr>
        <w:t>$StorageCtx</w:t>
      </w:r>
      <w:r>
        <w:rPr>
          <w:rStyle w:val="NormalTok"/>
        </w:rPr>
        <w:t xml:space="preserve"> </w:t>
      </w:r>
      <w:r>
        <w:rPr>
          <w:rStyle w:val="OperatorTok"/>
        </w:rPr>
        <w:t>=</w:t>
      </w:r>
      <w:r>
        <w:rPr>
          <w:rStyle w:val="NormalTok"/>
        </w:rPr>
        <w:t xml:space="preserve"> </w:t>
      </w:r>
      <w:r>
        <w:rPr>
          <w:rStyle w:val="OperatorTok"/>
        </w:rPr>
        <w:t>(</w:t>
      </w:r>
      <w:r>
        <w:rPr>
          <w:rStyle w:val="NormalTok"/>
        </w:rPr>
        <w:t>Get-AzStorageAccount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Name </w:t>
      </w:r>
      <w:r>
        <w:rPr>
          <w:rStyle w:val="VariableTok"/>
        </w:rPr>
        <w:t>$StorageAccount</w:t>
      </w:r>
      <w:r>
        <w:rPr>
          <w:rStyle w:val="OperatorTok"/>
        </w:rPr>
        <w:t>).</w:t>
      </w:r>
      <w:r>
        <w:rPr>
          <w:rStyle w:val="FunctionTok"/>
        </w:rPr>
        <w:t>Context</w:t>
      </w:r>
      <w:r>
        <w:br/>
      </w:r>
      <w:r>
        <w:br/>
      </w:r>
      <w:r>
        <w:rPr>
          <w:rStyle w:val="CommentTok"/>
        </w:rPr>
        <w:t># Create container for immutable audit storage</w:t>
      </w:r>
      <w:r>
        <w:br/>
      </w:r>
      <w:r>
        <w:rPr>
          <w:rStyle w:val="NormalTok"/>
        </w:rPr>
        <w:t xml:space="preserve">New-AzStorageContainer </w:t>
      </w:r>
      <w:r>
        <w:rPr>
          <w:rStyle w:val="OperatorTok"/>
        </w:rPr>
        <w:t>-</w:t>
      </w:r>
      <w:r>
        <w:rPr>
          <w:rStyle w:val="NormalTok"/>
        </w:rPr>
        <w:t xml:space="preserve">Name </w:t>
      </w:r>
      <w:r>
        <w:rPr>
          <w:rStyle w:val="VariableTok"/>
        </w:rPr>
        <w:t>$ContainerName</w:t>
      </w:r>
      <w:r>
        <w:rPr>
          <w:rStyle w:val="NormalTok"/>
        </w:rPr>
        <w:t xml:space="preserve"> </w:t>
      </w:r>
      <w:r>
        <w:rPr>
          <w:rStyle w:val="OperatorTok"/>
        </w:rPr>
        <w:t>-</w:t>
      </w:r>
      <w:r>
        <w:rPr>
          <w:rStyle w:val="NormalTok"/>
        </w:rPr>
        <w:t xml:space="preserve">Context </w:t>
      </w:r>
      <w:r>
        <w:rPr>
          <w:rStyle w:val="VariableTok"/>
        </w:rPr>
        <w:t>$StorageCtx</w:t>
      </w:r>
      <w:r>
        <w:br/>
      </w:r>
      <w:r>
        <w:br/>
      </w:r>
      <w:r>
        <w:rPr>
          <w:rStyle w:val="CommentTok"/>
        </w:rPr>
        <w:t># Apply time-based retention policy: 1,095 days (3 years) minimum</w:t>
      </w:r>
      <w:r>
        <w:br/>
      </w:r>
      <w:r>
        <w:rPr>
          <w:rStyle w:val="NormalTok"/>
        </w:rPr>
        <w:t xml:space="preserve">Set-AzStorageContainerStoredAccessPolicy </w:t>
      </w:r>
      <w:r>
        <w:rPr>
          <w:rStyle w:val="OperatorTok"/>
        </w:rPr>
        <w:t>-</w:t>
      </w:r>
      <w:r>
        <w:rPr>
          <w:rStyle w:val="NormalTok"/>
        </w:rPr>
        <w:t xml:space="preserve">Container </w:t>
      </w:r>
      <w:r>
        <w:rPr>
          <w:rStyle w:val="VariableTok"/>
        </w:rPr>
        <w:t>$ContainerName</w:t>
      </w:r>
      <w:r>
        <w:rPr>
          <w:rStyle w:val="NormalTok"/>
        </w:rPr>
        <w:t xml:space="preserve"> `</w:t>
      </w:r>
      <w:r>
        <w:br/>
      </w:r>
      <w:r>
        <w:rPr>
          <w:rStyle w:val="NormalTok"/>
        </w:rPr>
        <w:t xml:space="preserve">    </w:t>
      </w:r>
      <w:r>
        <w:rPr>
          <w:rStyle w:val="OperatorTok"/>
        </w:rPr>
        <w:t>-</w:t>
      </w:r>
      <w:r>
        <w:rPr>
          <w:rStyle w:val="NormalTok"/>
        </w:rPr>
        <w:t xml:space="preserve">Context </w:t>
      </w:r>
      <w:r>
        <w:rPr>
          <w:rStyle w:val="VariableTok"/>
        </w:rPr>
        <w:t>$StorageCtx</w:t>
      </w:r>
      <w:r>
        <w:br/>
      </w:r>
      <w:r>
        <w:br/>
      </w:r>
      <w:r>
        <w:rPr>
          <w:rStyle w:val="NormalTok"/>
        </w:rPr>
        <w:t>Add-AzRmStorageContainerImmutabilityPolicy `</w:t>
      </w:r>
      <w:r>
        <w:br/>
      </w:r>
      <w:r>
        <w:rPr>
          <w:rStyle w:val="NormalTok"/>
        </w:rPr>
        <w:t xml:space="preserve">    </w:t>
      </w:r>
      <w:r>
        <w:rPr>
          <w:rStyle w:val="OperatorTok"/>
        </w:rPr>
        <w:t>-</w:t>
      </w:r>
      <w:r>
        <w:rPr>
          <w:rStyle w:val="NormalTok"/>
        </w:rPr>
        <w:t xml:space="preserve">ResourceGroupName </w:t>
      </w:r>
      <w:r>
        <w:rPr>
          <w:rStyle w:val="VariableTok"/>
        </w:rPr>
        <w:t>$StorageRg</w:t>
      </w:r>
      <w:r>
        <w:rPr>
          <w:rStyle w:val="NormalTok"/>
        </w:rPr>
        <w:t xml:space="preserve"> `</w:t>
      </w:r>
      <w:r>
        <w:br/>
      </w:r>
      <w:r>
        <w:rPr>
          <w:rStyle w:val="NormalTok"/>
        </w:rPr>
        <w:t xml:space="preserve">    </w:t>
      </w:r>
      <w:r>
        <w:rPr>
          <w:rStyle w:val="OperatorTok"/>
        </w:rPr>
        <w:t>-</w:t>
      </w:r>
      <w:r>
        <w:rPr>
          <w:rStyle w:val="NormalTok"/>
        </w:rPr>
        <w:t xml:space="preserve">StorageAccountName </w:t>
      </w:r>
      <w:r>
        <w:rPr>
          <w:rStyle w:val="VariableTok"/>
        </w:rPr>
        <w:t>$StorageAccount</w:t>
      </w:r>
      <w:r>
        <w:rPr>
          <w:rStyle w:val="NormalTok"/>
        </w:rPr>
        <w:t xml:space="preserve"> `</w:t>
      </w:r>
      <w:r>
        <w:br/>
      </w:r>
      <w:r>
        <w:rPr>
          <w:rStyle w:val="NormalTok"/>
        </w:rPr>
        <w:t xml:space="preserve">    </w:t>
      </w:r>
      <w:r>
        <w:rPr>
          <w:rStyle w:val="OperatorTok"/>
        </w:rPr>
        <w:t>-</w:t>
      </w:r>
      <w:r>
        <w:rPr>
          <w:rStyle w:val="NormalTok"/>
        </w:rPr>
        <w:t xml:space="preserve">ContainerName </w:t>
      </w:r>
      <w:r>
        <w:rPr>
          <w:rStyle w:val="VariableTok"/>
        </w:rPr>
        <w:t>$ContainerName</w:t>
      </w:r>
      <w:r>
        <w:rPr>
          <w:rStyle w:val="NormalTok"/>
        </w:rPr>
        <w:t xml:space="preserve"> `</w:t>
      </w:r>
      <w:r>
        <w:br/>
      </w:r>
      <w:r>
        <w:rPr>
          <w:rStyle w:val="NormalTok"/>
        </w:rPr>
        <w:t xml:space="preserve">    </w:t>
      </w:r>
      <w:r>
        <w:rPr>
          <w:rStyle w:val="OperatorTok"/>
        </w:rPr>
        <w:t>-</w:t>
      </w:r>
      <w:r>
        <w:rPr>
          <w:rStyle w:val="NormalTok"/>
        </w:rPr>
        <w:t xml:space="preserve">ImmutabilityPeriod </w:t>
      </w:r>
      <w:r>
        <w:rPr>
          <w:rStyle w:val="DecValTok"/>
        </w:rPr>
        <w:t>1095</w:t>
      </w:r>
      <w:r>
        <w:rPr>
          <w:rStyle w:val="NormalTok"/>
        </w:rPr>
        <w:t xml:space="preserve"> `</w:t>
      </w:r>
      <w:r>
        <w:br/>
      </w:r>
      <w:r>
        <w:rPr>
          <w:rStyle w:val="NormalTok"/>
        </w:rPr>
        <w:t xml:space="preserve">    </w:t>
      </w:r>
      <w:r>
        <w:rPr>
          <w:rStyle w:val="OperatorTok"/>
        </w:rPr>
        <w:t>-</w:t>
      </w:r>
      <w:r>
        <w:rPr>
          <w:rStyle w:val="NormalTok"/>
        </w:rPr>
        <w:t xml:space="preserve">AllowProtectedAppendWriteAll </w:t>
      </w:r>
      <w:r>
        <w:rPr>
          <w:rStyle w:val="VariableTok"/>
        </w:rPr>
        <w:t>$false</w:t>
      </w:r>
    </w:p>
    <w:p w14:paraId="3C6D1E7F" w14:textId="77777777" w:rsidR="000265A8" w:rsidRDefault="00A501C5">
      <w:pPr>
        <w:pStyle w:val="Heading2"/>
      </w:pPr>
      <w:bookmarkStart w:id="91" w:name="cost-model"/>
      <w:bookmarkStart w:id="92" w:name="_Toc233881776"/>
      <w:bookmarkEnd w:id="89"/>
      <w:r>
        <w:t>8.2 Cost Model</w:t>
      </w:r>
      <w:bookmarkEnd w:id="92"/>
    </w:p>
    <w:p w14:paraId="4137B638" w14:textId="77777777" w:rsidR="000265A8" w:rsidRDefault="00A501C5">
      <w:pPr>
        <w:pStyle w:val="FirstParagraph"/>
      </w:pPr>
      <w:r>
        <w:t>Log Analytics pricing at scale is a primary budget consideration for SIEM deployments. The following model is illustrative at the EPS volumes estimated in Section 2.</w:t>
      </w:r>
    </w:p>
    <w:p w14:paraId="11565225" w14:textId="77777777" w:rsidR="000265A8" w:rsidRDefault="00A501C5">
      <w:pPr>
        <w:pStyle w:val="TableCaption"/>
      </w:pPr>
      <w:r>
        <w:t>Sentinel cost model components</w:t>
      </w:r>
    </w:p>
    <w:tbl>
      <w:tblPr>
        <w:tblStyle w:val="Table"/>
        <w:tblW w:w="5000" w:type="pct"/>
        <w:tblLayout w:type="fixed"/>
        <w:tblLook w:val="0020" w:firstRow="1" w:lastRow="0" w:firstColumn="0" w:lastColumn="0" w:noHBand="0" w:noVBand="0"/>
        <w:tblCaption w:val="Sentinel cost model components"/>
      </w:tblPr>
      <w:tblGrid>
        <w:gridCol w:w="3192"/>
        <w:gridCol w:w="3192"/>
        <w:gridCol w:w="3192"/>
      </w:tblGrid>
      <w:tr w:rsidR="000265A8" w14:paraId="141BBEA0"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79A1A14" w14:textId="77777777" w:rsidR="000265A8" w:rsidRDefault="00A501C5">
            <w:pPr>
              <w:pStyle w:val="Compact"/>
            </w:pPr>
            <w:r>
              <w:rPr>
                <w:rFonts w:ascii="Arial" w:hAnsi="Arial"/>
                <w:b/>
                <w:color w:val="FFFFFF"/>
                <w:sz w:val="20"/>
              </w:rPr>
              <w:t>Component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DE7336E" w14:textId="77777777" w:rsidR="000265A8" w:rsidRDefault="00A501C5">
            <w:pPr>
              <w:pStyle w:val="Compact"/>
            </w:pPr>
            <w:r>
              <w:rPr>
                <w:rFonts w:ascii="Arial" w:hAnsi="Arial"/>
                <w:b/>
                <w:color w:val="FFFFFF"/>
                <w:sz w:val="20"/>
              </w:rPr>
              <w:t>Daily Volume (GB)</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9ACC55A" w14:textId="77777777" w:rsidR="000265A8" w:rsidRDefault="00A501C5">
            <w:pPr>
              <w:pStyle w:val="Compact"/>
            </w:pPr>
            <w:r>
              <w:rPr>
                <w:rFonts w:ascii="Arial" w:hAnsi="Arial"/>
                <w:b/>
                <w:color w:val="FFFFFF"/>
                <w:sz w:val="20"/>
              </w:rPr>
              <w:t>Monthly Cost Model</w:t>
            </w:r>
          </w:p>
        </w:tc>
      </w:tr>
      <w:tr w:rsidR="000265A8" w14:paraId="2FD91D3A"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76CCB0F" w14:textId="77777777" w:rsidR="000265A8" w:rsidRDefault="00A501C5">
            <w:pPr>
              <w:pStyle w:val="Compact"/>
            </w:pPr>
            <w:r>
              <w:rPr>
                <w:rFonts w:ascii="Arial" w:hAnsi="Arial"/>
                <w:color w:val="1F3864"/>
                <w:sz w:val="20"/>
              </w:rPr>
              <w:t>Ingestion (all connectors combined)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3B6A423" w14:textId="77777777" w:rsidR="000265A8" w:rsidRDefault="00A501C5">
            <w:pPr>
              <w:pStyle w:val="Compact"/>
            </w:pPr>
            <w:r>
              <w:rPr>
                <w:rFonts w:ascii="Arial" w:hAnsi="Arial"/>
                <w:color w:val="1F3864"/>
                <w:sz w:val="20"/>
              </w:rPr>
              <w:t>50–150 GB/day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0C3BA91" w14:textId="77777777" w:rsidR="000265A8" w:rsidRDefault="00A501C5">
            <w:pPr>
              <w:pStyle w:val="Compact"/>
            </w:pPr>
            <w:r>
              <w:rPr>
                <w:rFonts w:ascii="Arial" w:hAnsi="Arial"/>
                <w:color w:val="1F3864"/>
                <w:sz w:val="20"/>
              </w:rPr>
              <w:t>Per-GB ingestion charge</w:t>
            </w:r>
          </w:p>
        </w:tc>
      </w:tr>
      <w:tr w:rsidR="000265A8" w14:paraId="4BB38AB5"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742F7AA" w14:textId="77777777" w:rsidR="000265A8" w:rsidRDefault="00A501C5">
            <w:pPr>
              <w:pStyle w:val="Compact"/>
            </w:pPr>
            <w:r>
              <w:rPr>
                <w:rFonts w:ascii="Arial" w:hAnsi="Arial"/>
                <w:color w:val="1F3864"/>
                <w:sz w:val="20"/>
              </w:rPr>
              <w:t>Interactive retention (90 days)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F23F413" w14:textId="77777777" w:rsidR="000265A8" w:rsidRDefault="00A501C5">
            <w:pPr>
              <w:pStyle w:val="Compact"/>
            </w:pPr>
            <w:r>
              <w:rPr>
                <w:rFonts w:ascii="Arial" w:hAnsi="Arial"/>
                <w:color w:val="1F3864"/>
                <w:sz w:val="20"/>
              </w:rPr>
              <w:t>Accumulating to 4,500–13,500 GB</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1574309" w14:textId="77777777" w:rsidR="000265A8" w:rsidRDefault="00A501C5">
            <w:pPr>
              <w:pStyle w:val="Compact"/>
            </w:pPr>
            <w:r>
              <w:rPr>
                <w:rFonts w:ascii="Arial" w:hAnsi="Arial"/>
                <w:color w:val="1F3864"/>
                <w:sz w:val="20"/>
              </w:rPr>
              <w:t>Per-GB/day retention</w:t>
            </w:r>
          </w:p>
        </w:tc>
      </w:tr>
      <w:tr w:rsidR="000265A8" w14:paraId="51000E82"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1DD24CF" w14:textId="77777777" w:rsidR="000265A8" w:rsidRDefault="00A501C5">
            <w:pPr>
              <w:pStyle w:val="Compact"/>
            </w:pPr>
            <w:r>
              <w:rPr>
                <w:rFonts w:ascii="Arial" w:hAnsi="Arial"/>
                <w:color w:val="1F3864"/>
                <w:sz w:val="20"/>
              </w:rPr>
              <w:t>Archive retention (2 years beyond 90 days)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BD9F7FB" w14:textId="77777777" w:rsidR="000265A8" w:rsidRDefault="00A501C5">
            <w:pPr>
              <w:pStyle w:val="Compact"/>
            </w:pPr>
            <w:r>
              <w:rPr>
                <w:rFonts w:ascii="Arial" w:hAnsi="Arial"/>
                <w:color w:val="1F3864"/>
                <w:sz w:val="20"/>
              </w:rPr>
              <w:t>Policy tier activation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40B4FC5" w14:textId="77777777" w:rsidR="000265A8" w:rsidRDefault="00A501C5">
            <w:pPr>
              <w:pStyle w:val="Compact"/>
            </w:pPr>
            <w:r>
              <w:rPr>
                <w:rFonts w:ascii="Arial" w:hAnsi="Arial"/>
                <w:color w:val="1F3864"/>
                <w:sz w:val="20"/>
              </w:rPr>
              <w:t>~8% of interactive retention cost</w:t>
            </w:r>
          </w:p>
        </w:tc>
      </w:tr>
      <w:tr w:rsidR="000265A8" w14:paraId="311F6E6B"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A39782F" w14:textId="77777777" w:rsidR="000265A8" w:rsidRDefault="00A501C5">
            <w:pPr>
              <w:pStyle w:val="Compact"/>
            </w:pPr>
            <w:r>
              <w:rPr>
                <w:rFonts w:ascii="Arial" w:hAnsi="Arial"/>
                <w:color w:val="1F3864"/>
                <w:sz w:val="20"/>
              </w:rPr>
              <w:t>WORM Blob Storage (3 years, GRS)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C44637" w14:textId="77777777" w:rsidR="000265A8" w:rsidRDefault="00A501C5">
            <w:pPr>
              <w:pStyle w:val="Compact"/>
            </w:pPr>
            <w:r>
              <w:rPr>
                <w:rFonts w:ascii="Arial" w:hAnsi="Arial"/>
                <w:color w:val="1F3864"/>
                <w:sz w:val="20"/>
              </w:rPr>
              <w:t>Compressed export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9C68D16" w14:textId="77777777" w:rsidR="000265A8" w:rsidRDefault="00A501C5">
            <w:pPr>
              <w:pStyle w:val="Compact"/>
            </w:pPr>
            <w:r>
              <w:rPr>
                <w:rFonts w:ascii="Arial" w:hAnsi="Arial"/>
                <w:color w:val="1F3864"/>
                <w:sz w:val="20"/>
              </w:rPr>
              <w:t>Azure Blob GRS pricing</w:t>
            </w:r>
          </w:p>
        </w:tc>
      </w:tr>
      <w:tr w:rsidR="000265A8" w14:paraId="79E76A57" w14:textId="77777777" w:rsidTr="000265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DDBC827" w14:textId="77777777" w:rsidR="000265A8" w:rsidRDefault="00A501C5">
            <w:pPr>
              <w:pStyle w:val="Compact"/>
            </w:pPr>
            <w:r>
              <w:rPr>
                <w:rFonts w:ascii="Arial" w:hAnsi="Arial"/>
                <w:color w:val="1F3864"/>
                <w:sz w:val="20"/>
              </w:rPr>
              <w:t>Logic App playbook executions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39A4C60" w14:textId="77777777" w:rsidR="000265A8" w:rsidRDefault="00A501C5">
            <w:pPr>
              <w:pStyle w:val="Compact"/>
            </w:pPr>
            <w:r>
              <w:rPr>
                <w:rFonts w:ascii="Arial" w:hAnsi="Arial"/>
                <w:color w:val="1F3864"/>
                <w:sz w:val="20"/>
              </w:rPr>
              <w:t>Per-action billing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170A7F0" w14:textId="77777777" w:rsidR="000265A8" w:rsidRDefault="00A501C5">
            <w:pPr>
              <w:pStyle w:val="Compact"/>
            </w:pPr>
            <w:r>
              <w:rPr>
                <w:rFonts w:ascii="Arial" w:hAnsi="Arial"/>
                <w:color w:val="1F3864"/>
                <w:sz w:val="20"/>
              </w:rPr>
              <w:t>Minor relative to data costs</w:t>
            </w:r>
          </w:p>
        </w:tc>
      </w:tr>
    </w:tbl>
    <w:p w14:paraId="3DE788BC" w14:textId="77777777" w:rsidR="000265A8" w:rsidRDefault="00A501C5">
      <w:pPr>
        <w:pStyle w:val="BodyText"/>
      </w:pPr>
      <w:r>
        <w:t xml:space="preserve"> </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1408EFA1"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6757B52" w14:textId="77777777" w:rsidR="000265A8" w:rsidRDefault="00A501C5">
            <w:pPr>
              <w:pStyle w:val="BodyText"/>
              <w:spacing w:before="0" w:after="0"/>
              <w:textAlignment w:val="center"/>
            </w:pPr>
            <w:r>
              <w:rPr>
                <w:rFonts w:ascii="Arial" w:hAnsi="Arial"/>
                <w:b/>
                <w:noProof/>
                <w:color w:val="FFFFFF"/>
                <w:sz w:val="20"/>
              </w:rPr>
              <w:drawing>
                <wp:inline distT="0" distB="0" distL="0" distR="0" wp14:anchorId="0495257F" wp14:editId="68CC3168">
                  <wp:extent cx="6858000" cy="68580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0265A8" w14:paraId="1E843300"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35DDAA43" w14:textId="77777777" w:rsidR="000265A8" w:rsidRDefault="00A501C5">
            <w:pPr>
              <w:pStyle w:val="BodyText"/>
              <w:spacing w:before="16" w:after="16"/>
            </w:pPr>
            <w:r>
              <w:rPr>
                <w:rFonts w:ascii="Arial" w:hAnsi="Arial"/>
                <w:b/>
                <w:bCs/>
                <w:color w:val="1F3864"/>
                <w:sz w:val="20"/>
              </w:rPr>
              <w:t>Commitment Tier Discount</w:t>
            </w:r>
            <w:r>
              <w:rPr>
                <w:rFonts w:ascii="Arial" w:hAnsi="Arial"/>
                <w:color w:val="1F3864"/>
                <w:sz w:val="20"/>
              </w:rPr>
              <w:t xml:space="preserve"> </w:t>
            </w:r>
            <w:r>
              <w:rPr>
                <w:rFonts w:ascii="Arial" w:hAnsi="Arial"/>
                <w:color w:val="1F3864"/>
                <w:sz w:val="20"/>
              </w:rPr>
              <w:t>—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14:paraId="13D99DB7" w14:textId="77777777" w:rsidR="000265A8" w:rsidRDefault="000265A8"/>
        </w:tc>
      </w:tr>
    </w:tbl>
    <w:p w14:paraId="50A53F58" w14:textId="77777777" w:rsidR="000265A8" w:rsidRDefault="00A501C5">
      <w:pPr>
        <w:pStyle w:val="Heading1"/>
      </w:pPr>
      <w:bookmarkStart w:id="93" w:name="nist-control-closure"/>
      <w:bookmarkStart w:id="94" w:name="_Toc233881777"/>
      <w:bookmarkEnd w:id="87"/>
      <w:bookmarkEnd w:id="91"/>
      <w:r>
        <w:t>9. NIST Control Closure</w:t>
      </w:r>
      <w:bookmarkEnd w:id="94"/>
    </w:p>
    <w:p w14:paraId="6E7C0395" w14:textId="77777777" w:rsidR="000265A8" w:rsidRDefault="00A501C5">
      <w:pPr>
        <w:pStyle w:val="FirstParagraph"/>
      </w:pPr>
      <w:r>
        <w:t>The following table documents the NIST SP 800-53 Rev 5 controls addressed by this document, the gap that existed before implementation, the mechanism this document provides, and the authoritative reference.</w:t>
      </w:r>
    </w:p>
    <w:tbl>
      <w:tblPr>
        <w:tblStyle w:val="Table"/>
        <w:tblW w:w="5000" w:type="pct"/>
        <w:tblLayout w:type="fixed"/>
        <w:tblLook w:val="0000" w:firstRow="0" w:lastRow="0" w:firstColumn="0" w:lastColumn="0" w:noHBand="0" w:noVBand="0"/>
      </w:tblPr>
      <w:tblGrid>
        <w:gridCol w:w="9576"/>
      </w:tblGrid>
      <w:tr w:rsidR="000265A8" w14:paraId="1CDC9107" w14:textId="77777777" w:rsidTr="000265A8">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26A26B8F" w14:textId="77777777" w:rsidR="000265A8" w:rsidRDefault="00A501C5">
            <w:pPr>
              <w:pStyle w:val="Compact"/>
              <w:jc w:val="center"/>
            </w:pPr>
            <w:bookmarkStart w:id="95" w:name="fig-siem04"/>
            <w:r>
              <w:rPr>
                <w:rFonts w:ascii="Arial" w:hAnsi="Arial"/>
                <w:b/>
                <w:noProof/>
                <w:color w:val="FFFFFF"/>
                <w:sz w:val="20"/>
              </w:rPr>
              <w:drawing>
                <wp:inline distT="0" distB="0" distL="0" distR="0" wp14:anchorId="7C904C6D" wp14:editId="46D0F625">
                  <wp:extent cx="6858000" cy="397764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s/siem-fig-04-nist-closure.png"/>
                          <pic:cNvPicPr>
                            <a:picLocks noChangeAspect="1" noChangeArrowheads="1"/>
                          </pic:cNvPicPr>
                        </pic:nvPicPr>
                        <pic:blipFill>
                          <a:blip r:embed="rId11"/>
                          <a:stretch>
                            <a:fillRect/>
                          </a:stretch>
                        </pic:blipFill>
                        <pic:spPr bwMode="auto">
                          <a:xfrm>
                            <a:off x="0" y="0"/>
                            <a:ext cx="6858000" cy="3977640"/>
                          </a:xfrm>
                          <a:prstGeom prst="rect">
                            <a:avLst/>
                          </a:prstGeom>
                          <a:noFill/>
                          <a:ln w="9525">
                            <a:noFill/>
                            <a:headEnd/>
                            <a:tailEnd/>
                          </a:ln>
                        </pic:spPr>
                      </pic:pic>
                    </a:graphicData>
                  </a:graphic>
                </wp:inline>
              </w:drawing>
            </w:r>
          </w:p>
          <w:p w14:paraId="40050D50" w14:textId="77777777" w:rsidR="000265A8" w:rsidRDefault="00A501C5">
            <w:pPr>
              <w:pStyle w:val="ImageCaption"/>
              <w:spacing w:before="200"/>
            </w:pPr>
            <w:r>
              <w:rPr>
                <w:rFonts w:ascii="Arial" w:hAnsi="Arial"/>
                <w:b/>
                <w:color w:val="FFFFFF"/>
                <w:sz w:val="20"/>
              </w:rPr>
              <w:t>Figure 4: NIST control closure for Part 10 SIEM/XDR: AU-6, AU-7, AU-8, AU-11, SI-4, IR-4, IR-6, IR-8 control status</w:t>
            </w:r>
          </w:p>
        </w:tc>
        <w:bookmarkEnd w:id="95"/>
      </w:tr>
    </w:tbl>
    <w:p w14:paraId="54B480A6" w14:textId="77777777" w:rsidR="000265A8" w:rsidRDefault="00A501C5">
      <w:pPr>
        <w:pStyle w:val="BodyText"/>
      </w:pPr>
      <w:r>
        <w:t xml:space="preserve"> </w:t>
      </w:r>
    </w:p>
    <w:p w14:paraId="2BB8489B" w14:textId="77777777" w:rsidR="000265A8" w:rsidRDefault="00A501C5">
      <w:pPr>
        <w:pStyle w:val="TableCaption"/>
      </w:pPr>
      <w:r>
        <w:t>NIST SP 800-53 Rev 5 control closure for Part 10</w:t>
      </w:r>
    </w:p>
    <w:tbl>
      <w:tblPr>
        <w:tblStyle w:val="Table"/>
        <w:tblW w:w="5000" w:type="pct"/>
        <w:tblLayout w:type="fixed"/>
        <w:tblLook w:val="0020" w:firstRow="1" w:lastRow="0" w:firstColumn="0" w:lastColumn="0" w:noHBand="0" w:noVBand="0"/>
        <w:tblCaption w:val="NIST SP 800-53 Rev 5 control closure for Part 10"/>
      </w:tblPr>
      <w:tblGrid>
        <w:gridCol w:w="1916"/>
        <w:gridCol w:w="1915"/>
        <w:gridCol w:w="1915"/>
        <w:gridCol w:w="1915"/>
        <w:gridCol w:w="1915"/>
      </w:tblGrid>
      <w:tr w:rsidR="000265A8" w14:paraId="1BECA3AC" w14:textId="77777777" w:rsidTr="000265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7C63627" w14:textId="77777777" w:rsidR="000265A8" w:rsidRDefault="00A501C5">
            <w:pPr>
              <w:pStyle w:val="Compact"/>
            </w:pPr>
            <w:r>
              <w:rPr>
                <w:rFonts w:ascii="Arial" w:hAnsi="Arial"/>
                <w:b/>
                <w:color w:val="FFFFFF"/>
                <w:sz w:val="20"/>
              </w:rPr>
              <w:t>Control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A1859D2" w14:textId="77777777" w:rsidR="000265A8" w:rsidRDefault="00A501C5">
            <w:pPr>
              <w:pStyle w:val="Compact"/>
            </w:pPr>
            <w:r>
              <w:rPr>
                <w:rFonts w:ascii="Arial" w:hAnsi="Arial"/>
                <w:b/>
                <w:color w:val="FFFFFF"/>
                <w:sz w:val="20"/>
              </w:rPr>
              <w:t>Title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33ABD75" w14:textId="77777777" w:rsidR="000265A8" w:rsidRDefault="00A501C5">
            <w:pPr>
              <w:pStyle w:val="Compact"/>
            </w:pPr>
            <w:r>
              <w:rPr>
                <w:rFonts w:ascii="Arial" w:hAnsi="Arial"/>
                <w:b/>
                <w:color w:val="FFFFFF"/>
                <w:sz w:val="20"/>
              </w:rPr>
              <w:t>Without This Document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F83081F" w14:textId="77777777" w:rsidR="000265A8" w:rsidRDefault="00A501C5">
            <w:pPr>
              <w:pStyle w:val="Compact"/>
            </w:pPr>
            <w:r>
              <w:rPr>
                <w:rFonts w:ascii="Arial" w:hAnsi="Arial"/>
                <w:b/>
                <w:color w:val="FFFFFF"/>
                <w:sz w:val="20"/>
              </w:rPr>
              <w:t>With This Document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0DB6634" w14:textId="77777777" w:rsidR="000265A8" w:rsidRDefault="00A501C5">
            <w:pPr>
              <w:pStyle w:val="Compact"/>
            </w:pPr>
            <w:r>
              <w:rPr>
                <w:rFonts w:ascii="Arial" w:hAnsi="Arial"/>
                <w:b/>
                <w:color w:val="FFFFFF"/>
                <w:sz w:val="20"/>
              </w:rPr>
              <w:t>Authority</w:t>
            </w:r>
          </w:p>
        </w:tc>
      </w:tr>
      <w:tr w:rsidR="000265A8" w14:paraId="614AF75A"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04FBB99" w14:textId="77777777" w:rsidR="000265A8" w:rsidRDefault="00A501C5">
            <w:pPr>
              <w:pStyle w:val="Compact"/>
            </w:pPr>
            <w:r>
              <w:rPr>
                <w:rFonts w:ascii="Arial" w:hAnsi="Arial"/>
                <w:color w:val="1F3864"/>
                <w:sz w:val="20"/>
              </w:rPr>
              <w:t>AU-6</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DDCCCAC" w14:textId="77777777" w:rsidR="000265A8" w:rsidRDefault="00A501C5">
            <w:pPr>
              <w:pStyle w:val="Compact"/>
            </w:pPr>
            <w:r>
              <w:rPr>
                <w:rFonts w:ascii="Arial" w:hAnsi="Arial"/>
                <w:color w:val="1F3864"/>
                <w:sz w:val="20"/>
              </w:rPr>
              <w:t>Audit Record Review, Analysis, and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AA4D87F" w14:textId="77777777" w:rsidR="000265A8" w:rsidRDefault="00A501C5">
            <w:pPr>
              <w:pStyle w:val="Compact"/>
            </w:pPr>
            <w:r>
              <w:rPr>
                <w:rFonts w:ascii="Arial" w:hAnsi="Arial"/>
                <w:color w:val="1F3864"/>
                <w:sz w:val="20"/>
              </w:rPr>
              <w:t>Logs present in Log Analytics; no automated analysis; MTTD weeks to never; assessors cannot be shown a fired alert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1125D46" w14:textId="77777777" w:rsidR="000265A8" w:rsidRDefault="00A501C5">
            <w:pPr>
              <w:pStyle w:val="Compact"/>
            </w:pPr>
            <w:r>
              <w:rPr>
                <w:rFonts w:ascii="Arial" w:hAnsi="Arial"/>
                <w:color w:val="1F3864"/>
                <w:sz w:val="20"/>
              </w:rPr>
              <w:t>Sentinel analytics rules evaluate all log sources continuously; every rule firing creates an incident; incidents are reviewed by SOC within defined SLA; alert + ticket chain is auditable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89117CE" w14:textId="77777777" w:rsidR="000265A8" w:rsidRDefault="00A501C5">
            <w:pPr>
              <w:pStyle w:val="Compact"/>
            </w:pPr>
            <w:r>
              <w:rPr>
                <w:rFonts w:ascii="Arial" w:hAnsi="Arial"/>
                <w:color w:val="1F3864"/>
                <w:sz w:val="20"/>
              </w:rPr>
              <w:t>NIST SP 800-53 Rev 5 AU-6; FedRAMP Moderate Baseline</w:t>
            </w:r>
          </w:p>
        </w:tc>
      </w:tr>
      <w:tr w:rsidR="000265A8" w14:paraId="0461C9C2"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001668" w14:textId="77777777" w:rsidR="000265A8" w:rsidRDefault="00A501C5">
            <w:pPr>
              <w:pStyle w:val="Compact"/>
            </w:pPr>
            <w:r>
              <w:rPr>
                <w:rFonts w:ascii="Arial" w:hAnsi="Arial"/>
                <w:color w:val="1F3864"/>
                <w:sz w:val="20"/>
              </w:rPr>
              <w:t>AU-6(1)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2685E09" w14:textId="77777777" w:rsidR="000265A8" w:rsidRDefault="00A501C5">
            <w:pPr>
              <w:pStyle w:val="Compact"/>
            </w:pPr>
            <w:r>
              <w:rPr>
                <w:rFonts w:ascii="Arial" w:hAnsi="Arial"/>
                <w:color w:val="1F3864"/>
                <w:sz w:val="20"/>
              </w:rPr>
              <w:t>Automated Process Integration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EC5955" w14:textId="77777777" w:rsidR="000265A8" w:rsidRDefault="00A501C5">
            <w:pPr>
              <w:pStyle w:val="Compact"/>
            </w:pPr>
            <w:r>
              <w:rPr>
                <w:rFonts w:ascii="Arial" w:hAnsi="Arial"/>
                <w:color w:val="1F3864"/>
                <w:sz w:val="20"/>
              </w:rPr>
              <w:t>Manual query of logs required; no automated escalation from audit review to incident management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E2BF874" w14:textId="77777777" w:rsidR="000265A8" w:rsidRDefault="00A501C5">
            <w:pPr>
              <w:pStyle w:val="Compact"/>
            </w:pPr>
            <w:r>
              <w:rPr>
                <w:rFonts w:ascii="Arial" w:hAnsi="Arial"/>
                <w:color w:val="1F3864"/>
                <w:sz w:val="20"/>
              </w:rPr>
              <w:t>Logic App playbooks connect Sentinel incidents to ServiceNow automatically; enrichment appends Entra ID risk and device compliance; no manual copy-paste between systems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7E76D87" w14:textId="77777777" w:rsidR="000265A8" w:rsidRDefault="00A501C5">
            <w:pPr>
              <w:pStyle w:val="Compact"/>
            </w:pPr>
            <w:r>
              <w:rPr>
                <w:rFonts w:ascii="Arial" w:hAnsi="Arial"/>
                <w:color w:val="1F3864"/>
                <w:sz w:val="20"/>
              </w:rPr>
              <w:t>NIST SP 800-53 Rev 5 AU-6(1)</w:t>
            </w:r>
          </w:p>
        </w:tc>
      </w:tr>
      <w:tr w:rsidR="000265A8" w14:paraId="079C1FB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685D8BD" w14:textId="77777777" w:rsidR="000265A8" w:rsidRDefault="00A501C5">
            <w:pPr>
              <w:pStyle w:val="Compact"/>
            </w:pPr>
            <w:r>
              <w:rPr>
                <w:rFonts w:ascii="Arial" w:hAnsi="Arial"/>
                <w:color w:val="1F3864"/>
                <w:sz w:val="20"/>
              </w:rPr>
              <w:t>AU-6(4)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7D8AC84" w14:textId="77777777" w:rsidR="000265A8" w:rsidRDefault="00A501C5">
            <w:pPr>
              <w:pStyle w:val="Compact"/>
            </w:pPr>
            <w:r>
              <w:rPr>
                <w:rFonts w:ascii="Arial" w:hAnsi="Arial"/>
                <w:color w:val="1F3864"/>
                <w:sz w:val="20"/>
              </w:rPr>
              <w:t>Central Review and Analysis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E5F2655" w14:textId="77777777" w:rsidR="000265A8" w:rsidRDefault="00A501C5">
            <w:pPr>
              <w:pStyle w:val="Compact"/>
            </w:pPr>
            <w:r>
              <w:rPr>
                <w:rFonts w:ascii="Arial" w:hAnsi="Arial"/>
                <w:color w:val="1F3864"/>
                <w:sz w:val="20"/>
              </w:rPr>
              <w:t>Log sources (InfoBlox, Entra, SQL, Defender) are in separate silos; no single review point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34E77AE" w14:textId="77777777" w:rsidR="000265A8" w:rsidRDefault="00A501C5">
            <w:pPr>
              <w:pStyle w:val="Compact"/>
            </w:pPr>
            <w:r>
              <w:rPr>
                <w:rFonts w:ascii="Arial" w:hAnsi="Arial"/>
                <w:color w:val="1F3864"/>
                <w:sz w:val="20"/>
              </w:rPr>
              <w:t>All log sources ingest to single Log Analytics workspace; all analytics rules query the unified workspace; all incidents appear in single Sentinel incident queue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451F7CB" w14:textId="77777777" w:rsidR="000265A8" w:rsidRDefault="00A501C5">
            <w:pPr>
              <w:pStyle w:val="Compact"/>
            </w:pPr>
            <w:r>
              <w:rPr>
                <w:rFonts w:ascii="Arial" w:hAnsi="Arial"/>
                <w:color w:val="1F3864"/>
                <w:sz w:val="20"/>
              </w:rPr>
              <w:t>NIST SP 800-53 Rev 5 AU-6(4)</w:t>
            </w:r>
          </w:p>
        </w:tc>
      </w:tr>
      <w:tr w:rsidR="000265A8" w14:paraId="2222F62E"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B784D93" w14:textId="77777777" w:rsidR="000265A8" w:rsidRDefault="00A501C5">
            <w:pPr>
              <w:pStyle w:val="Compact"/>
            </w:pPr>
            <w:r>
              <w:rPr>
                <w:rFonts w:ascii="Arial" w:hAnsi="Arial"/>
                <w:color w:val="1F3864"/>
                <w:sz w:val="20"/>
              </w:rPr>
              <w:t>AU-7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144C171" w14:textId="77777777" w:rsidR="000265A8" w:rsidRDefault="00A501C5">
            <w:pPr>
              <w:pStyle w:val="Compact"/>
            </w:pPr>
            <w:r>
              <w:rPr>
                <w:rFonts w:ascii="Arial" w:hAnsi="Arial"/>
                <w:color w:val="1F3864"/>
                <w:sz w:val="20"/>
              </w:rPr>
              <w:t>Audit Record Reduction and Report Generation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5BDD900" w14:textId="77777777" w:rsidR="000265A8" w:rsidRDefault="00A501C5">
            <w:pPr>
              <w:pStyle w:val="Compact"/>
            </w:pPr>
            <w:r>
              <w:rPr>
                <w:rFonts w:ascii="Arial" w:hAnsi="Arial"/>
                <w:color w:val="1F3864"/>
                <w:sz w:val="20"/>
              </w:rPr>
              <w:t>Analysts manually construct audit reports from raw log sources; no on-demand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F3AC3BF" w14:textId="77777777" w:rsidR="000265A8" w:rsidRDefault="00A501C5">
            <w:pPr>
              <w:pStyle w:val="Compact"/>
            </w:pPr>
            <w:r>
              <w:rPr>
                <w:rFonts w:ascii="Arial" w:hAnsi="Arial"/>
                <w:color w:val="1F3864"/>
                <w:sz w:val="20"/>
              </w:rPr>
              <w:t>Sentinel workbooks provide pre-built operational dashboards; KQL-based report queries produce structured output on demand; Log Analytics export to CSV/JSON for evidence packaging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C743BB2" w14:textId="77777777" w:rsidR="000265A8" w:rsidRDefault="00A501C5">
            <w:pPr>
              <w:pStyle w:val="Compact"/>
            </w:pPr>
            <w:r>
              <w:rPr>
                <w:rFonts w:ascii="Arial" w:hAnsi="Arial"/>
                <w:color w:val="1F3864"/>
                <w:sz w:val="20"/>
              </w:rPr>
              <w:t>NIST SP 800-53 Rev 5 AU-7</w:t>
            </w:r>
          </w:p>
        </w:tc>
      </w:tr>
      <w:tr w:rsidR="000265A8" w14:paraId="17E80B88"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24B065F" w14:textId="77777777" w:rsidR="000265A8" w:rsidRDefault="00A501C5">
            <w:pPr>
              <w:pStyle w:val="Compact"/>
            </w:pPr>
            <w:r>
              <w:rPr>
                <w:rFonts w:ascii="Arial" w:hAnsi="Arial"/>
                <w:color w:val="1F3864"/>
                <w:sz w:val="20"/>
              </w:rPr>
              <w:t>AU-8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340452E" w14:textId="77777777" w:rsidR="000265A8" w:rsidRDefault="00A501C5">
            <w:pPr>
              <w:pStyle w:val="Compact"/>
            </w:pPr>
            <w:r>
              <w:rPr>
                <w:rFonts w:ascii="Arial" w:hAnsi="Arial"/>
                <w:color w:val="1F3864"/>
                <w:sz w:val="20"/>
              </w:rPr>
              <w:t>Time Stamps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AAA0F2" w14:textId="77777777" w:rsidR="000265A8" w:rsidRDefault="00A501C5">
            <w:pPr>
              <w:pStyle w:val="Compact"/>
            </w:pPr>
            <w:r>
              <w:rPr>
                <w:rFonts w:ascii="Arial" w:hAnsi="Arial"/>
                <w:color w:val="1F3864"/>
                <w:sz w:val="20"/>
              </w:rPr>
              <w:t>Log source timestamps may differ due to NTP drift; correlation across sources unreliable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ED3656" w14:textId="77777777" w:rsidR="000265A8" w:rsidRDefault="00A501C5">
            <w:pPr>
              <w:pStyle w:val="Compact"/>
            </w:pPr>
            <w:r>
              <w:rPr>
                <w:rFonts w:ascii="Arial" w:hAnsi="Arial"/>
                <w:color w:val="1F3864"/>
                <w:sz w:val="20"/>
              </w:rPr>
              <w:t>Sentinel normalizes all event timestamps to UTC on ingestion; ASIM schema enforces canonical time field; NTP monitoring from InfoBlox NIOS provides network-wide time sync baseline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E4A6A97" w14:textId="77777777" w:rsidR="000265A8" w:rsidRDefault="00A501C5">
            <w:pPr>
              <w:pStyle w:val="Compact"/>
            </w:pPr>
            <w:r>
              <w:rPr>
                <w:rFonts w:ascii="Arial" w:hAnsi="Arial"/>
                <w:color w:val="1F3864"/>
                <w:sz w:val="20"/>
              </w:rPr>
              <w:t>NIST SP 800-53 Rev 5 AU-8</w:t>
            </w:r>
          </w:p>
        </w:tc>
      </w:tr>
      <w:tr w:rsidR="000265A8" w14:paraId="5151F43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C0F30BB" w14:textId="77777777" w:rsidR="000265A8" w:rsidRDefault="00A501C5">
            <w:pPr>
              <w:pStyle w:val="Compact"/>
            </w:pPr>
            <w:r>
              <w:rPr>
                <w:rFonts w:ascii="Arial" w:hAnsi="Arial"/>
                <w:color w:val="1F3864"/>
                <w:sz w:val="20"/>
              </w:rPr>
              <w:t>AU-11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DCD44FC" w14:textId="77777777" w:rsidR="000265A8" w:rsidRDefault="00A501C5">
            <w:pPr>
              <w:pStyle w:val="Compact"/>
            </w:pPr>
            <w:r>
              <w:rPr>
                <w:rFonts w:ascii="Arial" w:hAnsi="Arial"/>
                <w:color w:val="1F3864"/>
                <w:sz w:val="20"/>
              </w:rPr>
              <w:t>Audit Record Retention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6DC433A" w14:textId="77777777" w:rsidR="000265A8" w:rsidRDefault="00A501C5">
            <w:pPr>
              <w:pStyle w:val="Compact"/>
            </w:pPr>
            <w:r>
              <w:rPr>
                <w:rFonts w:ascii="Arial" w:hAnsi="Arial"/>
                <w:color w:val="1F3864"/>
                <w:sz w:val="20"/>
              </w:rPr>
              <w:t>Logs retained in default Log Analytics 30-day window; no archive tier configured; no WORM copy</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B0BCD14" w14:textId="77777777" w:rsidR="000265A8" w:rsidRDefault="00A501C5">
            <w:pPr>
              <w:pStyle w:val="Compact"/>
            </w:pPr>
            <w:r>
              <w:rPr>
                <w:rFonts w:ascii="Arial" w:hAnsi="Arial"/>
                <w:color w:val="1F3864"/>
                <w:sz w:val="20"/>
              </w:rPr>
              <w:t>Three-tier retention: 90-day interactive, 2-year archive tier, 3-year WORM Blob with legal hold; per-table retention configured to meet NARA GRS 3.2 minimum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C75D45" w14:textId="77777777" w:rsidR="000265A8" w:rsidRDefault="00A501C5">
            <w:pPr>
              <w:pStyle w:val="Compact"/>
            </w:pPr>
            <w:r>
              <w:rPr>
                <w:rFonts w:ascii="Arial" w:hAnsi="Arial"/>
                <w:color w:val="1F3864"/>
                <w:sz w:val="20"/>
              </w:rPr>
              <w:t>NIST SP 800-53 Rev 5 AU-11; NARA GRS 3.2</w:t>
            </w:r>
          </w:p>
        </w:tc>
      </w:tr>
      <w:tr w:rsidR="000265A8" w14:paraId="633FE45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01294C8" w14:textId="77777777" w:rsidR="000265A8" w:rsidRDefault="00A501C5">
            <w:pPr>
              <w:pStyle w:val="Compact"/>
            </w:pPr>
            <w:r>
              <w:rPr>
                <w:rFonts w:ascii="Arial" w:hAnsi="Arial"/>
                <w:color w:val="1F3864"/>
                <w:sz w:val="20"/>
              </w:rPr>
              <w:t>SI-4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E29C56" w14:textId="77777777" w:rsidR="000265A8" w:rsidRDefault="00A501C5">
            <w:pPr>
              <w:pStyle w:val="Compact"/>
            </w:pPr>
            <w:r>
              <w:rPr>
                <w:rFonts w:ascii="Arial" w:hAnsi="Arial"/>
                <w:color w:val="1F3864"/>
                <w:sz w:val="20"/>
              </w:rPr>
              <w:t>System Monitoring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7948DB8" w14:textId="77777777" w:rsidR="000265A8" w:rsidRDefault="00A501C5">
            <w:pPr>
              <w:pStyle w:val="Compact"/>
            </w:pPr>
            <w:r>
              <w:rPr>
                <w:rFonts w:ascii="Arial" w:hAnsi="Arial"/>
                <w:color w:val="1F3864"/>
                <w:sz w:val="20"/>
              </w:rPr>
              <w:t>No automated monitoring; network and endpoint telemetry not correlated; no anomaly detection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90DBD0F" w14:textId="77777777" w:rsidR="000265A8" w:rsidRDefault="00A501C5">
            <w:pPr>
              <w:pStyle w:val="Compact"/>
            </w:pPr>
            <w:r>
              <w:rPr>
                <w:rFonts w:ascii="Arial" w:hAnsi="Arial"/>
                <w:color w:val="1F3864"/>
                <w:sz w:val="20"/>
              </w:rPr>
              <w:t>20-rule priority detection library; UEBA behavioral baseline across all log sources; TIDE IOC auto-correlation; Defender for Endpoint real-time telemetry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F1AD3E6" w14:textId="77777777" w:rsidR="000265A8" w:rsidRDefault="00A501C5">
            <w:pPr>
              <w:pStyle w:val="Compact"/>
            </w:pPr>
            <w:r>
              <w:rPr>
                <w:rFonts w:ascii="Arial" w:hAnsi="Arial"/>
                <w:color w:val="1F3864"/>
                <w:sz w:val="20"/>
              </w:rPr>
              <w:t>NIST SP 800-53 Rev 5 SI-4</w:t>
            </w:r>
          </w:p>
        </w:tc>
      </w:tr>
      <w:tr w:rsidR="000265A8" w14:paraId="05A430B8"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526AF06" w14:textId="77777777" w:rsidR="000265A8" w:rsidRDefault="00A501C5">
            <w:pPr>
              <w:pStyle w:val="Compact"/>
            </w:pPr>
            <w:r>
              <w:rPr>
                <w:rFonts w:ascii="Arial" w:hAnsi="Arial"/>
                <w:color w:val="1F3864"/>
                <w:sz w:val="20"/>
              </w:rPr>
              <w:t>SI-4(2)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154A7A" w14:textId="77777777" w:rsidR="000265A8" w:rsidRDefault="00A501C5">
            <w:pPr>
              <w:pStyle w:val="Compact"/>
            </w:pPr>
            <w:r>
              <w:rPr>
                <w:rFonts w:ascii="Arial" w:hAnsi="Arial"/>
                <w:color w:val="1F3864"/>
                <w:sz w:val="20"/>
              </w:rPr>
              <w:t>Automated Tools and Mechanisms for Real-time Analysis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3D7073B" w14:textId="77777777" w:rsidR="000265A8" w:rsidRDefault="00A501C5">
            <w:pPr>
              <w:pStyle w:val="Compact"/>
            </w:pPr>
            <w:r>
              <w:rPr>
                <w:rFonts w:ascii="Arial" w:hAnsi="Arial"/>
                <w:color w:val="1F3864"/>
                <w:sz w:val="20"/>
              </w:rPr>
              <w:t>Log data available but no automated analysis tools running against it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B3D4544" w14:textId="77777777" w:rsidR="000265A8" w:rsidRDefault="00A501C5">
            <w:pPr>
              <w:pStyle w:val="Compact"/>
            </w:pPr>
            <w:r>
              <w:rPr>
                <w:rFonts w:ascii="Arial" w:hAnsi="Arial"/>
                <w:color w:val="1F3864"/>
                <w:sz w:val="20"/>
              </w:rPr>
              <w:t>Sentinel analytics rules evaluate logs continuously at configurable frequency (5–60 min); UEBA models update hourly; TI indicator correlation runs every 15 min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8970B95" w14:textId="77777777" w:rsidR="000265A8" w:rsidRDefault="00A501C5">
            <w:pPr>
              <w:pStyle w:val="Compact"/>
            </w:pPr>
            <w:r>
              <w:rPr>
                <w:rFonts w:ascii="Arial" w:hAnsi="Arial"/>
                <w:color w:val="1F3864"/>
                <w:sz w:val="20"/>
              </w:rPr>
              <w:t>NIST SP 800-53 Rev 5 SI-4(2)</w:t>
            </w:r>
          </w:p>
        </w:tc>
      </w:tr>
      <w:tr w:rsidR="000265A8" w14:paraId="244A7430"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6EDB14E" w14:textId="77777777" w:rsidR="000265A8" w:rsidRDefault="00A501C5">
            <w:pPr>
              <w:pStyle w:val="Compact"/>
            </w:pPr>
            <w:r>
              <w:rPr>
                <w:rFonts w:ascii="Arial" w:hAnsi="Arial"/>
                <w:color w:val="1F3864"/>
                <w:sz w:val="20"/>
              </w:rPr>
              <w:t>SI-4(4)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7B7A220" w14:textId="77777777" w:rsidR="000265A8" w:rsidRDefault="00A501C5">
            <w:pPr>
              <w:pStyle w:val="Compact"/>
            </w:pPr>
            <w:r>
              <w:rPr>
                <w:rFonts w:ascii="Arial" w:hAnsi="Arial"/>
                <w:color w:val="1F3864"/>
                <w:sz w:val="20"/>
              </w:rPr>
              <w:t>Inbound and Outbound Communications Traffic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AD38696" w14:textId="77777777" w:rsidR="000265A8" w:rsidRDefault="00A501C5">
            <w:pPr>
              <w:pStyle w:val="Compact"/>
            </w:pPr>
            <w:r>
              <w:rPr>
                <w:rFonts w:ascii="Arial" w:hAnsi="Arial"/>
                <w:color w:val="1F3864"/>
                <w:sz w:val="20"/>
              </w:rPr>
              <w:t>No monitoring of DNS traffic patterns or SASE egress at user level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FDEDD9D" w14:textId="77777777" w:rsidR="000265A8" w:rsidRDefault="00A501C5">
            <w:pPr>
              <w:pStyle w:val="Compact"/>
            </w:pPr>
            <w:r>
              <w:rPr>
                <w:rFonts w:ascii="Arial" w:hAnsi="Arial"/>
                <w:color w:val="1F3864"/>
                <w:sz w:val="20"/>
              </w:rPr>
              <w:t>InfoBlox RPZ monitoring covers all DNS (inbound and internal); SASE connector covers all user egress with URL, user, and volume telemetry; Defender network events cover endpoint-level outbound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3E8C7EB" w14:textId="77777777" w:rsidR="000265A8" w:rsidRDefault="00A501C5">
            <w:pPr>
              <w:pStyle w:val="Compact"/>
            </w:pPr>
            <w:r>
              <w:rPr>
                <w:rFonts w:ascii="Arial" w:hAnsi="Arial"/>
                <w:color w:val="1F3864"/>
                <w:sz w:val="20"/>
              </w:rPr>
              <w:t>NIST SP 800-53 Rev 5 SI-4(4)</w:t>
            </w:r>
          </w:p>
        </w:tc>
      </w:tr>
      <w:tr w:rsidR="000265A8" w14:paraId="6C001AF1"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7582BE7" w14:textId="77777777" w:rsidR="000265A8" w:rsidRDefault="00A501C5">
            <w:pPr>
              <w:pStyle w:val="Compact"/>
            </w:pPr>
            <w:r>
              <w:rPr>
                <w:rFonts w:ascii="Arial" w:hAnsi="Arial"/>
                <w:color w:val="1F3864"/>
                <w:sz w:val="20"/>
              </w:rPr>
              <w:t>SI-4(7)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C992E48" w14:textId="77777777" w:rsidR="000265A8" w:rsidRDefault="00A501C5">
            <w:pPr>
              <w:pStyle w:val="Compact"/>
            </w:pPr>
            <w:r>
              <w:rPr>
                <w:rFonts w:ascii="Arial" w:hAnsi="Arial"/>
                <w:color w:val="1F3864"/>
                <w:sz w:val="20"/>
              </w:rPr>
              <w:t>Automated Response to Suspicious Events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B91798A" w14:textId="77777777" w:rsidR="000265A8" w:rsidRDefault="00A501C5">
            <w:pPr>
              <w:pStyle w:val="Compact"/>
            </w:pPr>
            <w:r>
              <w:rPr>
                <w:rFonts w:ascii="Arial" w:hAnsi="Arial"/>
                <w:color w:val="1F3864"/>
                <w:sz w:val="20"/>
              </w:rPr>
              <w:t>No automated response; all containment actions require manual analyst intervention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F086DD" w14:textId="77777777" w:rsidR="000265A8" w:rsidRDefault="00A501C5">
            <w:pPr>
              <w:pStyle w:val="Compact"/>
            </w:pPr>
            <w:r>
              <w:rPr>
                <w:rFonts w:ascii="Arial" w:hAnsi="Arial"/>
                <w:color w:val="1F3864"/>
                <w:sz w:val="20"/>
              </w:rPr>
              <w:t>Automated device isolation playbook for confirmed KEV exploitation; automated account disable for compound impossible travel + high-risk sign-in; automated suppression for known FP patterns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4729D0E" w14:textId="77777777" w:rsidR="000265A8" w:rsidRDefault="00A501C5">
            <w:pPr>
              <w:pStyle w:val="Compact"/>
            </w:pPr>
            <w:r>
              <w:rPr>
                <w:rFonts w:ascii="Arial" w:hAnsi="Arial"/>
                <w:color w:val="1F3864"/>
                <w:sz w:val="20"/>
              </w:rPr>
              <w:t>NIST SP 800-53 Rev 5 SI-4(7)</w:t>
            </w:r>
          </w:p>
        </w:tc>
      </w:tr>
      <w:tr w:rsidR="000265A8" w14:paraId="4D3CEC7B"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B168F4D" w14:textId="77777777" w:rsidR="000265A8" w:rsidRDefault="00A501C5">
            <w:pPr>
              <w:pStyle w:val="Compact"/>
            </w:pPr>
            <w:r>
              <w:rPr>
                <w:rFonts w:ascii="Arial" w:hAnsi="Arial"/>
                <w:color w:val="1F3864"/>
                <w:sz w:val="20"/>
              </w:rPr>
              <w:t>IR-4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B8471A4" w14:textId="77777777" w:rsidR="000265A8" w:rsidRDefault="00A501C5">
            <w:pPr>
              <w:pStyle w:val="Compact"/>
            </w:pPr>
            <w:r>
              <w:rPr>
                <w:rFonts w:ascii="Arial" w:hAnsi="Arial"/>
                <w:color w:val="1F3864"/>
                <w:sz w:val="20"/>
              </w:rPr>
              <w:t>Incident Handling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3084CEF" w14:textId="77777777" w:rsidR="000265A8" w:rsidRDefault="00A501C5">
            <w:pPr>
              <w:pStyle w:val="Compact"/>
            </w:pPr>
            <w:r>
              <w:rPr>
                <w:rFonts w:ascii="Arial" w:hAnsi="Arial"/>
                <w:color w:val="1F3864"/>
                <w:sz w:val="20"/>
              </w:rPr>
              <w:t>Incident handling process informal; no structured workflow; no automated enrichment; escalation paths undocumented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07C5B0C" w14:textId="77777777" w:rsidR="000265A8" w:rsidRDefault="00A501C5">
            <w:pPr>
              <w:pStyle w:val="Compact"/>
            </w:pPr>
            <w:r>
              <w:rPr>
                <w:rFonts w:ascii="Arial" w:hAnsi="Arial"/>
                <w:color w:val="1F3864"/>
                <w:sz w:val="20"/>
              </w:rPr>
              <w:t>Sentinel incident queue provides structured handling; automation rules assign severity and owner; enrichment playbooks provide context before analyst touch; playbook actions documented in incident comments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DBD9654" w14:textId="77777777" w:rsidR="000265A8" w:rsidRDefault="00A501C5">
            <w:pPr>
              <w:pStyle w:val="Compact"/>
            </w:pPr>
            <w:r>
              <w:rPr>
                <w:rFonts w:ascii="Arial" w:hAnsi="Arial"/>
                <w:color w:val="1F3864"/>
                <w:sz w:val="20"/>
              </w:rPr>
              <w:t>NIST SP 800-53 Rev 5 IR-4</w:t>
            </w:r>
          </w:p>
        </w:tc>
      </w:tr>
      <w:tr w:rsidR="000265A8" w14:paraId="0CB07B4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490DF7" w14:textId="77777777" w:rsidR="000265A8" w:rsidRDefault="00A501C5">
            <w:pPr>
              <w:pStyle w:val="Compact"/>
            </w:pPr>
            <w:r>
              <w:rPr>
                <w:rFonts w:ascii="Arial" w:hAnsi="Arial"/>
                <w:color w:val="1F3864"/>
                <w:sz w:val="20"/>
              </w:rPr>
              <w:t>IR-6</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A98A0E" w14:textId="77777777" w:rsidR="000265A8" w:rsidRDefault="00A501C5">
            <w:pPr>
              <w:pStyle w:val="Compact"/>
            </w:pPr>
            <w:r>
              <w:rPr>
                <w:rFonts w:ascii="Arial" w:hAnsi="Arial"/>
                <w:color w:val="1F3864"/>
                <w:sz w:val="20"/>
              </w:rPr>
              <w:t>Incident Reporting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922264F" w14:textId="77777777" w:rsidR="000265A8" w:rsidRDefault="00A501C5">
            <w:pPr>
              <w:pStyle w:val="Compact"/>
            </w:pPr>
            <w:r>
              <w:rPr>
                <w:rFonts w:ascii="Arial" w:hAnsi="Arial"/>
                <w:color w:val="1F3864"/>
                <w:sz w:val="20"/>
              </w:rPr>
              <w:t>No formal incident reporting chain; US-CERT notification timing undocumented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E247BC5" w14:textId="77777777" w:rsidR="000265A8" w:rsidRDefault="00A501C5">
            <w:pPr>
              <w:pStyle w:val="Compact"/>
            </w:pPr>
            <w:r>
              <w:rPr>
                <w:rFonts w:ascii="Arial" w:hAnsi="Arial"/>
                <w:color w:val="1F3864"/>
                <w:sz w:val="20"/>
              </w:rPr>
              <w:t>IR plan documents 1-hour US-CERT reporting requirement; communication templates drafted for major incident notification; ServiceNow incident record provides timestamped documentation chain for reporting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8ACEA97" w14:textId="77777777" w:rsidR="000265A8" w:rsidRDefault="00A501C5">
            <w:pPr>
              <w:pStyle w:val="Compact"/>
            </w:pPr>
            <w:r>
              <w:rPr>
                <w:rFonts w:ascii="Arial" w:hAnsi="Arial"/>
                <w:color w:val="1F3864"/>
                <w:sz w:val="20"/>
              </w:rPr>
              <w:t>NIST SP 800-53 Rev 5 IR-6; OMB M-20-04</w:t>
            </w:r>
          </w:p>
        </w:tc>
      </w:tr>
      <w:tr w:rsidR="000265A8" w14:paraId="3A95FC96" w14:textId="77777777" w:rsidTr="000265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75ECCA" w14:textId="77777777" w:rsidR="000265A8" w:rsidRDefault="00A501C5">
            <w:pPr>
              <w:pStyle w:val="Compact"/>
            </w:pPr>
            <w:r>
              <w:rPr>
                <w:rFonts w:ascii="Arial" w:hAnsi="Arial"/>
                <w:color w:val="1F3864"/>
                <w:sz w:val="20"/>
              </w:rPr>
              <w:t>IR-8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C0A02B5" w14:textId="77777777" w:rsidR="000265A8" w:rsidRDefault="00A501C5">
            <w:pPr>
              <w:pStyle w:val="Compact"/>
            </w:pPr>
            <w:r>
              <w:rPr>
                <w:rFonts w:ascii="Arial" w:hAnsi="Arial"/>
                <w:color w:val="1F3864"/>
                <w:sz w:val="20"/>
              </w:rPr>
              <w:t>Incident Response Plan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716C739" w14:textId="77777777" w:rsidR="000265A8" w:rsidRDefault="00A501C5">
            <w:pPr>
              <w:pStyle w:val="Compact"/>
            </w:pPr>
            <w:r>
              <w:rPr>
                <w:rFonts w:ascii="Arial" w:hAnsi="Arial"/>
                <w:color w:val="1F3864"/>
                <w:sz w:val="20"/>
              </w:rPr>
              <w:t>No formal written IR plan; IR-8 is a documentation finding in every FedRAMP assessment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FE5BE16" w14:textId="77777777" w:rsidR="000265A8" w:rsidRDefault="00A501C5">
            <w:pPr>
              <w:pStyle w:val="Compact"/>
            </w:pPr>
            <w:r>
              <w:rPr>
                <w:rFonts w:ascii="Arial" w:hAnsi="Arial"/>
                <w:color w:val="1F3864"/>
                <w:sz w:val="20"/>
              </w:rPr>
              <w:t>Written IR plan covering all NIST 800-61 phases; seven required artifacts defined and authored; annual test and tabletop exercise schedule documented; assessors can be shown all artifacts with current review dates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BBA0671" w14:textId="77777777" w:rsidR="000265A8" w:rsidRDefault="00A501C5">
            <w:pPr>
              <w:pStyle w:val="Compact"/>
            </w:pPr>
            <w:r>
              <w:rPr>
                <w:rFonts w:ascii="Arial" w:hAnsi="Arial"/>
                <w:color w:val="1F3864"/>
                <w:sz w:val="20"/>
              </w:rPr>
              <w:t>NIST SP 800-53 Rev 5 IR-8; NIST SP 800-61 Rev 2</w:t>
            </w:r>
          </w:p>
        </w:tc>
      </w:tr>
    </w:tbl>
    <w:p w14:paraId="2707D0AC" w14:textId="77777777" w:rsidR="000265A8" w:rsidRDefault="00A501C5">
      <w:r>
        <w:pict w14:anchorId="597FCFB8">
          <v:rect id="_x0000_i1025" style="width:0;height:1.5pt" o:hralign="center" o:hrstd="t" o:hr="t"/>
        </w:pic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0265A8" w14:paraId="4C90FD77"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1DD2994" w14:textId="77777777" w:rsidR="000265A8" w:rsidRDefault="00A501C5">
            <w:pPr>
              <w:pStyle w:val="FirstParagraph"/>
              <w:spacing w:before="0" w:after="0"/>
              <w:textAlignment w:val="center"/>
            </w:pPr>
            <w:r>
              <w:rPr>
                <w:rFonts w:ascii="Arial" w:hAnsi="Arial"/>
                <w:b/>
                <w:noProof/>
                <w:color w:val="FFFFFF"/>
                <w:sz w:val="20"/>
              </w:rPr>
              <w:drawing>
                <wp:inline distT="0" distB="0" distL="0" distR="0" wp14:anchorId="17509D5D" wp14:editId="0AB1B242">
                  <wp:extent cx="6858000" cy="6858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FedRAMP 20x Key Security Indicator Alignment</w:t>
            </w:r>
          </w:p>
        </w:tc>
      </w:tr>
      <w:tr w:rsidR="000265A8" w14:paraId="04AC65C3" w14:textId="77777777" w:rsidTr="000265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1588AE1" w14:textId="77777777" w:rsidR="000265A8" w:rsidRDefault="00A501C5">
            <w:pPr>
              <w:pStyle w:val="BodyText"/>
              <w:spacing w:before="16"/>
            </w:pPr>
            <w:r>
              <w:rPr>
                <w:rFonts w:ascii="Arial" w:hAnsi="Arial"/>
                <w:color w:val="1F3864"/>
                <w:sz w:val="20"/>
              </w:rPr>
              <w:t>FedRAMP 20x replaces the point-in-time assessment model with continuous Key Security Indicators (KSIs) evaluated through machine-readable evidence. The controls this document closes map to three KSI families:</w:t>
            </w:r>
          </w:p>
          <w:p w14:paraId="6CD4D2F8" w14:textId="77777777" w:rsidR="000265A8" w:rsidRDefault="00A501C5">
            <w:pPr>
              <w:pStyle w:val="BodyText"/>
            </w:pPr>
            <w:r>
              <w:rPr>
                <w:rFonts w:ascii="Arial" w:hAnsi="Arial"/>
                <w:b/>
                <w:bCs/>
                <w:color w:val="1F3864"/>
                <w:sz w:val="20"/>
              </w:rPr>
              <w:t>KSI-AU (Audit and Accountability):</w:t>
            </w:r>
            <w:r>
              <w:rPr>
                <w:rFonts w:ascii="Arial" w:hAnsi="Arial"/>
                <w:color w:val="1F3864"/>
                <w:sz w:val="20"/>
              </w:rPr>
              <w:t xml:space="preserve"> The Sentinel alert history provides machine-readable evidence that AU-6 review is occurring. The Log Analytics retention configuration export confirms AU-11 compliance. FedRAMP 20x automation queries </w:t>
            </w:r>
            <w:r>
              <w:rPr>
                <w:rStyle w:val="VerbatimChar"/>
                <w:rFonts w:ascii="Arial" w:hAnsi="Arial"/>
                <w:color w:val="1F3864"/>
                <w:sz w:val="20"/>
              </w:rPr>
              <w:t>SecurityAlert</w:t>
            </w:r>
            <w:r>
              <w:rPr>
                <w:rFonts w:ascii="Arial" w:hAnsi="Arial"/>
                <w:color w:val="1F3864"/>
                <w:sz w:val="20"/>
              </w:rPr>
              <w:t xml:space="preserve"> and </w:t>
            </w:r>
            <w:r>
              <w:rPr>
                <w:rStyle w:val="VerbatimChar"/>
                <w:rFonts w:ascii="Arial" w:hAnsi="Arial"/>
                <w:color w:val="1F3864"/>
                <w:sz w:val="20"/>
              </w:rPr>
              <w:t>SecurityIncident</w:t>
            </w:r>
            <w:r>
              <w:rPr>
                <w:rFonts w:ascii="Arial" w:hAnsi="Arial"/>
                <w:color w:val="1F3864"/>
                <w:sz w:val="20"/>
              </w:rPr>
              <w:t xml:space="preserve"> </w:t>
            </w:r>
            <w:r>
              <w:rPr>
                <w:rFonts w:ascii="Arial" w:hAnsi="Arial"/>
                <w:color w:val="1F3864"/>
                <w:sz w:val="20"/>
              </w:rPr>
              <w:t>tables directly to verify alert frequency and incident response timestamps — no manual evidence package required.</w:t>
            </w:r>
          </w:p>
          <w:p w14:paraId="3BAE7066" w14:textId="77777777" w:rsidR="000265A8" w:rsidRDefault="00A501C5">
            <w:pPr>
              <w:pStyle w:val="BodyText"/>
            </w:pPr>
            <w:r>
              <w:rPr>
                <w:rFonts w:ascii="Arial" w:hAnsi="Arial"/>
                <w:b/>
                <w:bCs/>
                <w:color w:val="1F3864"/>
                <w:sz w:val="20"/>
              </w:rPr>
              <w:t>KSI-SI (System and Information Integrity):</w:t>
            </w:r>
            <w:r>
              <w:rPr>
                <w:rFonts w:ascii="Arial" w:hAnsi="Arial"/>
                <w:color w:val="1F3864"/>
                <w:sz w:val="20"/>
              </w:rPr>
              <w:t xml:space="preserve"> </w:t>
            </w:r>
            <w:r>
              <w:rPr>
                <w:rFonts w:ascii="Arial" w:hAnsi="Arial"/>
                <w:color w:val="1F3864"/>
                <w:sz w:val="20"/>
              </w:rPr>
              <w:t>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14:paraId="2E1AE015" w14:textId="77777777" w:rsidR="000265A8" w:rsidRDefault="00A501C5">
            <w:pPr>
              <w:pStyle w:val="BodyText"/>
            </w:pPr>
            <w:r>
              <w:rPr>
                <w:rFonts w:ascii="Arial" w:hAnsi="Arial"/>
                <w:b/>
                <w:bCs/>
                <w:color w:val="1F3864"/>
                <w:sz w:val="20"/>
              </w:rPr>
              <w:t>KSI-IR (Incident Response):</w:t>
            </w:r>
            <w:r>
              <w:rPr>
                <w:rFonts w:ascii="Arial" w:hAnsi="Arial"/>
                <w:color w:val="1F3864"/>
                <w:sz w:val="20"/>
              </w:rPr>
              <w:t xml:space="preserve"> </w:t>
            </w:r>
            <w:r>
              <w:rPr>
                <w:rFonts w:ascii="Arial" w:hAnsi="Arial"/>
                <w:color w:val="1F3864"/>
                <w:sz w:val="20"/>
              </w:rPr>
              <w:t>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14:paraId="5813561A" w14:textId="77777777" w:rsidR="000265A8" w:rsidRDefault="00A501C5">
            <w:pPr>
              <w:pStyle w:val="BodyText"/>
              <w:spacing w:after="16"/>
            </w:pPr>
            <w:r>
              <w:rPr>
                <w:rFonts w:ascii="Arial" w:hAnsi="Arial"/>
                <w:color w:val="1F3864"/>
                <w:sz w:val="20"/>
              </w:rP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w:t>
            </w:r>
            <w:r>
              <w:rPr>
                <w:rFonts w:ascii="Arial" w:hAnsi="Arial"/>
                <w:color w:val="1F3864"/>
                <w:sz w:val="20"/>
              </w:rPr>
              <w:t>are now the same artifact.</w:t>
            </w:r>
          </w:p>
          <w:p w14:paraId="78DB006E" w14:textId="77777777" w:rsidR="000265A8" w:rsidRDefault="000265A8"/>
        </w:tc>
      </w:tr>
      <w:bookmarkEnd w:id="93"/>
    </w:tbl>
    <w:p w14:paraId="64C8AF99" w14:textId="77777777" w:rsidR="00A501C5" w:rsidRDefault="00A501C5"/>
    <w:sectPr w:rsidR="00A501C5">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38C5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B66EA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5307738">
    <w:abstractNumId w:val="0"/>
  </w:num>
  <w:num w:numId="2" w16cid:durableId="145078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34582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53259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65A8"/>
    <w:rsid w:val="000265A8"/>
    <w:rsid w:val="000778DC"/>
    <w:rsid w:val="0032012D"/>
    <w:rsid w:val="00A50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433EA"/>
  <w15:docId w15:val="{F7D97983-07C1-4B66-8CAC-0A7375E3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2012D"/>
    <w:pPr>
      <w:spacing w:after="100"/>
    </w:pPr>
  </w:style>
  <w:style w:type="paragraph" w:styleId="TOC2">
    <w:name w:val="toc 2"/>
    <w:basedOn w:val="Normal"/>
    <w:next w:val="Normal"/>
    <w:autoRedefine/>
    <w:uiPriority w:val="39"/>
    <w:rsid w:val="0032012D"/>
    <w:pPr>
      <w:spacing w:after="100"/>
      <w:ind w:left="240"/>
    </w:pPr>
  </w:style>
  <w:style w:type="paragraph" w:styleId="TOC3">
    <w:name w:val="toc 3"/>
    <w:basedOn w:val="Normal"/>
    <w:next w:val="Normal"/>
    <w:autoRedefine/>
    <w:uiPriority w:val="39"/>
    <w:rsid w:val="0032012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10242</Words>
  <Characters>58381</Characters>
  <Application>Microsoft Office Word</Application>
  <DocSecurity>0</DocSecurity>
  <Lines>486</Lines>
  <Paragraphs>136</Paragraphs>
  <ScaleCrop>false</ScaleCrop>
  <Company/>
  <LinksUpToDate>false</LinksUpToDate>
  <CharactersWithSpaces>68487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10</dc:title>
  <dc:creator>SSA Cloud Services Team</dc:creator>
  <cp:keywords/>
  <cp:lastModifiedBy>Michael Stratton</cp:lastModifiedBy>
  <cp:revision>2</cp:revision>
  <dcterms:created xsi:type="dcterms:W3CDTF">2026-07-02T14:46:00Z</dcterms:created>
  <dcterms:modified xsi:type="dcterms:W3CDTF">2026-07-02T14:47:00Z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