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E34E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Application Identity Onboarding Runbook — Word</w:t>
      </w:r>
      <w:r w:rsidRPr="00C72B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ready Paste (Cover page + TOC)</w:t>
      </w:r>
    </w:p>
    <w:p w14:paraId="2817E394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Filename suggestion:</w:t>
      </w:r>
      <w:r w:rsidRPr="00C72BBE">
        <w:rPr>
          <w:rFonts w:eastAsia="Times New Roman" w:cs="Times New Roman"/>
          <w:kern w:val="0"/>
          <w14:ligatures w14:val="none"/>
        </w:rPr>
        <w:t xml:space="preserve">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Application_Identity_Onboarding_Runbook.docx</w:t>
      </w:r>
    </w:p>
    <w:p w14:paraId="3782801B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 xml:space="preserve">Instructions before you </w:t>
      </w:r>
      <w:proofErr w:type="gramStart"/>
      <w:r w:rsidRPr="00C72BBE">
        <w:rPr>
          <w:rFonts w:eastAsia="Times New Roman" w:cs="Times New Roman"/>
          <w:b/>
          <w:bCs/>
          <w:kern w:val="0"/>
          <w14:ligatures w14:val="none"/>
        </w:rPr>
        <w:t>paste</w:t>
      </w:r>
      <w:proofErr w:type="gramEnd"/>
    </w:p>
    <w:p w14:paraId="24794F65" w14:textId="77777777" w:rsidR="00C72BBE" w:rsidRPr="00C72BBE" w:rsidRDefault="00C72BBE" w:rsidP="00C72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Open Microsoft Word</w:t>
      </w:r>
      <w:r w:rsidRPr="00C72BBE">
        <w:rPr>
          <w:rFonts w:eastAsia="Times New Roman" w:cs="Times New Roman"/>
          <w:kern w:val="0"/>
          <w14:ligatures w14:val="none"/>
        </w:rPr>
        <w:t xml:space="preserve"> → 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New document</w:t>
      </w:r>
      <w:r w:rsidRPr="00C72BBE">
        <w:rPr>
          <w:rFonts w:eastAsia="Times New Roman" w:cs="Times New Roman"/>
          <w:kern w:val="0"/>
          <w14:ligatures w14:val="none"/>
        </w:rPr>
        <w:t>.</w:t>
      </w:r>
    </w:p>
    <w:p w14:paraId="5CE7A963" w14:textId="77777777" w:rsidR="00C72BBE" w:rsidRPr="00C72BBE" w:rsidRDefault="00C72BBE" w:rsidP="00C72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Paste the entire content below</w:t>
      </w:r>
      <w:r w:rsidRPr="00C72BBE">
        <w:rPr>
          <w:rFonts w:eastAsia="Times New Roman" w:cs="Times New Roman"/>
          <w:kern w:val="0"/>
          <w14:ligatures w14:val="none"/>
        </w:rPr>
        <w:t xml:space="preserve"> into the blank document (</w:t>
      </w:r>
      <w:proofErr w:type="spellStart"/>
      <w:r w:rsidRPr="00C72BBE">
        <w:rPr>
          <w:rFonts w:eastAsia="Times New Roman" w:cs="Times New Roman"/>
          <w:kern w:val="0"/>
          <w14:ligatures w14:val="none"/>
        </w:rPr>
        <w:t>Ctrl+V</w:t>
      </w:r>
      <w:proofErr w:type="spellEnd"/>
      <w:r w:rsidRPr="00C72BBE">
        <w:rPr>
          <w:rFonts w:eastAsia="Times New Roman" w:cs="Times New Roman"/>
          <w:kern w:val="0"/>
          <w14:ligatures w14:val="none"/>
        </w:rPr>
        <w:t xml:space="preserve"> / </w:t>
      </w:r>
      <w:proofErr w:type="spellStart"/>
      <w:r w:rsidRPr="00C72BBE">
        <w:rPr>
          <w:rFonts w:eastAsia="Times New Roman" w:cs="Times New Roman"/>
          <w:kern w:val="0"/>
          <w14:ligatures w14:val="none"/>
        </w:rPr>
        <w:t>Cmd+V</w:t>
      </w:r>
      <w:proofErr w:type="spellEnd"/>
      <w:r w:rsidRPr="00C72BBE">
        <w:rPr>
          <w:rFonts w:eastAsia="Times New Roman" w:cs="Times New Roman"/>
          <w:kern w:val="0"/>
          <w14:ligatures w14:val="none"/>
        </w:rPr>
        <w:t>).</w:t>
      </w:r>
    </w:p>
    <w:p w14:paraId="3E5A10AF" w14:textId="77777777" w:rsidR="00C72BBE" w:rsidRPr="00C72BBE" w:rsidRDefault="00C72BBE" w:rsidP="00C72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Apply Word styles</w:t>
      </w:r>
      <w:r w:rsidRPr="00C72BBE">
        <w:rPr>
          <w:rFonts w:eastAsia="Times New Roman" w:cs="Times New Roman"/>
          <w:kern w:val="0"/>
          <w14:ligatures w14:val="none"/>
        </w:rPr>
        <w:t xml:space="preserve"> exactly as shown in the “Style instructions” section after the pasted content. This ensures the Table of </w:t>
      </w:r>
      <w:proofErr w:type="gramStart"/>
      <w:r w:rsidRPr="00C72BBE">
        <w:rPr>
          <w:rFonts w:eastAsia="Times New Roman" w:cs="Times New Roman"/>
          <w:kern w:val="0"/>
          <w14:ligatures w14:val="none"/>
        </w:rPr>
        <w:t>Contents auto</w:t>
      </w:r>
      <w:r w:rsidRPr="00C72BBE">
        <w:rPr>
          <w:rFonts w:eastAsia="Times New Roman" w:cs="Times New Roman"/>
          <w:kern w:val="0"/>
          <w14:ligatures w14:val="none"/>
        </w:rPr>
        <w:noBreakHyphen/>
        <w:t>generates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and headings are consistent.</w:t>
      </w:r>
    </w:p>
    <w:p w14:paraId="203EDB9F" w14:textId="77777777" w:rsidR="00C72BBE" w:rsidRPr="00C72BBE" w:rsidRDefault="00C72BBE" w:rsidP="00C72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Insert the Table of Contents</w:t>
      </w:r>
      <w:r w:rsidRPr="00C72BBE">
        <w:rPr>
          <w:rFonts w:eastAsia="Times New Roman" w:cs="Times New Roman"/>
          <w:kern w:val="0"/>
          <w14:ligatures w14:val="none"/>
        </w:rPr>
        <w:t xml:space="preserve"> using the steps provided below.</w:t>
      </w:r>
    </w:p>
    <w:p w14:paraId="267C38A2" w14:textId="77777777" w:rsidR="00C72BBE" w:rsidRPr="00C72BBE" w:rsidRDefault="00C72BBE" w:rsidP="00C72B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Save</w:t>
      </w:r>
      <w:r w:rsidRPr="00C72BBE">
        <w:rPr>
          <w:rFonts w:eastAsia="Times New Roman" w:cs="Times New Roman"/>
          <w:kern w:val="0"/>
          <w14:ligatures w14:val="none"/>
        </w:rPr>
        <w:t xml:space="preserve"> to OneDrive or your preferred location.</w:t>
      </w:r>
    </w:p>
    <w:p w14:paraId="0695587A" w14:textId="77777777" w:rsidR="00C72BBE" w:rsidRPr="00C72BBE" w:rsidRDefault="00C72BBE" w:rsidP="00C72BB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pict w14:anchorId="7E2976EA">
          <v:rect id="_x0000_i1025" style="width:0;height:1.5pt" o:hralign="center" o:hrstd="t" o:hr="t" fillcolor="#a0a0a0" stroked="f"/>
        </w:pict>
      </w:r>
    </w:p>
    <w:p w14:paraId="2A6FE796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72BB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Cover Page</w:t>
      </w:r>
    </w:p>
    <w:p w14:paraId="22141FDD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Title:</w:t>
      </w:r>
      <w:r w:rsidRPr="00C72BBE">
        <w:rPr>
          <w:rFonts w:eastAsia="Times New Roman" w:cs="Times New Roman"/>
          <w:kern w:val="0"/>
          <w14:ligatures w14:val="none"/>
        </w:rPr>
        <w:t xml:space="preserve"> Application Identity Onboarding Runbook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Subtitle:</w:t>
      </w:r>
      <w:r w:rsidRPr="00C72BBE">
        <w:rPr>
          <w:rFonts w:eastAsia="Times New Roman" w:cs="Times New Roman"/>
          <w:kern w:val="0"/>
          <w14:ligatures w14:val="none"/>
        </w:rPr>
        <w:t xml:space="preserve"> Unified Identity</w:t>
      </w:r>
      <w:r w:rsidRPr="00C72BBE">
        <w:rPr>
          <w:rFonts w:eastAsia="Times New Roman" w:cs="Times New Roman"/>
          <w:kern w:val="0"/>
          <w14:ligatures w14:val="none"/>
        </w:rPr>
        <w:noBreakHyphen/>
        <w:t>Addressing</w:t>
      </w:r>
      <w:r w:rsidRPr="00C72BBE">
        <w:rPr>
          <w:rFonts w:eastAsia="Times New Roman" w:cs="Times New Roman"/>
          <w:kern w:val="0"/>
          <w14:ligatures w14:val="none"/>
        </w:rPr>
        <w:noBreakHyphen/>
        <w:t>Overlay Architecture — Operational Runbook and Infoblox Automation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Author:</w:t>
      </w:r>
      <w:r w:rsidRPr="00C72BBE">
        <w:rPr>
          <w:rFonts w:eastAsia="Times New Roman" w:cs="Times New Roman"/>
          <w:kern w:val="0"/>
          <w14:ligatures w14:val="none"/>
        </w:rPr>
        <w:t xml:space="preserve"> Michael / Architecture Team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Version:</w:t>
      </w:r>
      <w:r w:rsidRPr="00C72BBE">
        <w:rPr>
          <w:rFonts w:eastAsia="Times New Roman" w:cs="Times New Roman"/>
          <w:kern w:val="0"/>
          <w14:ligatures w14:val="none"/>
        </w:rPr>
        <w:t xml:space="preserve"> 1.0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Date:</w:t>
      </w:r>
      <w:r w:rsidRPr="00C72BBE">
        <w:rPr>
          <w:rFonts w:eastAsia="Times New Roman" w:cs="Times New Roman"/>
          <w:kern w:val="0"/>
          <w14:ligatures w14:val="none"/>
        </w:rPr>
        <w:t xml:space="preserve"> 2026</w:t>
      </w:r>
      <w:r w:rsidRPr="00C72BBE">
        <w:rPr>
          <w:rFonts w:eastAsia="Times New Roman" w:cs="Times New Roman"/>
          <w:kern w:val="0"/>
          <w14:ligatures w14:val="none"/>
        </w:rPr>
        <w:noBreakHyphen/>
        <w:t>02</w:t>
      </w:r>
      <w:r w:rsidRPr="00C72BBE">
        <w:rPr>
          <w:rFonts w:eastAsia="Times New Roman" w:cs="Times New Roman"/>
          <w:kern w:val="0"/>
          <w14:ligatures w14:val="none"/>
        </w:rPr>
        <w:noBreakHyphen/>
        <w:t>25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Classification:</w:t>
      </w:r>
      <w:r w:rsidRPr="00C72BBE">
        <w:rPr>
          <w:rFonts w:eastAsia="Times New Roman" w:cs="Times New Roman"/>
          <w:kern w:val="0"/>
          <w14:ligatures w14:val="none"/>
        </w:rPr>
        <w:t xml:space="preserve"> For internal use — draft for ATO and privacy review</w:t>
      </w:r>
    </w:p>
    <w:p w14:paraId="791727DD" w14:textId="77777777" w:rsidR="00C72BBE" w:rsidRPr="00C72BBE" w:rsidRDefault="00C72BBE" w:rsidP="00C72BB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pict w14:anchorId="17C3FA9A">
          <v:rect id="_x0000_i1026" style="width:0;height:1.5pt" o:hralign="center" o:hrstd="t" o:hr="t" fillcolor="#a0a0a0" stroked="f"/>
        </w:pict>
      </w:r>
    </w:p>
    <w:p w14:paraId="08614D8A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72BB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17E84B2D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i/>
          <w:iCs/>
          <w:kern w:val="0"/>
          <w14:ligatures w14:val="none"/>
        </w:rPr>
        <w:t>(Leave this page in place. After applying Word heading styles, place the cursor below this line and follow the TOC insertion steps in the “Style instructions” section.)</w:t>
      </w:r>
    </w:p>
    <w:p w14:paraId="4598BEFC" w14:textId="77777777" w:rsidR="00C72BBE" w:rsidRPr="00C72BBE" w:rsidRDefault="00C72BBE" w:rsidP="00C72BB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pict w14:anchorId="5471A8B5">
          <v:rect id="_x0000_i1027" style="width:0;height:1.5pt" o:hralign="center" o:hrstd="t" o:hr="t" fillcolor="#a0a0a0" stroked="f"/>
        </w:pict>
      </w:r>
    </w:p>
    <w:p w14:paraId="0FE3A7E3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72BB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Application Identity Onboarding Runbook</w:t>
      </w:r>
    </w:p>
    <w:p w14:paraId="2BAC56E1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0D8DBE0C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Provide a repeatable, auditable, and automatable procedure to onboard an application identity into the Unified Identity</w:t>
      </w:r>
      <w:r w:rsidRPr="00C72BBE">
        <w:rPr>
          <w:rFonts w:eastAsia="Times New Roman" w:cs="Times New Roman"/>
          <w:kern w:val="0"/>
          <w14:ligatures w14:val="none"/>
        </w:rPr>
        <w:noBreakHyphen/>
        <w:t>Addressing</w:t>
      </w:r>
      <w:r w:rsidRPr="00C72BBE">
        <w:rPr>
          <w:rFonts w:eastAsia="Times New Roman" w:cs="Times New Roman"/>
          <w:kern w:val="0"/>
          <w14:ligatures w14:val="none"/>
        </w:rPr>
        <w:noBreakHyphen/>
        <w:t>Overlay Architecture.</w:t>
      </w:r>
    </w:p>
    <w:p w14:paraId="11C090B4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5787"/>
      </w:tblGrid>
      <w:tr w:rsidR="00C72BBE" w:rsidRPr="00C72BBE" w14:paraId="4D1A7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C01AA" w14:textId="77777777" w:rsidR="00C72BBE" w:rsidRPr="00C72BBE" w:rsidRDefault="00C72BBE" w:rsidP="00C72BB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7589A0B" w14:textId="77777777" w:rsidR="00C72BBE" w:rsidRPr="00C72BBE" w:rsidRDefault="00C72BBE" w:rsidP="00C72BB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Primary responsibilities</w:t>
            </w:r>
          </w:p>
        </w:tc>
      </w:tr>
      <w:tr w:rsidR="00C72BBE" w:rsidRPr="00C72BBE" w14:paraId="1B4CD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4A8EB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Application Owner</w:t>
            </w:r>
          </w:p>
        </w:tc>
        <w:tc>
          <w:tcPr>
            <w:tcW w:w="0" w:type="auto"/>
            <w:vAlign w:val="center"/>
            <w:hideMark/>
          </w:tcPr>
          <w:p w14:paraId="7E40E98D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kern w:val="0"/>
                <w14:ligatures w14:val="none"/>
              </w:rPr>
              <w:t>Submit onboarding request; approve policy and SLA.</w:t>
            </w:r>
          </w:p>
        </w:tc>
      </w:tr>
      <w:tr w:rsidR="00C72BBE" w:rsidRPr="00C72BBE" w14:paraId="1B546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23F5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IPAM Admin</w:t>
            </w:r>
          </w:p>
        </w:tc>
        <w:tc>
          <w:tcPr>
            <w:tcW w:w="0" w:type="auto"/>
            <w:vAlign w:val="center"/>
            <w:hideMark/>
          </w:tcPr>
          <w:p w14:paraId="47156870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kern w:val="0"/>
                <w14:ligatures w14:val="none"/>
              </w:rPr>
              <w:t>Allocate prefixes; create DNS records; annotate ownership.</w:t>
            </w:r>
          </w:p>
        </w:tc>
      </w:tr>
      <w:tr w:rsidR="00C72BBE" w:rsidRPr="00C72BBE" w14:paraId="29827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1BA7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IAM Admin</w:t>
            </w:r>
          </w:p>
        </w:tc>
        <w:tc>
          <w:tcPr>
            <w:tcW w:w="0" w:type="auto"/>
            <w:vAlign w:val="center"/>
            <w:hideMark/>
          </w:tcPr>
          <w:p w14:paraId="27F97ECE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kern w:val="0"/>
                <w14:ligatures w14:val="none"/>
              </w:rPr>
              <w:t>Create workload identity; attach metadata and roles.</w:t>
            </w:r>
          </w:p>
        </w:tc>
      </w:tr>
      <w:tr w:rsidR="00C72BBE" w:rsidRPr="00C72BBE" w14:paraId="45A70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7704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Trust Service Operator</w:t>
            </w:r>
          </w:p>
        </w:tc>
        <w:tc>
          <w:tcPr>
            <w:tcW w:w="0" w:type="auto"/>
            <w:vAlign w:val="center"/>
            <w:hideMark/>
          </w:tcPr>
          <w:p w14:paraId="0F8D9558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kern w:val="0"/>
                <w14:ligatures w14:val="none"/>
              </w:rPr>
              <w:t>Issue certificates/tokens; manage rotation.</w:t>
            </w:r>
          </w:p>
        </w:tc>
      </w:tr>
      <w:tr w:rsidR="00C72BBE" w:rsidRPr="00C72BBE" w14:paraId="2BC7A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D072C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Policy Owner</w:t>
            </w:r>
          </w:p>
        </w:tc>
        <w:tc>
          <w:tcPr>
            <w:tcW w:w="0" w:type="auto"/>
            <w:vAlign w:val="center"/>
            <w:hideMark/>
          </w:tcPr>
          <w:p w14:paraId="35A8E78B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kern w:val="0"/>
                <w14:ligatures w14:val="none"/>
              </w:rPr>
              <w:t>Author and approve application policy intent.</w:t>
            </w:r>
          </w:p>
        </w:tc>
      </w:tr>
      <w:tr w:rsidR="00C72BBE" w:rsidRPr="00C72BBE" w14:paraId="5E74A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5C98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Control Plane Operator</w:t>
            </w:r>
          </w:p>
        </w:tc>
        <w:tc>
          <w:tcPr>
            <w:tcW w:w="0" w:type="auto"/>
            <w:vAlign w:val="center"/>
            <w:hideMark/>
          </w:tcPr>
          <w:p w14:paraId="053F0A24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kern w:val="0"/>
                <w14:ligatures w14:val="none"/>
              </w:rPr>
              <w:t>Translate intent; push to enforcement points.</w:t>
            </w:r>
          </w:p>
        </w:tc>
      </w:tr>
      <w:tr w:rsidR="00C72BBE" w:rsidRPr="00C72BBE" w14:paraId="55EE3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0BEEA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Observability Owner</w:t>
            </w:r>
          </w:p>
        </w:tc>
        <w:tc>
          <w:tcPr>
            <w:tcW w:w="0" w:type="auto"/>
            <w:vAlign w:val="center"/>
            <w:hideMark/>
          </w:tcPr>
          <w:p w14:paraId="2958FCFD" w14:textId="77777777" w:rsidR="00C72BBE" w:rsidRPr="00C72BBE" w:rsidRDefault="00C72BBE" w:rsidP="00C72BBE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C72BBE">
              <w:rPr>
                <w:rFonts w:eastAsia="Times New Roman" w:cs="Times New Roman"/>
                <w:kern w:val="0"/>
                <w14:ligatures w14:val="none"/>
              </w:rPr>
              <w:t>Validate telemetry ingestion and dashboards.</w:t>
            </w:r>
          </w:p>
        </w:tc>
      </w:tr>
    </w:tbl>
    <w:p w14:paraId="2DEFDE8B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Preconditions and Required Artifacts</w:t>
      </w:r>
    </w:p>
    <w:p w14:paraId="663938AF" w14:textId="77777777" w:rsidR="00C72BBE" w:rsidRPr="00C72BBE" w:rsidRDefault="00C72BBE" w:rsidP="00C72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 xml:space="preserve">Approved onboarding </w:t>
      </w:r>
      <w:proofErr w:type="gramStart"/>
      <w:r w:rsidRPr="00C72BBE">
        <w:rPr>
          <w:rFonts w:eastAsia="Times New Roman" w:cs="Times New Roman"/>
          <w:kern w:val="0"/>
          <w14:ligatures w14:val="none"/>
        </w:rPr>
        <w:t>request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with owner, SLA, locality, and compliance constraints.</w:t>
      </w:r>
    </w:p>
    <w:p w14:paraId="3C4088A3" w14:textId="77777777" w:rsidR="00C72BBE" w:rsidRPr="00C72BBE" w:rsidRDefault="00C72BBE" w:rsidP="00C72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Change control ticket opened and approved.</w:t>
      </w:r>
    </w:p>
    <w:p w14:paraId="12C6A0BF" w14:textId="77777777" w:rsidR="00C72BBE" w:rsidRPr="00C72BBE" w:rsidRDefault="00C72BBE" w:rsidP="00C72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Authority APIs reachable (IPAM, IAM, Certificate/Token Service, Policy Engine).</w:t>
      </w:r>
    </w:p>
    <w:p w14:paraId="69117675" w14:textId="77777777" w:rsidR="00C72BBE" w:rsidRPr="00C72BBE" w:rsidRDefault="00C72BBE" w:rsidP="00C72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Automation credentials provisioned with least</w:t>
      </w:r>
      <w:r w:rsidRPr="00C72BBE">
        <w:rPr>
          <w:rFonts w:eastAsia="Times New Roman" w:cs="Times New Roman"/>
          <w:kern w:val="0"/>
          <w14:ligatures w14:val="none"/>
        </w:rPr>
        <w:noBreakHyphen/>
        <w:t>privilege roles.</w:t>
      </w:r>
    </w:p>
    <w:p w14:paraId="5DFA53BF" w14:textId="77777777" w:rsidR="00C72BBE" w:rsidRPr="00C72BBE" w:rsidRDefault="00C72BBE" w:rsidP="00C72B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 xml:space="preserve">Policy JSON template for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/intent/app-policy</w:t>
      </w:r>
      <w:r w:rsidRPr="00C72BBE">
        <w:rPr>
          <w:rFonts w:eastAsia="Times New Roman" w:cs="Times New Roman"/>
          <w:kern w:val="0"/>
          <w14:ligatures w14:val="none"/>
        </w:rPr>
        <w:t>.</w:t>
      </w:r>
    </w:p>
    <w:p w14:paraId="676BC025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Step</w:t>
      </w: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by</w:t>
      </w: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Step Onboarding Procedure</w:t>
      </w:r>
    </w:p>
    <w:p w14:paraId="2BB72BA7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1. Intake and Approval</w:t>
      </w:r>
    </w:p>
    <w:p w14:paraId="2D1261D6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C72BBE">
        <w:rPr>
          <w:rFonts w:eastAsia="Times New Roman" w:cs="Times New Roman"/>
          <w:kern w:val="0"/>
          <w14:ligatures w14:val="none"/>
        </w:rPr>
        <w:t xml:space="preserve"> Application Owner files onboarding </w:t>
      </w:r>
      <w:proofErr w:type="gramStart"/>
      <w:r w:rsidRPr="00C72BBE">
        <w:rPr>
          <w:rFonts w:eastAsia="Times New Roman" w:cs="Times New Roman"/>
          <w:kern w:val="0"/>
          <w14:ligatures w14:val="none"/>
        </w:rPr>
        <w:t>request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with SLA, data residency, and enforcement requirements.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C72BBE">
        <w:rPr>
          <w:rFonts w:eastAsia="Times New Roman" w:cs="Times New Roman"/>
          <w:kern w:val="0"/>
          <w14:ligatures w14:val="none"/>
        </w:rPr>
        <w:t xml:space="preserve"> Onboarding ticket ID and assigned owner.</w:t>
      </w:r>
    </w:p>
    <w:p w14:paraId="3540231D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DNS and Address Allocation (IPAM)</w:t>
      </w:r>
    </w:p>
    <w:p w14:paraId="788FD73D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C72BBE">
        <w:rPr>
          <w:rFonts w:eastAsia="Times New Roman" w:cs="Times New Roman"/>
          <w:kern w:val="0"/>
          <w14:ligatures w14:val="none"/>
        </w:rPr>
        <w:t xml:space="preserve"> IPAM Admin allocates </w:t>
      </w:r>
      <w:proofErr w:type="gramStart"/>
      <w:r w:rsidRPr="00C72BBE">
        <w:rPr>
          <w:rFonts w:eastAsia="Times New Roman" w:cs="Times New Roman"/>
          <w:kern w:val="0"/>
          <w14:ligatures w14:val="none"/>
        </w:rPr>
        <w:t>prefix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and creates canonical DNS records under the application subdomain.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C72BB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r w:rsidRPr="00C72BBE">
        <w:rPr>
          <w:rFonts w:eastAsia="Times New Roman" w:cs="Times New Roman"/>
          <w:kern w:val="0"/>
          <w14:ligatures w14:val="none"/>
        </w:rPr>
        <w:t>, DNS FQDN, allocation audit entry.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C72BBE">
        <w:rPr>
          <w:rFonts w:eastAsia="Times New Roman" w:cs="Times New Roman"/>
          <w:kern w:val="0"/>
          <w14:ligatures w14:val="none"/>
        </w:rPr>
        <w:t xml:space="preserve"> Annotate allocation with owner, environment, and logical location tags.</w:t>
      </w:r>
    </w:p>
    <w:p w14:paraId="414138D8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3. Workload Identity Creation (IAM)</w:t>
      </w:r>
    </w:p>
    <w:p w14:paraId="7E2E8FB4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C72BBE">
        <w:rPr>
          <w:rFonts w:eastAsia="Times New Roman" w:cs="Times New Roman"/>
          <w:kern w:val="0"/>
          <w14:ligatures w14:val="none"/>
        </w:rPr>
        <w:t xml:space="preserve"> IAM Admin creates workload identity (service principal / managed identity / SPIFFE ID) and attaches metadata (owner, allowed peers).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C72BB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identity_id</w:t>
      </w:r>
      <w:proofErr w:type="spellEnd"/>
      <w:r w:rsidRPr="00C72BBE">
        <w:rPr>
          <w:rFonts w:eastAsia="Times New Roman" w:cs="Times New Roman"/>
          <w:kern w:val="0"/>
          <w14:ligatures w14:val="none"/>
        </w:rPr>
        <w:t xml:space="preserve"> and metadata record.</w:t>
      </w:r>
    </w:p>
    <w:p w14:paraId="5B4BF968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4. Trust Binding (Certificate / Token)</w:t>
      </w:r>
    </w:p>
    <w:p w14:paraId="0CABDEEE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C72BBE">
        <w:rPr>
          <w:rFonts w:eastAsia="Times New Roman" w:cs="Times New Roman"/>
          <w:kern w:val="0"/>
          <w14:ligatures w14:val="none"/>
        </w:rPr>
        <w:t xml:space="preserve"> Trust Service issues short</w:t>
      </w:r>
      <w:r w:rsidRPr="00C72BBE">
        <w:rPr>
          <w:rFonts w:eastAsia="Times New Roman" w:cs="Times New Roman"/>
          <w:kern w:val="0"/>
          <w14:ligatures w14:val="none"/>
        </w:rPr>
        <w:noBreakHyphen/>
        <w:t>lived certificate or token bound to the workload identity and provisions it to the workload.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C72BBE">
        <w:rPr>
          <w:rFonts w:eastAsia="Times New Roman" w:cs="Times New Roman"/>
          <w:kern w:val="0"/>
          <w14:ligatures w14:val="none"/>
        </w:rPr>
        <w:t xml:space="preserve"> Certificate thumbprint / token ID and issuance audit log.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Decision guidance:</w:t>
      </w:r>
      <w:r w:rsidRPr="00C72BBE">
        <w:rPr>
          <w:rFonts w:eastAsia="Times New Roman" w:cs="Times New Roman"/>
          <w:kern w:val="0"/>
          <w14:ligatures w14:val="none"/>
        </w:rPr>
        <w:t xml:space="preserve"> Use </w:t>
      </w:r>
      <w:proofErr w:type="spellStart"/>
      <w:r w:rsidRPr="00C72BBE">
        <w:rPr>
          <w:rFonts w:eastAsia="Times New Roman" w:cs="Times New Roman"/>
          <w:b/>
          <w:bCs/>
          <w:kern w:val="0"/>
          <w14:ligatures w14:val="none"/>
        </w:rPr>
        <w:t>mTLS</w:t>
      </w:r>
      <w:proofErr w:type="spellEnd"/>
      <w:r w:rsidRPr="00C72BBE">
        <w:rPr>
          <w:rFonts w:eastAsia="Times New Roman" w:cs="Times New Roman"/>
          <w:kern w:val="0"/>
          <w14:ligatures w14:val="none"/>
        </w:rPr>
        <w:t xml:space="preserve"> for persistent internal flows; use 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short</w:t>
      </w:r>
      <w:r w:rsidRPr="00C72BBE">
        <w:rPr>
          <w:rFonts w:eastAsia="Times New Roman" w:cs="Times New Roman"/>
          <w:b/>
          <w:bCs/>
          <w:kern w:val="0"/>
          <w14:ligatures w14:val="none"/>
        </w:rPr>
        <w:noBreakHyphen/>
        <w:t>lived tokens</w:t>
      </w:r>
      <w:r w:rsidRPr="00C72BBE">
        <w:rPr>
          <w:rFonts w:eastAsia="Times New Roman" w:cs="Times New Roman"/>
          <w:kern w:val="0"/>
          <w14:ligatures w14:val="none"/>
        </w:rPr>
        <w:t xml:space="preserve"> for ephemeral or external interactions.</w:t>
      </w:r>
    </w:p>
    <w:p w14:paraId="38940343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5. Policy Definition (Policy Engine)</w:t>
      </w:r>
    </w:p>
    <w:p w14:paraId="214E0107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C72BBE">
        <w:rPr>
          <w:rFonts w:eastAsia="Times New Roman" w:cs="Times New Roman"/>
          <w:kern w:val="0"/>
          <w14:ligatures w14:val="none"/>
        </w:rPr>
        <w:t xml:space="preserve"> Policy Owner creates application</w:t>
      </w:r>
      <w:r w:rsidRPr="00C72BBE">
        <w:rPr>
          <w:rFonts w:eastAsia="Times New Roman" w:cs="Times New Roman"/>
          <w:kern w:val="0"/>
          <w14:ligatures w14:val="none"/>
        </w:rPr>
        <w:noBreakHyphen/>
        <w:t>to</w:t>
      </w:r>
      <w:r w:rsidRPr="00C72BBE">
        <w:rPr>
          <w:rFonts w:eastAsia="Times New Roman" w:cs="Times New Roman"/>
          <w:kern w:val="0"/>
          <w14:ligatures w14:val="none"/>
        </w:rPr>
        <w:noBreakHyphen/>
        <w:t>application intent (allow/deny, SLA, QoS, locality, inspection) using the Policy Engine JSON schema.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C72BBE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policy_id</w:t>
      </w:r>
      <w:proofErr w:type="spellEnd"/>
      <w:r w:rsidRPr="00C72BBE">
        <w:rPr>
          <w:rFonts w:eastAsia="Times New Roman" w:cs="Times New Roman"/>
          <w:kern w:val="0"/>
          <w14:ligatures w14:val="none"/>
        </w:rPr>
        <w:t xml:space="preserve"> and approved policy version.</w:t>
      </w:r>
    </w:p>
    <w:p w14:paraId="488A1B4C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6. Control Plane Translation and Push</w:t>
      </w:r>
    </w:p>
    <w:p w14:paraId="7545FD76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C72BBE">
        <w:rPr>
          <w:rFonts w:eastAsia="Times New Roman" w:cs="Times New Roman"/>
          <w:kern w:val="0"/>
          <w14:ligatures w14:val="none"/>
        </w:rPr>
        <w:t xml:space="preserve"> Control Plane Operator validates authoritative records (IPAM/IAM) and translates intent into overlay segmentation labels, QoS class, and underlay path bindings; push to enforcement points.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C72BBE">
        <w:rPr>
          <w:rFonts w:eastAsia="Times New Roman" w:cs="Times New Roman"/>
          <w:kern w:val="0"/>
          <w14:ligatures w14:val="none"/>
        </w:rPr>
        <w:t xml:space="preserve"> Enforcement point configurations and change notifications.</w:t>
      </w:r>
    </w:p>
    <w:p w14:paraId="19198351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7. Validation and Test</w:t>
      </w:r>
    </w:p>
    <w:p w14:paraId="02CF8030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C72BBE">
        <w:rPr>
          <w:rFonts w:eastAsia="Times New Roman" w:cs="Times New Roman"/>
          <w:kern w:val="0"/>
          <w14:ligatures w14:val="none"/>
        </w:rPr>
        <w:t xml:space="preserve"> Run connectivity, authentication, and SLA tests; confirm telemetry ingestion.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Validation checklist:</w:t>
      </w:r>
      <w:r w:rsidRPr="00C72BBE">
        <w:rPr>
          <w:rFonts w:eastAsia="Times New Roman" w:cs="Times New Roman"/>
          <w:kern w:val="0"/>
          <w14:ligatures w14:val="none"/>
        </w:rPr>
        <w:t xml:space="preserve"> DNS resolution; successful </w:t>
      </w:r>
      <w:proofErr w:type="spellStart"/>
      <w:r w:rsidRPr="00C72BBE">
        <w:rPr>
          <w:rFonts w:eastAsia="Times New Roman" w:cs="Times New Roman"/>
          <w:kern w:val="0"/>
          <w14:ligatures w14:val="none"/>
        </w:rPr>
        <w:t>mTLS</w:t>
      </w:r>
      <w:proofErr w:type="spellEnd"/>
      <w:r w:rsidRPr="00C72BBE">
        <w:rPr>
          <w:rFonts w:eastAsia="Times New Roman" w:cs="Times New Roman"/>
          <w:kern w:val="0"/>
          <w14:ligatures w14:val="none"/>
        </w:rPr>
        <w:t>/token auth; policy enforcement at enforcement points; SLA baseline tests.</w:t>
      </w:r>
    </w:p>
    <w:p w14:paraId="6D756908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8. Go</w:t>
      </w:r>
      <w:r w:rsidRPr="00C72BB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noBreakHyphen/>
        <w:t>Live and Monitoring</w:t>
      </w:r>
    </w:p>
    <w:p w14:paraId="4C4B4F92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Action:</w:t>
      </w:r>
      <w:r w:rsidRPr="00C72BBE">
        <w:rPr>
          <w:rFonts w:eastAsia="Times New Roman" w:cs="Times New Roman"/>
          <w:kern w:val="0"/>
          <w14:ligatures w14:val="none"/>
        </w:rPr>
        <w:t xml:space="preserve"> Mark application as production in IPAM/IAM; enable continuous telemetry and alerts; schedule periodic reviews and certificate rotation.</w:t>
      </w:r>
      <w:r w:rsidRPr="00C72BBE">
        <w:rPr>
          <w:rFonts w:eastAsia="Times New Roman" w:cs="Times New Roman"/>
          <w:kern w:val="0"/>
          <w14:ligatures w14:val="none"/>
        </w:rPr>
        <w:br/>
      </w:r>
      <w:r w:rsidRPr="00C72BBE">
        <w:rPr>
          <w:rFonts w:eastAsia="Times New Roman" w:cs="Times New Roman"/>
          <w:b/>
          <w:bCs/>
          <w:kern w:val="0"/>
          <w14:ligatures w14:val="none"/>
        </w:rPr>
        <w:t>Deliverable:</w:t>
      </w:r>
      <w:r w:rsidRPr="00C72BBE">
        <w:rPr>
          <w:rFonts w:eastAsia="Times New Roman" w:cs="Times New Roman"/>
          <w:kern w:val="0"/>
          <w14:ligatures w14:val="none"/>
        </w:rPr>
        <w:t xml:space="preserve"> Production tag, monitoring dashboards, scheduled review.</w:t>
      </w:r>
    </w:p>
    <w:p w14:paraId="00386198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Validation Tests (must pass before Go</w:t>
      </w: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noBreakHyphen/>
        <w:t>Live)</w:t>
      </w:r>
    </w:p>
    <w:p w14:paraId="0E04B79F" w14:textId="77777777" w:rsidR="00C72BBE" w:rsidRPr="00C72BBE" w:rsidRDefault="00C72BBE" w:rsidP="00C72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DNS resolves to IPAM addresses.</w:t>
      </w:r>
    </w:p>
    <w:p w14:paraId="66051977" w14:textId="77777777" w:rsidR="00C72BBE" w:rsidRPr="00C72BBE" w:rsidRDefault="00C72BBE" w:rsidP="00C72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Workload authenticates with issued identity and certificate/token.</w:t>
      </w:r>
    </w:p>
    <w:p w14:paraId="6CAED61B" w14:textId="77777777" w:rsidR="00C72BBE" w:rsidRPr="00C72BBE" w:rsidRDefault="00C72BBE" w:rsidP="00C72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Policy Engine shows active policy version and enforcement points report expected rules.</w:t>
      </w:r>
    </w:p>
    <w:p w14:paraId="0A58C119" w14:textId="77777777" w:rsidR="00C72BBE" w:rsidRPr="00C72BBE" w:rsidRDefault="00C72BBE" w:rsidP="00C72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Telemetry shows application</w:t>
      </w:r>
      <w:r w:rsidRPr="00C72BBE">
        <w:rPr>
          <w:rFonts w:eastAsia="Times New Roman" w:cs="Times New Roman"/>
          <w:kern w:val="0"/>
          <w14:ligatures w14:val="none"/>
        </w:rPr>
        <w:noBreakHyphen/>
        <w:t>to</w:t>
      </w:r>
      <w:r w:rsidRPr="00C72BBE">
        <w:rPr>
          <w:rFonts w:eastAsia="Times New Roman" w:cs="Times New Roman"/>
          <w:kern w:val="0"/>
          <w14:ligatures w14:val="none"/>
        </w:rPr>
        <w:noBreakHyphen/>
        <w:t>application flows and SLA metrics within thresholds.</w:t>
      </w:r>
    </w:p>
    <w:p w14:paraId="09F49628" w14:textId="77777777" w:rsidR="00C72BBE" w:rsidRPr="00C72BBE" w:rsidRDefault="00C72BBE" w:rsidP="00C72B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Audit logs for IPAM, IAM, and certificate issuance present and retained.</w:t>
      </w:r>
    </w:p>
    <w:p w14:paraId="0731273F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Rollback and Emergency Decommissioning</w:t>
      </w:r>
    </w:p>
    <w:p w14:paraId="03BB3D89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Immediate actions (emergency):</w:t>
      </w:r>
    </w:p>
    <w:p w14:paraId="4134533D" w14:textId="77777777" w:rsidR="00C72BBE" w:rsidRPr="00C72BBE" w:rsidRDefault="00C72BBE" w:rsidP="00C72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Revoke certificates/tokens and publish revocation events.</w:t>
      </w:r>
    </w:p>
    <w:p w14:paraId="0F6A13EB" w14:textId="77777777" w:rsidR="00C72BBE" w:rsidRPr="00C72BBE" w:rsidRDefault="00C72BBE" w:rsidP="00C72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Update Policy Engine to quarantine or block the application identity.</w:t>
      </w:r>
    </w:p>
    <w:p w14:paraId="738AE028" w14:textId="77777777" w:rsidR="00C72BBE" w:rsidRPr="00C72BBE" w:rsidRDefault="00C72BBE" w:rsidP="00C72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Push emergency enforcement to overlay and SASE nodes to block flows.</w:t>
      </w:r>
    </w:p>
    <w:p w14:paraId="31C64ACE" w14:textId="77777777" w:rsidR="00C72BBE" w:rsidRPr="00C72BBE" w:rsidRDefault="00C72BBE" w:rsidP="00C72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Mark addresses as decommissioned in IPAM and publish change notifications.</w:t>
      </w:r>
    </w:p>
    <w:p w14:paraId="1F308672" w14:textId="77777777" w:rsidR="00C72BBE" w:rsidRPr="00C72BBE" w:rsidRDefault="00C72BBE" w:rsidP="00C72B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Capture telemetry and audit logs; notify stakeholders and begin post</w:t>
      </w:r>
      <w:r w:rsidRPr="00C72BBE">
        <w:rPr>
          <w:rFonts w:eastAsia="Times New Roman" w:cs="Times New Roman"/>
          <w:kern w:val="0"/>
          <w14:ligatures w14:val="none"/>
        </w:rPr>
        <w:noBreakHyphen/>
        <w:t>mortem.</w:t>
      </w:r>
    </w:p>
    <w:p w14:paraId="23A29371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Non</w:t>
      </w:r>
      <w:r w:rsidRPr="00C72BBE">
        <w:rPr>
          <w:rFonts w:eastAsia="Times New Roman" w:cs="Times New Roman"/>
          <w:b/>
          <w:bCs/>
          <w:kern w:val="0"/>
          <w14:ligatures w14:val="none"/>
        </w:rPr>
        <w:noBreakHyphen/>
        <w:t>emergency rollback:</w:t>
      </w:r>
      <w:r w:rsidRPr="00C72BBE">
        <w:rPr>
          <w:rFonts w:eastAsia="Times New Roman" w:cs="Times New Roman"/>
          <w:kern w:val="0"/>
          <w14:ligatures w14:val="none"/>
        </w:rPr>
        <w:t xml:space="preserve"> Revert Control Plane to previous policy version; validate convergence; restore prior certificates/tokens if applicable; update IPAM/IAM records.</w:t>
      </w:r>
    </w:p>
    <w:p w14:paraId="2EFF093A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Deliverables to Attach to Onboarding Ticket</w:t>
      </w:r>
    </w:p>
    <w:p w14:paraId="0911D23C" w14:textId="77777777" w:rsidR="00C72BBE" w:rsidRPr="00C72BBE" w:rsidRDefault="00C72BBE" w:rsidP="00C72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Onboarding request form (owner, SLA, locality).</w:t>
      </w:r>
    </w:p>
    <w:p w14:paraId="0BBB0B50" w14:textId="77777777" w:rsidR="00C72BBE" w:rsidRPr="00C72BBE" w:rsidRDefault="00C72BBE" w:rsidP="00C72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IPAM allocation record and DNS entries.</w:t>
      </w:r>
    </w:p>
    <w:p w14:paraId="21ADA26E" w14:textId="77777777" w:rsidR="00C72BBE" w:rsidRPr="00C72BBE" w:rsidRDefault="00C72BBE" w:rsidP="00C72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IAM identity record and metadata.</w:t>
      </w:r>
    </w:p>
    <w:p w14:paraId="1D3D0970" w14:textId="77777777" w:rsidR="00C72BBE" w:rsidRPr="00C72BBE" w:rsidRDefault="00C72BBE" w:rsidP="00C72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Certificate/token issuance record.</w:t>
      </w:r>
    </w:p>
    <w:p w14:paraId="499FDF5C" w14:textId="77777777" w:rsidR="00C72BBE" w:rsidRPr="00C72BBE" w:rsidRDefault="00C72BBE" w:rsidP="00C72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Policy Engine JSON or policy ID and version.</w:t>
      </w:r>
    </w:p>
    <w:p w14:paraId="1548A5D0" w14:textId="77777777" w:rsidR="00C72BBE" w:rsidRPr="00C72BBE" w:rsidRDefault="00C72BBE" w:rsidP="00C72B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Validation test results and telemetry snapshot.</w:t>
      </w:r>
    </w:p>
    <w:p w14:paraId="1F0DEACA" w14:textId="77777777" w:rsidR="00C72BBE" w:rsidRPr="00C72BBE" w:rsidRDefault="00C72BBE" w:rsidP="00C72BB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pict w14:anchorId="2761FB87">
          <v:rect id="_x0000_i1028" style="width:0;height:1.5pt" o:hralign="center" o:hrstd="t" o:hr="t" fillcolor="#a0a0a0" stroked="f"/>
        </w:pict>
      </w:r>
    </w:p>
    <w:p w14:paraId="73F51322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72BB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Infoblox Automation — IPAM and DNS Examples</w:t>
      </w:r>
    </w:p>
    <w:p w14:paraId="1BEBF1B2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Guidance:</w:t>
      </w:r>
      <w:r w:rsidRPr="00C72BBE">
        <w:rPr>
          <w:rFonts w:eastAsia="Times New Roman" w:cs="Times New Roman"/>
          <w:kern w:val="0"/>
          <w14:ligatures w14:val="none"/>
        </w:rPr>
        <w:t xml:space="preserve"> Use these examples to automate IPAM allocation and DNS record creation in Infoblox via WAPI. Replace placeholders with your environment values. Test in a staging environment before production.</w:t>
      </w:r>
    </w:p>
    <w:p w14:paraId="45A3F455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1) Infoblox WAPI: Create Network (Allocate Prefix)</w:t>
      </w:r>
    </w:p>
    <w:p w14:paraId="3DE14356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72BBE">
        <w:rPr>
          <w:rFonts w:eastAsia="Times New Roman" w:cs="Times New Roman"/>
          <w:b/>
          <w:bCs/>
          <w:kern w:val="0"/>
          <w14:ligatures w14:val="none"/>
        </w:rPr>
        <w:t>cURL</w:t>
      </w:r>
      <w:proofErr w:type="spellEnd"/>
      <w:r w:rsidRPr="00C72BBE">
        <w:rPr>
          <w:rFonts w:eastAsia="Times New Roman" w:cs="Times New Roman"/>
          <w:b/>
          <w:bCs/>
          <w:kern w:val="0"/>
          <w14:ligatures w14:val="none"/>
        </w:rPr>
        <w:t xml:space="preserve"> (create network):</w:t>
      </w:r>
    </w:p>
    <w:p w14:paraId="05E107A6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-k -u "&lt;WAPI_USER&gt;:&lt;WAPI_PASS&gt;" \</w:t>
      </w:r>
    </w:p>
    <w:p w14:paraId="24EF10C5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02632884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-X POST "https://&lt;INFOBLOX_HOST&gt;/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/v2.12/network" \</w:t>
      </w:r>
    </w:p>
    <w:p w14:paraId="3116065A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'{</w:t>
      </w:r>
      <w:proofErr w:type="gramEnd"/>
    </w:p>
    <w:p w14:paraId="34FE7F98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"network": "10.10.100.0/24",</w:t>
      </w:r>
    </w:p>
    <w:p w14:paraId="2271ACFB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"comment": "Allocated for payroll.agency.gov",</w:t>
      </w:r>
    </w:p>
    <w:p w14:paraId="7E05ECF3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44602954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"Owner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"payroll-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team"}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81E4984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"Environment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prod"}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CF72A29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"Application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payroll.agency.gov"}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1196599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"ipam-prefix-payroll-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001"}</w:t>
      </w:r>
      <w:proofErr w:type="gramEnd"/>
    </w:p>
    <w:p w14:paraId="365B7E6B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F0D8E8F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7622ECEC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Notes:</w:t>
      </w:r>
      <w:r w:rsidRPr="00C72BBE">
        <w:rPr>
          <w:rFonts w:eastAsia="Times New Roman" w:cs="Times New Roman"/>
          <w:kern w:val="0"/>
          <w14:ligatures w14:val="none"/>
        </w:rPr>
        <w:t xml:space="preserve"> Replace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v2.12</w:t>
      </w:r>
      <w:r w:rsidRPr="00C72BBE">
        <w:rPr>
          <w:rFonts w:eastAsia="Times New Roman" w:cs="Times New Roman"/>
          <w:kern w:val="0"/>
          <w14:ligatures w14:val="none"/>
        </w:rPr>
        <w:t xml:space="preserve"> with your WAPI version. Use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C72BBE">
        <w:rPr>
          <w:rFonts w:eastAsia="Times New Roman" w:cs="Times New Roman"/>
          <w:kern w:val="0"/>
          <w14:ligatures w14:val="none"/>
        </w:rPr>
        <w:t xml:space="preserve"> to store ownership and logical location.</w:t>
      </w:r>
    </w:p>
    <w:p w14:paraId="34E80602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2) Infoblox WAPI: Create A Record (DNS)</w:t>
      </w:r>
    </w:p>
    <w:p w14:paraId="443B4056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C72BBE">
        <w:rPr>
          <w:rFonts w:eastAsia="Times New Roman" w:cs="Times New Roman"/>
          <w:b/>
          <w:bCs/>
          <w:kern w:val="0"/>
          <w14:ligatures w14:val="none"/>
        </w:rPr>
        <w:t>cURL</w:t>
      </w:r>
      <w:proofErr w:type="spellEnd"/>
      <w:r w:rsidRPr="00C72BBE">
        <w:rPr>
          <w:rFonts w:eastAsia="Times New Roman" w:cs="Times New Roman"/>
          <w:b/>
          <w:bCs/>
          <w:kern w:val="0"/>
          <w14:ligatures w14:val="none"/>
        </w:rPr>
        <w:t xml:space="preserve"> (create A record):</w:t>
      </w:r>
    </w:p>
    <w:p w14:paraId="301FF344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-k -u "&lt;WAPI_USER&gt;:&lt;WAPI_PASS&gt;" \</w:t>
      </w:r>
    </w:p>
    <w:p w14:paraId="54C4513E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0A6D93B0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-X POST "https://&lt;INFOBLOX_HOST&gt;/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/v2.12/</w:t>
      </w:r>
      <w:proofErr w:type="spellStart"/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record:a</w:t>
      </w:r>
      <w:proofErr w:type="spellEnd"/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28C78A73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'{</w:t>
      </w:r>
      <w:proofErr w:type="gramEnd"/>
    </w:p>
    <w:p w14:paraId="0A172A82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"payroll.agency.gov",</w:t>
      </w:r>
    </w:p>
    <w:p w14:paraId="35C670B4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"ipv4addr": "10.10.100.5",</w:t>
      </w:r>
    </w:p>
    <w:p w14:paraId="18DE7B11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"view": "default",</w:t>
      </w:r>
    </w:p>
    <w:p w14:paraId="2A23EE34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"comment": "Canonical A record for payroll",</w:t>
      </w:r>
    </w:p>
    <w:p w14:paraId="3F760F1E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2F2EBDA7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"Owner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"payroll-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team"}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F2E7BA6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"ipam-prefix-payroll-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001"}</w:t>
      </w:r>
      <w:proofErr w:type="gramEnd"/>
    </w:p>
    <w:p w14:paraId="254A49D3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DFEF82C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298385A1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3) Infoblox WAPI: Create PTR Record (Reverse DNS)</w:t>
      </w:r>
    </w:p>
    <w:p w14:paraId="35AA3C91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-k -u "&lt;WAPI_USER&gt;:&lt;WAPI_PASS&gt;" \</w:t>
      </w:r>
    </w:p>
    <w:p w14:paraId="5EE260AA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2DA3395E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-X POST "https://&lt;INFOBLOX_HOST&gt;/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/v2.12/</w:t>
      </w:r>
      <w:proofErr w:type="spellStart"/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record:ptr</w:t>
      </w:r>
      <w:proofErr w:type="spellEnd"/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69DC9C4B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'{</w:t>
      </w:r>
      <w:proofErr w:type="gramEnd"/>
    </w:p>
    <w:p w14:paraId="4F64DE95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"5.100.10.10.in-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addr.arpa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BBBE533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ptrdname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"payroll.agency.gov",</w:t>
      </w:r>
    </w:p>
    <w:p w14:paraId="2254C506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"view": "default",</w:t>
      </w:r>
    </w:p>
    <w:p w14:paraId="29173572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"comment": "Reverse for payroll"</w:t>
      </w:r>
    </w:p>
    <w:p w14:paraId="7A6A2E14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5676A309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4) Infoblox WAPI: Tag Existing IP Address with </w:t>
      </w:r>
      <w:proofErr w:type="spellStart"/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Extattrs</w:t>
      </w:r>
      <w:proofErr w:type="spellEnd"/>
    </w:p>
    <w:p w14:paraId="20596E28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-k -u "&lt;WAPI_USER&gt;:&lt;WAPI_PASS&gt;" \</w:t>
      </w:r>
    </w:p>
    <w:p w14:paraId="21E3BEDD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-H "Content-Type: application/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391DDEF4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-X PUT "https://&lt;INFOBLOX_HOST&gt;/wapi/v2.12/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record:host?name=payroll.agency.gov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\</w:t>
      </w:r>
    </w:p>
    <w:p w14:paraId="49FF1919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'{</w:t>
      </w:r>
      <w:proofErr w:type="gramEnd"/>
    </w:p>
    <w:p w14:paraId="5A72A17B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14:paraId="7AA9DDDF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"Owner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"payroll-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team"}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1B1AD52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"Environment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prod"}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7852FF9F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"Application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payroll.agency.gov"}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232578FD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"ipam-prefix-payroll-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001"}</w:t>
      </w:r>
      <w:proofErr w:type="gramEnd"/>
    </w:p>
    <w:p w14:paraId="6F9F500F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DCF3A99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}'</w:t>
      </w:r>
    </w:p>
    <w:p w14:paraId="2207CFD5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C72BBE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5) Infoblox WAPI: Query to Validate Allocation and Ownership</w:t>
      </w:r>
    </w:p>
    <w:p w14:paraId="20BCE676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curl -k -u "&lt;WAPI_USER&gt;:&lt;WAPI_PASS&gt;" \</w:t>
      </w:r>
    </w:p>
    <w:p w14:paraId="09E20CAB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://&lt;INFOBLOX_HOST&gt;/wapi/v2.12/network?network=10.10.100.0/24&amp;_return_fields%2B=extattrs"</w:t>
      </w:r>
    </w:p>
    <w:p w14:paraId="400CC0C1" w14:textId="77777777" w:rsidR="00C72BBE" w:rsidRPr="00C72BBE" w:rsidRDefault="00C72BBE" w:rsidP="00C72BB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pict w14:anchorId="74FB205D">
          <v:rect id="_x0000_i1029" style="width:0;height:1.5pt" o:hralign="center" o:hrstd="t" o:hr="t" fillcolor="#a0a0a0" stroked="f"/>
        </w:pict>
      </w:r>
    </w:p>
    <w:p w14:paraId="444B94A3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72BB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Python Example — Infoblox WAPI (requests)</w:t>
      </w:r>
    </w:p>
    <w:p w14:paraId="229219F7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requests</w:t>
      </w:r>
    </w:p>
    <w:p w14:paraId="59FAF005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requests.auth</w:t>
      </w:r>
      <w:proofErr w:type="spellEnd"/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import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HTTPBasicAuth</w:t>
      </w:r>
      <w:proofErr w:type="spellEnd"/>
    </w:p>
    <w:p w14:paraId="0AD6E11D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86BB39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WAPI_URL = "https://&lt;INFOBLOX_HOST&gt;/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/v2.12"</w:t>
      </w:r>
    </w:p>
    <w:p w14:paraId="7BC9618E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"&lt;WAPI_USER&gt;"</w:t>
      </w:r>
    </w:p>
    <w:p w14:paraId="77B07B7E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 = "&lt;WAPI_PASS&gt;"</w:t>
      </w:r>
    </w:p>
    <w:p w14:paraId="487E9B2A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386FB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network_cidr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comment,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</w:t>
      </w:r>
    </w:p>
    <w:p w14:paraId="542E142A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f"{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WAPI_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URL}/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network"</w:t>
      </w:r>
    </w:p>
    <w:p w14:paraId="06C865F4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payload = {</w:t>
      </w:r>
    </w:p>
    <w:p w14:paraId="50FBFB2F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"network":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network_cidr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DE02718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"comment": comment,</w:t>
      </w:r>
    </w:p>
    <w:p w14:paraId="4B48A892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</w:p>
    <w:p w14:paraId="3D77D5C3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95062D2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resp = </w:t>
      </w:r>
      <w:proofErr w:type="spellStart"/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requests.post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=payload, auth=</w:t>
      </w:r>
      <w:proofErr w:type="spellStart"/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HTTPBasicAuth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USER, PASS), verify=False)</w:t>
      </w:r>
    </w:p>
    <w:p w14:paraId="5BEBE8FB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resp.raise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_for_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55C519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resp.json</w:t>
      </w:r>
      <w:proofErr w:type="spellEnd"/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6976F060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F077BB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{</w:t>
      </w:r>
    </w:p>
    <w:p w14:paraId="2E2E0725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"Owner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"payroll-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team"}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6D4D17C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"Environment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prod"}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D7560FC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"Application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payroll.agency.gov"}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3B165C58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IPAM_Prefix_ID</w:t>
      </w:r>
      <w:proofErr w:type="spellEnd"/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"value": "ipam-prefix-payroll-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001"}</w:t>
      </w:r>
      <w:proofErr w:type="gramEnd"/>
    </w:p>
    <w:p w14:paraId="63E169AB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9FACD2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5DD1D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__name__ == "__main__":</w:t>
      </w:r>
    </w:p>
    <w:p w14:paraId="24F07FCC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</w:t>
      </w:r>
      <w:proofErr w:type="gram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"10.10.100.0/24", "Allocated for payroll.agency.gov",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9637BEB" w14:textId="77777777" w:rsidR="00C72BBE" w:rsidRPr="00C72BBE" w:rsidRDefault="00C72BBE" w:rsidP="00C72B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print(result)</w:t>
      </w:r>
    </w:p>
    <w:p w14:paraId="3895B2CC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Best practices for Infoblox automation</w:t>
      </w:r>
    </w:p>
    <w:p w14:paraId="61F92070" w14:textId="77777777" w:rsidR="00C72BBE" w:rsidRPr="00C72BBE" w:rsidRDefault="00C72BBE" w:rsidP="00C72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Use API tokens or service accounts with least privilege.</w:t>
      </w:r>
    </w:p>
    <w:p w14:paraId="2D5E4AD8" w14:textId="77777777" w:rsidR="00C72BBE" w:rsidRPr="00C72BBE" w:rsidRDefault="00C72BBE" w:rsidP="00C72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 xml:space="preserve">Store application metadata in </w:t>
      </w:r>
      <w:proofErr w:type="spellStart"/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extattrs</w:t>
      </w:r>
      <w:proofErr w:type="spellEnd"/>
      <w:r w:rsidRPr="00C72BBE">
        <w:rPr>
          <w:rFonts w:eastAsia="Times New Roman" w:cs="Times New Roman"/>
          <w:kern w:val="0"/>
          <w14:ligatures w14:val="none"/>
        </w:rPr>
        <w:t xml:space="preserve"> for downstream automation and audit.</w:t>
      </w:r>
    </w:p>
    <w:p w14:paraId="156A185D" w14:textId="77777777" w:rsidR="00C72BBE" w:rsidRPr="00C72BBE" w:rsidRDefault="00C72BBE" w:rsidP="00C72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 xml:space="preserve">Implement idempotency checks before </w:t>
      </w:r>
      <w:proofErr w:type="gramStart"/>
      <w:r w:rsidRPr="00C72BBE">
        <w:rPr>
          <w:rFonts w:eastAsia="Times New Roman" w:cs="Times New Roman"/>
          <w:kern w:val="0"/>
          <w14:ligatures w14:val="none"/>
        </w:rPr>
        <w:t>create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operations.</w:t>
      </w:r>
    </w:p>
    <w:p w14:paraId="22355DBC" w14:textId="77777777" w:rsidR="00C72BBE" w:rsidRPr="00C72BBE" w:rsidRDefault="00C72BBE" w:rsidP="00C72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Capture request/response pairs for audit.</w:t>
      </w:r>
    </w:p>
    <w:p w14:paraId="7459C6BE" w14:textId="77777777" w:rsidR="00C72BBE" w:rsidRPr="00C72BBE" w:rsidRDefault="00C72BBE" w:rsidP="00C72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Implement retries and exponential backoff for transient errors.</w:t>
      </w:r>
    </w:p>
    <w:p w14:paraId="332A51DF" w14:textId="77777777" w:rsidR="00C72BBE" w:rsidRPr="00C72BBE" w:rsidRDefault="00C72BBE" w:rsidP="00C72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Enable TLS verification in production.</w:t>
      </w:r>
    </w:p>
    <w:p w14:paraId="7993B2BF" w14:textId="77777777" w:rsidR="00C72BBE" w:rsidRPr="00C72BBE" w:rsidRDefault="00C72BBE" w:rsidP="00C72BB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pict w14:anchorId="61158412">
          <v:rect id="_x0000_i1030" style="width:0;height:1.5pt" o:hralign="center" o:hrstd="t" o:hr="t" fillcolor="#a0a0a0" stroked="f"/>
        </w:pict>
      </w:r>
    </w:p>
    <w:p w14:paraId="323D4851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72BB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Style instructions (apply these in Word)</w:t>
      </w:r>
    </w:p>
    <w:p w14:paraId="740C19DF" w14:textId="77777777" w:rsidR="00C72BBE" w:rsidRPr="00C72BBE" w:rsidRDefault="00C72BBE" w:rsidP="00C72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Cover page:</w:t>
      </w:r>
    </w:p>
    <w:p w14:paraId="0F498709" w14:textId="77777777" w:rsidR="00C72BBE" w:rsidRPr="00C72BBE" w:rsidRDefault="00C72BBE" w:rsidP="00C72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 xml:space="preserve">Select the cover page title line and apply 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Heading 1</w:t>
      </w:r>
      <w:r w:rsidRPr="00C72BBE">
        <w:rPr>
          <w:rFonts w:eastAsia="Times New Roman" w:cs="Times New Roman"/>
          <w:kern w:val="0"/>
          <w14:ligatures w14:val="none"/>
        </w:rPr>
        <w:t>.</w:t>
      </w:r>
    </w:p>
    <w:p w14:paraId="12CE2409" w14:textId="77777777" w:rsidR="00C72BBE" w:rsidRPr="00C72BBE" w:rsidRDefault="00C72BBE" w:rsidP="00C72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C72BBE">
        <w:rPr>
          <w:rFonts w:eastAsia="Times New Roman" w:cs="Times New Roman"/>
          <w:kern w:val="0"/>
          <w14:ligatures w14:val="none"/>
        </w:rPr>
        <w:t>Subtitle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and metadata can remain normal text or apply 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Heading 2</w:t>
      </w:r>
      <w:r w:rsidRPr="00C72BBE">
        <w:rPr>
          <w:rFonts w:eastAsia="Times New Roman" w:cs="Times New Roman"/>
          <w:kern w:val="0"/>
          <w14:ligatures w14:val="none"/>
        </w:rPr>
        <w:t xml:space="preserve"> for the subtitle.</w:t>
      </w:r>
    </w:p>
    <w:p w14:paraId="094936DA" w14:textId="77777777" w:rsidR="00C72BBE" w:rsidRPr="00C72BBE" w:rsidRDefault="00C72BBE" w:rsidP="00C72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Table of Contents placeholder:</w:t>
      </w:r>
    </w:p>
    <w:p w14:paraId="58CA0AE8" w14:textId="77777777" w:rsidR="00C72BBE" w:rsidRPr="00C72BBE" w:rsidRDefault="00C72BBE" w:rsidP="00C72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Place the cursor below the “Table of Contents” heading.</w:t>
      </w:r>
    </w:p>
    <w:p w14:paraId="5A114B95" w14:textId="77777777" w:rsidR="00C72BBE" w:rsidRPr="00C72BBE" w:rsidRDefault="00C72BBE" w:rsidP="00C72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 xml:space="preserve">In Word: 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References → Table of Contents → Custom Table of Contents → OK</w:t>
      </w:r>
      <w:r w:rsidRPr="00C72BBE">
        <w:rPr>
          <w:rFonts w:eastAsia="Times New Roman" w:cs="Times New Roman"/>
          <w:kern w:val="0"/>
          <w14:ligatures w14:val="none"/>
        </w:rPr>
        <w:t>. Word will populate entries based on Heading styles.</w:t>
      </w:r>
    </w:p>
    <w:p w14:paraId="648D8325" w14:textId="77777777" w:rsidR="00C72BBE" w:rsidRPr="00C72BBE" w:rsidRDefault="00C72BBE" w:rsidP="00C72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Heading mapping (must apply exactly):</w:t>
      </w:r>
    </w:p>
    <w:p w14:paraId="23ED117D" w14:textId="77777777" w:rsidR="00C72BBE" w:rsidRPr="00C72BBE" w:rsidRDefault="00C72BBE" w:rsidP="00C72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Heading 1:</w:t>
      </w:r>
      <w:r w:rsidRPr="00C72BBE">
        <w:rPr>
          <w:rFonts w:eastAsia="Times New Roman" w:cs="Times New Roman"/>
          <w:kern w:val="0"/>
          <w14:ligatures w14:val="none"/>
        </w:rPr>
        <w:t xml:space="preserve"> Top sections —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Identity Onboarding Runbook</w:t>
      </w:r>
      <w:r w:rsidRPr="00C72BBE">
        <w:rPr>
          <w:rFonts w:eastAsia="Times New Roman" w:cs="Times New Roman"/>
          <w:kern w:val="0"/>
          <w14:ligatures w14:val="none"/>
        </w:rPr>
        <w:t xml:space="preserve">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Infoblox Automation — IPAM and DNS Examples</w:t>
      </w:r>
      <w:r w:rsidRPr="00C72BBE">
        <w:rPr>
          <w:rFonts w:eastAsia="Times New Roman" w:cs="Times New Roman"/>
          <w:kern w:val="0"/>
          <w14:ligatures w14:val="none"/>
        </w:rPr>
        <w:t xml:space="preserve">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Example — Infoblox WAPI (requests)</w:t>
      </w:r>
      <w:r w:rsidRPr="00C72BBE">
        <w:rPr>
          <w:rFonts w:eastAsia="Times New Roman" w:cs="Times New Roman"/>
          <w:kern w:val="0"/>
          <w14:ligatures w14:val="none"/>
        </w:rPr>
        <w:t xml:space="preserve">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practices for Infoblox automation</w:t>
      </w:r>
      <w:r w:rsidRPr="00C72BBE">
        <w:rPr>
          <w:rFonts w:eastAsia="Times New Roman" w:cs="Times New Roman"/>
          <w:kern w:val="0"/>
          <w14:ligatures w14:val="none"/>
        </w:rPr>
        <w:t>.</w:t>
      </w:r>
    </w:p>
    <w:p w14:paraId="58C4A33A" w14:textId="77777777" w:rsidR="00C72BBE" w:rsidRPr="00C72BBE" w:rsidRDefault="00C72BBE" w:rsidP="00C72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Heading 2:</w:t>
      </w:r>
      <w:r w:rsidRPr="00C72BBE">
        <w:rPr>
          <w:rFonts w:eastAsia="Times New Roman" w:cs="Times New Roman"/>
          <w:kern w:val="0"/>
          <w14:ligatures w14:val="none"/>
        </w:rPr>
        <w:t xml:space="preserve"> Subsections —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</w:t>
      </w:r>
      <w:r w:rsidRPr="00C72BBE">
        <w:rPr>
          <w:rFonts w:eastAsia="Times New Roman" w:cs="Times New Roman"/>
          <w:kern w:val="0"/>
          <w14:ligatures w14:val="none"/>
        </w:rPr>
        <w:t xml:space="preserve">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 and Responsibilities</w:t>
      </w:r>
      <w:r w:rsidRPr="00C72BBE">
        <w:rPr>
          <w:rFonts w:eastAsia="Times New Roman" w:cs="Times New Roman"/>
          <w:kern w:val="0"/>
          <w14:ligatures w14:val="none"/>
        </w:rPr>
        <w:t xml:space="preserve">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Preconditions and Required Artifacts</w:t>
      </w:r>
      <w:r w:rsidRPr="00C72BBE">
        <w:rPr>
          <w:rFonts w:eastAsia="Times New Roman" w:cs="Times New Roman"/>
          <w:kern w:val="0"/>
          <w14:ligatures w14:val="none"/>
        </w:rPr>
        <w:t xml:space="preserve">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by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Step Onboarding Procedure</w:t>
      </w:r>
      <w:r w:rsidRPr="00C72BBE">
        <w:rPr>
          <w:rFonts w:eastAsia="Times New Roman" w:cs="Times New Roman"/>
          <w:kern w:val="0"/>
          <w14:ligatures w14:val="none"/>
        </w:rPr>
        <w:t xml:space="preserve">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Tests</w:t>
      </w:r>
      <w:r w:rsidRPr="00C72BBE">
        <w:rPr>
          <w:rFonts w:eastAsia="Times New Roman" w:cs="Times New Roman"/>
          <w:kern w:val="0"/>
          <w14:ligatures w14:val="none"/>
        </w:rPr>
        <w:t xml:space="preserve">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Rollback and Emergency Decommissioning</w:t>
      </w:r>
      <w:r w:rsidRPr="00C72BBE">
        <w:rPr>
          <w:rFonts w:eastAsia="Times New Roman" w:cs="Times New Roman"/>
          <w:kern w:val="0"/>
          <w14:ligatures w14:val="none"/>
        </w:rPr>
        <w:t xml:space="preserve">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Deliverables to Attach to Onboarding Ticket</w:t>
      </w:r>
      <w:r w:rsidRPr="00C72BBE">
        <w:rPr>
          <w:rFonts w:eastAsia="Times New Roman" w:cs="Times New Roman"/>
          <w:kern w:val="0"/>
          <w14:ligatures w14:val="none"/>
        </w:rPr>
        <w:t xml:space="preserve">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Infoblox WAPI: Create Network</w:t>
      </w:r>
      <w:r w:rsidRPr="00C72BBE">
        <w:rPr>
          <w:rFonts w:eastAsia="Times New Roman" w:cs="Times New Roman"/>
          <w:kern w:val="0"/>
          <w14:ligatures w14:val="none"/>
        </w:rPr>
        <w:t>, etc.</w:t>
      </w:r>
    </w:p>
    <w:p w14:paraId="0AB6D877" w14:textId="77777777" w:rsidR="00C72BBE" w:rsidRPr="00C72BBE" w:rsidRDefault="00C72BBE" w:rsidP="00C72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Heading 3:</w:t>
      </w:r>
      <w:r w:rsidRPr="00C72BBE">
        <w:rPr>
          <w:rFonts w:eastAsia="Times New Roman" w:cs="Times New Roman"/>
          <w:kern w:val="0"/>
          <w14:ligatures w14:val="none"/>
        </w:rPr>
        <w:t xml:space="preserve"> Sub</w:t>
      </w:r>
      <w:r w:rsidRPr="00C72BBE">
        <w:rPr>
          <w:rFonts w:eastAsia="Times New Roman" w:cs="Times New Roman"/>
          <w:kern w:val="0"/>
          <w14:ligatures w14:val="none"/>
        </w:rPr>
        <w:noBreakHyphen/>
        <w:t xml:space="preserve">subsections — numbered steps (e.g.,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Intake and Approval</w:t>
      </w:r>
      <w:r w:rsidRPr="00C72BBE">
        <w:rPr>
          <w:rFonts w:eastAsia="Times New Roman" w:cs="Times New Roman"/>
          <w:kern w:val="0"/>
          <w14:ligatures w14:val="none"/>
        </w:rPr>
        <w:t xml:space="preserve">,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DNS and Address Allocation (IPAM)</w:t>
      </w:r>
      <w:r w:rsidRPr="00C72BBE">
        <w:rPr>
          <w:rFonts w:eastAsia="Times New Roman" w:cs="Times New Roman"/>
          <w:kern w:val="0"/>
          <w14:ligatures w14:val="none"/>
        </w:rPr>
        <w:t xml:space="preserve">) and any inline subheadings like 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Action</w:t>
      </w:r>
      <w:r w:rsidRPr="00C72BBE">
        <w:rPr>
          <w:rFonts w:eastAsia="Times New Roman" w:cs="Times New Roman"/>
          <w:kern w:val="0"/>
          <w14:ligatures w14:val="none"/>
        </w:rPr>
        <w:t>/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Deliverable</w:t>
      </w:r>
      <w:r w:rsidRPr="00C72BBE">
        <w:rPr>
          <w:rFonts w:eastAsia="Times New Roman" w:cs="Times New Roman"/>
          <w:kern w:val="0"/>
          <w14:ligatures w14:val="none"/>
        </w:rPr>
        <w:t>.</w:t>
      </w:r>
    </w:p>
    <w:p w14:paraId="239B1264" w14:textId="77777777" w:rsidR="00C72BBE" w:rsidRPr="00C72BBE" w:rsidRDefault="00C72BBE" w:rsidP="00C72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Table formatting:</w:t>
      </w:r>
    </w:p>
    <w:p w14:paraId="0F1D52E8" w14:textId="77777777" w:rsidR="00C72BBE" w:rsidRPr="00C72BBE" w:rsidRDefault="00C72BBE" w:rsidP="00C72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 xml:space="preserve">Select the roles table and apply 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Table Grid</w:t>
      </w:r>
      <w:r w:rsidRPr="00C72BBE">
        <w:rPr>
          <w:rFonts w:eastAsia="Times New Roman" w:cs="Times New Roman"/>
          <w:kern w:val="0"/>
          <w14:ligatures w14:val="none"/>
        </w:rPr>
        <w:t xml:space="preserve"> style or your agency’s standard table style. Ensure the header row is bold.</w:t>
      </w:r>
    </w:p>
    <w:p w14:paraId="73025A2E" w14:textId="77777777" w:rsidR="00C72BBE" w:rsidRPr="00C72BBE" w:rsidRDefault="00C72BBE" w:rsidP="00C72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Code blocks:</w:t>
      </w:r>
    </w:p>
    <w:p w14:paraId="3C4A96FD" w14:textId="77777777" w:rsidR="00C72BBE" w:rsidRPr="00C72BBE" w:rsidRDefault="00C72BBE" w:rsidP="00C72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>Select each code block and apply a monospaced font (e.g., Consolas or Courier New). Optionally apply a light gray shading to the paragraph for readability.</w:t>
      </w:r>
    </w:p>
    <w:p w14:paraId="148F408E" w14:textId="77777777" w:rsidR="00C72BBE" w:rsidRPr="00C72BBE" w:rsidRDefault="00C72BBE" w:rsidP="00C72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Save:</w:t>
      </w:r>
    </w:p>
    <w:p w14:paraId="56AC367D" w14:textId="77777777" w:rsidR="00C72BBE" w:rsidRPr="00C72BBE" w:rsidRDefault="00C72BBE" w:rsidP="00C72BB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b/>
          <w:bCs/>
          <w:kern w:val="0"/>
          <w14:ligatures w14:val="none"/>
        </w:rPr>
        <w:t>File → Save As → OneDrive – [Your Account]</w:t>
      </w:r>
      <w:r w:rsidRPr="00C72BBE">
        <w:rPr>
          <w:rFonts w:eastAsia="Times New Roman" w:cs="Times New Roman"/>
          <w:kern w:val="0"/>
          <w14:ligatures w14:val="none"/>
        </w:rPr>
        <w:t xml:space="preserve"> → enter filename </w:t>
      </w:r>
      <w:r w:rsidRPr="00C72B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Application_Identity_Onboarding_Runbook.docx</w:t>
      </w:r>
      <w:r w:rsidRPr="00C72BBE">
        <w:rPr>
          <w:rFonts w:eastAsia="Times New Roman" w:cs="Times New Roman"/>
          <w:kern w:val="0"/>
          <w14:ligatures w14:val="none"/>
        </w:rPr>
        <w:t xml:space="preserve"> → 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Save</w:t>
      </w:r>
      <w:r w:rsidRPr="00C72BBE">
        <w:rPr>
          <w:rFonts w:eastAsia="Times New Roman" w:cs="Times New Roman"/>
          <w:kern w:val="0"/>
          <w14:ligatures w14:val="none"/>
        </w:rPr>
        <w:t>.</w:t>
      </w:r>
    </w:p>
    <w:p w14:paraId="27B34E60" w14:textId="77777777" w:rsidR="00C72BBE" w:rsidRPr="00C72BBE" w:rsidRDefault="00C72BBE" w:rsidP="00C72BB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pict w14:anchorId="1178A326">
          <v:rect id="_x0000_i1031" style="width:0;height:1.5pt" o:hralign="center" o:hrstd="t" o:hr="t" fillcolor="#a0a0a0" stroked="f"/>
        </w:pict>
      </w:r>
    </w:p>
    <w:p w14:paraId="24D2811C" w14:textId="77777777" w:rsidR="00C72BBE" w:rsidRPr="00C72BBE" w:rsidRDefault="00C72BBE" w:rsidP="00C72BBE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C72BBE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Final checklist before distribution</w:t>
      </w:r>
    </w:p>
    <w:p w14:paraId="3AAFC68B" w14:textId="77777777" w:rsidR="00C72BBE" w:rsidRPr="00C72BBE" w:rsidRDefault="00C72BBE" w:rsidP="00C72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C72BBE">
        <w:rPr>
          <w:rFonts w:eastAsia="Times New Roman" w:cs="Times New Roman"/>
          <w:kern w:val="0"/>
          <w14:ligatures w14:val="none"/>
        </w:rPr>
        <w:t>[ ]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Apply Heading styles and regenerate the Table of Contents.</w:t>
      </w:r>
    </w:p>
    <w:p w14:paraId="0460A541" w14:textId="77777777" w:rsidR="00C72BBE" w:rsidRPr="00C72BBE" w:rsidRDefault="00C72BBE" w:rsidP="00C72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C72BBE">
        <w:rPr>
          <w:rFonts w:eastAsia="Times New Roman" w:cs="Times New Roman"/>
          <w:kern w:val="0"/>
          <w14:ligatures w14:val="none"/>
        </w:rPr>
        <w:t>[ ]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Run spell/grammar check and fix any organization</w:t>
      </w:r>
      <w:r w:rsidRPr="00C72BBE">
        <w:rPr>
          <w:rFonts w:eastAsia="Times New Roman" w:cs="Times New Roman"/>
          <w:kern w:val="0"/>
          <w14:ligatures w14:val="none"/>
        </w:rPr>
        <w:noBreakHyphen/>
        <w:t>specific terms.</w:t>
      </w:r>
    </w:p>
    <w:p w14:paraId="0AB07187" w14:textId="77777777" w:rsidR="00C72BBE" w:rsidRPr="00C72BBE" w:rsidRDefault="00C72BBE" w:rsidP="00C72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C72BBE">
        <w:rPr>
          <w:rFonts w:eastAsia="Times New Roman" w:cs="Times New Roman"/>
          <w:kern w:val="0"/>
          <w14:ligatures w14:val="none"/>
        </w:rPr>
        <w:t>[ ]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Flag </w:t>
      </w:r>
      <w:proofErr w:type="gramStart"/>
      <w:r w:rsidRPr="00C72BBE">
        <w:rPr>
          <w:rFonts w:eastAsia="Times New Roman" w:cs="Times New Roman"/>
          <w:kern w:val="0"/>
          <w14:ligatures w14:val="none"/>
        </w:rPr>
        <w:t xml:space="preserve">the 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Privacy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and 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ATO</w:t>
      </w:r>
      <w:r w:rsidRPr="00C72BBE">
        <w:rPr>
          <w:rFonts w:eastAsia="Times New Roman" w:cs="Times New Roman"/>
          <w:kern w:val="0"/>
          <w14:ligatures w14:val="none"/>
        </w:rPr>
        <w:t xml:space="preserve"> paragraphs for legal and privacy review.</w:t>
      </w:r>
    </w:p>
    <w:p w14:paraId="2E000363" w14:textId="77777777" w:rsidR="00C72BBE" w:rsidRPr="00C72BBE" w:rsidRDefault="00C72BBE" w:rsidP="00C72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gramStart"/>
      <w:r w:rsidRPr="00C72BBE">
        <w:rPr>
          <w:rFonts w:eastAsia="Times New Roman" w:cs="Times New Roman"/>
          <w:kern w:val="0"/>
          <w14:ligatures w14:val="none"/>
        </w:rPr>
        <w:t>[ ]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Attach vendor FedRAMP artifacts and PIA documentation to the ATO package.</w:t>
      </w:r>
    </w:p>
    <w:p w14:paraId="518EC169" w14:textId="77777777" w:rsidR="00C72BBE" w:rsidRPr="00C72BBE" w:rsidRDefault="00C72BBE" w:rsidP="00C72BBE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pict w14:anchorId="5C179EE7">
          <v:rect id="_x0000_i1032" style="width:0;height:1.5pt" o:hralign="center" o:hrstd="t" o:hr="t" fillcolor="#a0a0a0" stroked="f"/>
        </w:pict>
      </w:r>
    </w:p>
    <w:p w14:paraId="6C9EA7D1" w14:textId="77777777" w:rsidR="00C72BBE" w:rsidRPr="00C72BBE" w:rsidRDefault="00C72BBE" w:rsidP="00C72BB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72BBE">
        <w:rPr>
          <w:rFonts w:eastAsia="Times New Roman" w:cs="Times New Roman"/>
          <w:kern w:val="0"/>
          <w14:ligatures w14:val="none"/>
        </w:rPr>
        <w:t xml:space="preserve">I can </w:t>
      </w:r>
      <w:proofErr w:type="gramStart"/>
      <w:r w:rsidRPr="00C72BBE">
        <w:rPr>
          <w:rFonts w:eastAsia="Times New Roman" w:cs="Times New Roman"/>
          <w:kern w:val="0"/>
          <w14:ligatures w14:val="none"/>
        </w:rPr>
        <w:t>generate</w:t>
      </w:r>
      <w:proofErr w:type="gramEnd"/>
      <w:r w:rsidRPr="00C72BBE">
        <w:rPr>
          <w:rFonts w:eastAsia="Times New Roman" w:cs="Times New Roman"/>
          <w:kern w:val="0"/>
          <w14:ligatures w14:val="none"/>
        </w:rPr>
        <w:t xml:space="preserve"> a production</w:t>
      </w:r>
      <w:r w:rsidRPr="00C72BBE">
        <w:rPr>
          <w:rFonts w:eastAsia="Times New Roman" w:cs="Times New Roman"/>
          <w:kern w:val="0"/>
          <w14:ligatures w14:val="none"/>
        </w:rPr>
        <w:noBreakHyphen/>
        <w:t xml:space="preserve">ready </w:t>
      </w:r>
      <w:r w:rsidRPr="00C72BBE">
        <w:rPr>
          <w:rFonts w:eastAsia="Times New Roman" w:cs="Times New Roman"/>
          <w:b/>
          <w:bCs/>
          <w:kern w:val="0"/>
          <w14:ligatures w14:val="none"/>
        </w:rPr>
        <w:t>Infoblox automation repository</w:t>
      </w:r>
      <w:r w:rsidRPr="00C72BBE">
        <w:rPr>
          <w:rFonts w:eastAsia="Times New Roman" w:cs="Times New Roman"/>
          <w:kern w:val="0"/>
          <w14:ligatures w14:val="none"/>
        </w:rPr>
        <w:t xml:space="preserve"> (Python module, idempotent functions, unit tests, and CI job examples) next.</w:t>
      </w:r>
    </w:p>
    <w:p w14:paraId="10757F82" w14:textId="77777777" w:rsidR="00871DF6" w:rsidRDefault="00871DF6"/>
    <w:sectPr w:rsidR="0087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5DEC"/>
    <w:multiLevelType w:val="multilevel"/>
    <w:tmpl w:val="262E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4788C"/>
    <w:multiLevelType w:val="multilevel"/>
    <w:tmpl w:val="E352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05F21"/>
    <w:multiLevelType w:val="multilevel"/>
    <w:tmpl w:val="75966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A1FA6"/>
    <w:multiLevelType w:val="multilevel"/>
    <w:tmpl w:val="CC92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509BC"/>
    <w:multiLevelType w:val="multilevel"/>
    <w:tmpl w:val="2F0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91408"/>
    <w:multiLevelType w:val="multilevel"/>
    <w:tmpl w:val="5C28E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E85F68"/>
    <w:multiLevelType w:val="multilevel"/>
    <w:tmpl w:val="D25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B03D5"/>
    <w:multiLevelType w:val="multilevel"/>
    <w:tmpl w:val="7EE6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561713">
    <w:abstractNumId w:val="0"/>
  </w:num>
  <w:num w:numId="2" w16cid:durableId="2062560639">
    <w:abstractNumId w:val="7"/>
  </w:num>
  <w:num w:numId="3" w16cid:durableId="454519182">
    <w:abstractNumId w:val="3"/>
  </w:num>
  <w:num w:numId="4" w16cid:durableId="1782340748">
    <w:abstractNumId w:val="5"/>
  </w:num>
  <w:num w:numId="5" w16cid:durableId="327026469">
    <w:abstractNumId w:val="4"/>
  </w:num>
  <w:num w:numId="6" w16cid:durableId="334456021">
    <w:abstractNumId w:val="6"/>
  </w:num>
  <w:num w:numId="7" w16cid:durableId="1783458516">
    <w:abstractNumId w:val="2"/>
  </w:num>
  <w:num w:numId="8" w16cid:durableId="753480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711"/>
    <w:rsid w:val="006D391E"/>
    <w:rsid w:val="00851DED"/>
    <w:rsid w:val="00871DF6"/>
    <w:rsid w:val="00A92711"/>
    <w:rsid w:val="00C72BBE"/>
    <w:rsid w:val="00DC5A2A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4983"/>
  <w15:chartTrackingRefBased/>
  <w15:docId w15:val="{26EA97E9-E78F-48C9-80FE-D60CFA244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D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1DED"/>
    <w:pPr>
      <w:keepNext/>
      <w:keepLines/>
      <w:spacing w:before="280" w:after="120"/>
      <w:outlineLvl w:val="0"/>
    </w:pPr>
    <w:rPr>
      <w:rFonts w:eastAsiaTheme="majorEastAsia" w:cstheme="majorBidi"/>
      <w:b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DED"/>
    <w:pPr>
      <w:keepNext/>
      <w:keepLines/>
      <w:spacing w:before="240" w:after="6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DED"/>
    <w:pPr>
      <w:keepNext/>
      <w:keepLines/>
      <w:spacing w:before="120" w:after="60"/>
      <w:outlineLvl w:val="2"/>
    </w:pPr>
    <w:rPr>
      <w:rFonts w:eastAsiaTheme="majorEastAsia" w:cstheme="majorBidi"/>
      <w:i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71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71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71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71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71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71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DED"/>
    <w:rPr>
      <w:rFonts w:ascii="Times New Roman" w:eastAsiaTheme="majorEastAsia" w:hAnsi="Times New Roman" w:cstheme="majorBidi"/>
      <w:b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DED"/>
    <w:rPr>
      <w:rFonts w:ascii="Times New Roman" w:eastAsiaTheme="majorEastAsia" w:hAnsi="Times New Roman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1DED"/>
    <w:rPr>
      <w:rFonts w:ascii="Times New Roman" w:eastAsiaTheme="majorEastAsia" w:hAnsi="Times New Roman" w:cstheme="majorBidi"/>
      <w:i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7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7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71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711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7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711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1651</Words>
  <Characters>9415</Characters>
  <Application>Microsoft Office Word</Application>
  <DocSecurity>0</DocSecurity>
  <Lines>78</Lines>
  <Paragraphs>22</Paragraphs>
  <ScaleCrop>false</ScaleCrop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Stratton</dc:creator>
  <cp:keywords/>
  <dc:description/>
  <cp:lastModifiedBy>Michael Stratton</cp:lastModifiedBy>
  <cp:revision>2</cp:revision>
  <dcterms:created xsi:type="dcterms:W3CDTF">2026-02-25T14:30:00Z</dcterms:created>
  <dcterms:modified xsi:type="dcterms:W3CDTF">2026-02-25T14:31:00Z</dcterms:modified>
</cp:coreProperties>
</file>