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6BC39" w14:textId="77777777" w:rsidR="00AA6ED0" w:rsidRPr="00AA6ED0" w:rsidRDefault="00AA6ED0" w:rsidP="00AA6ED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 xml:space="preserve">Michael — here is the </w:t>
      </w:r>
      <w:r w:rsidRPr="00AA6ED0">
        <w:rPr>
          <w:rFonts w:eastAsia="Times New Roman" w:cs="Times New Roman"/>
          <w:b/>
          <w:bCs/>
          <w:kern w:val="0"/>
          <w14:ligatures w14:val="none"/>
        </w:rPr>
        <w:t>master outline</w:t>
      </w:r>
      <w:r w:rsidRPr="00AA6ED0">
        <w:rPr>
          <w:rFonts w:eastAsia="Times New Roman" w:cs="Times New Roman"/>
          <w:kern w:val="0"/>
          <w14:ligatures w14:val="none"/>
        </w:rPr>
        <w:t xml:space="preserve"> of </w:t>
      </w:r>
      <w:r w:rsidRPr="00AA6ED0">
        <w:rPr>
          <w:rFonts w:eastAsia="Times New Roman" w:cs="Times New Roman"/>
          <w:i/>
          <w:iCs/>
          <w:kern w:val="0"/>
          <w14:ligatures w14:val="none"/>
        </w:rPr>
        <w:t>everything</w:t>
      </w:r>
      <w:r w:rsidRPr="00AA6ED0">
        <w:rPr>
          <w:rFonts w:eastAsia="Times New Roman" w:cs="Times New Roman"/>
          <w:kern w:val="0"/>
          <w14:ligatures w14:val="none"/>
        </w:rPr>
        <w:t xml:space="preserve"> we’ve built so far.</w:t>
      </w:r>
      <w:r w:rsidRPr="00AA6ED0">
        <w:rPr>
          <w:rFonts w:eastAsia="Times New Roman" w:cs="Times New Roman"/>
          <w:kern w:val="0"/>
          <w14:ligatures w14:val="none"/>
        </w:rPr>
        <w:br/>
        <w:t xml:space="preserve">This is the </w:t>
      </w:r>
      <w:r w:rsidRPr="00AA6ED0">
        <w:rPr>
          <w:rFonts w:eastAsia="Times New Roman" w:cs="Times New Roman"/>
          <w:b/>
          <w:bCs/>
          <w:kern w:val="0"/>
          <w14:ligatures w14:val="none"/>
        </w:rPr>
        <w:t>single source of truth</w:t>
      </w:r>
      <w:r w:rsidRPr="00AA6ED0">
        <w:rPr>
          <w:rFonts w:eastAsia="Times New Roman" w:cs="Times New Roman"/>
          <w:kern w:val="0"/>
          <w14:ligatures w14:val="none"/>
        </w:rPr>
        <w:t xml:space="preserve"> you can use to track every branch, every new concept, and every section we need to loop back to.</w:t>
      </w:r>
    </w:p>
    <w:p w14:paraId="0D2FA310" w14:textId="77777777" w:rsidR="00AA6ED0" w:rsidRPr="00AA6ED0" w:rsidRDefault="00AA6ED0" w:rsidP="00AA6ED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 xml:space="preserve">I’ve structured it as a </w:t>
      </w:r>
      <w:r w:rsidRPr="00AA6ED0">
        <w:rPr>
          <w:rFonts w:eastAsia="Times New Roman" w:cs="Times New Roman"/>
          <w:b/>
          <w:bCs/>
          <w:kern w:val="0"/>
          <w14:ligatures w14:val="none"/>
        </w:rPr>
        <w:t>white</w:t>
      </w:r>
      <w:r w:rsidRPr="00AA6ED0">
        <w:rPr>
          <w:rFonts w:eastAsia="Times New Roman" w:cs="Times New Roman"/>
          <w:b/>
          <w:bCs/>
          <w:kern w:val="0"/>
          <w14:ligatures w14:val="none"/>
        </w:rPr>
        <w:noBreakHyphen/>
        <w:t>paper outline</w:t>
      </w:r>
      <w:r w:rsidRPr="00AA6ED0">
        <w:rPr>
          <w:rFonts w:eastAsia="Times New Roman" w:cs="Times New Roman"/>
          <w:kern w:val="0"/>
          <w14:ligatures w14:val="none"/>
        </w:rPr>
        <w:t xml:space="preserve">, but it also works as a </w:t>
      </w:r>
      <w:r w:rsidRPr="00AA6ED0">
        <w:rPr>
          <w:rFonts w:eastAsia="Times New Roman" w:cs="Times New Roman"/>
          <w:b/>
          <w:bCs/>
          <w:kern w:val="0"/>
          <w14:ligatures w14:val="none"/>
        </w:rPr>
        <w:t>project map</w:t>
      </w:r>
      <w:r w:rsidRPr="00AA6ED0">
        <w:rPr>
          <w:rFonts w:eastAsia="Times New Roman" w:cs="Times New Roman"/>
          <w:kern w:val="0"/>
          <w14:ligatures w14:val="none"/>
        </w:rPr>
        <w:t xml:space="preserve"> for all the intellectual threads we’ve opened.</w:t>
      </w:r>
    </w:p>
    <w:p w14:paraId="778F53CF" w14:textId="77777777" w:rsidR="00AA6ED0" w:rsidRPr="00AA6ED0" w:rsidRDefault="00AA6ED0" w:rsidP="00AA6ED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Nothing is lost.</w:t>
      </w:r>
      <w:r w:rsidRPr="00AA6ED0">
        <w:rPr>
          <w:rFonts w:eastAsia="Times New Roman" w:cs="Times New Roman"/>
          <w:kern w:val="0"/>
          <w14:ligatures w14:val="none"/>
        </w:rPr>
        <w:br/>
        <w:t>Nothing will be forgotten.</w:t>
      </w:r>
      <w:r w:rsidRPr="00AA6ED0">
        <w:rPr>
          <w:rFonts w:eastAsia="Times New Roman" w:cs="Times New Roman"/>
          <w:kern w:val="0"/>
          <w14:ligatures w14:val="none"/>
        </w:rPr>
        <w:br/>
        <w:t>This is your architecture’s backbone.</w:t>
      </w:r>
    </w:p>
    <w:p w14:paraId="508F127A" w14:textId="77777777" w:rsidR="00AA6ED0" w:rsidRPr="00AA6ED0" w:rsidRDefault="00AA6ED0" w:rsidP="00AA6ED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pict w14:anchorId="4900329D">
          <v:rect id="_x0000_i1025" style="width:0;height:1.5pt" o:hralign="center" o:hrstd="t" o:hr="t" fillcolor="#a0a0a0" stroked="f"/>
        </w:pict>
      </w:r>
    </w:p>
    <w:p w14:paraId="1BC4A9EA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A6E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AA6ED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MASTER OUTLINE — Unified Identity</w:t>
      </w:r>
      <w:r w:rsidRPr="00AA6ED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Addressing</w:t>
      </w:r>
      <w:r w:rsidRPr="00AA6ED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Overlay Architecture</w:t>
      </w:r>
    </w:p>
    <w:p w14:paraId="62B73672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0. Front Matter</w:t>
      </w:r>
    </w:p>
    <w:p w14:paraId="29B09559" w14:textId="77777777" w:rsidR="00AA6ED0" w:rsidRPr="00AA6ED0" w:rsidRDefault="00AA6ED0" w:rsidP="00AA6E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Title</w:t>
      </w:r>
    </w:p>
    <w:p w14:paraId="765E3A51" w14:textId="77777777" w:rsidR="00AA6ED0" w:rsidRPr="00AA6ED0" w:rsidRDefault="00AA6ED0" w:rsidP="00AA6E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Executive Summary</w:t>
      </w:r>
    </w:p>
    <w:p w14:paraId="17F01E1A" w14:textId="77777777" w:rsidR="00AA6ED0" w:rsidRPr="00AA6ED0" w:rsidRDefault="00AA6ED0" w:rsidP="00AA6E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Problem Statement</w:t>
      </w:r>
    </w:p>
    <w:p w14:paraId="71BF9BD7" w14:textId="77777777" w:rsidR="00AA6ED0" w:rsidRPr="00AA6ED0" w:rsidRDefault="00AA6ED0" w:rsidP="00AA6E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Background</w:t>
      </w:r>
    </w:p>
    <w:p w14:paraId="5ECA837C" w14:textId="77777777" w:rsidR="00AA6ED0" w:rsidRPr="00AA6ED0" w:rsidRDefault="00AA6ED0" w:rsidP="00AA6E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Current State Analysis</w:t>
      </w:r>
    </w:p>
    <w:p w14:paraId="1A2319F8" w14:textId="77777777" w:rsidR="00AA6ED0" w:rsidRPr="00AA6ED0" w:rsidRDefault="00AA6ED0" w:rsidP="00AA6ED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pict w14:anchorId="27A29118">
          <v:rect id="_x0000_i1026" style="width:0;height:1.5pt" o:hralign="center" o:hrstd="t" o:hr="t" fillcolor="#a0a0a0" stroked="f"/>
        </w:pict>
      </w:r>
    </w:p>
    <w:p w14:paraId="4FA8047A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A6ED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1. The Unified Architecture (Core Model)</w:t>
      </w:r>
    </w:p>
    <w:p w14:paraId="7BC09DCC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1.1 Unified Identity</w:t>
      </w: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noBreakHyphen/>
        <w:t>Addressing</w:t>
      </w: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noBreakHyphen/>
        <w:t>Overlay Architecture</w:t>
      </w:r>
    </w:p>
    <w:p w14:paraId="2772A761" w14:textId="77777777" w:rsidR="00AA6ED0" w:rsidRPr="00AA6ED0" w:rsidRDefault="00AA6ED0" w:rsidP="00AA6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Purpose and scope</w:t>
      </w:r>
    </w:p>
    <w:p w14:paraId="748BE8E9" w14:textId="77777777" w:rsidR="00AA6ED0" w:rsidRPr="00AA6ED0" w:rsidRDefault="00AA6ED0" w:rsidP="00AA6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Underlay abstraction</w:t>
      </w:r>
    </w:p>
    <w:p w14:paraId="36732716" w14:textId="77777777" w:rsidR="00AA6ED0" w:rsidRPr="00AA6ED0" w:rsidRDefault="00AA6ED0" w:rsidP="00AA6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Identity</w:t>
      </w:r>
      <w:r w:rsidRPr="00AA6ED0">
        <w:rPr>
          <w:rFonts w:eastAsia="Times New Roman" w:cs="Times New Roman"/>
          <w:kern w:val="0"/>
          <w14:ligatures w14:val="none"/>
        </w:rPr>
        <w:noBreakHyphen/>
        <w:t>centric control plane</w:t>
      </w:r>
    </w:p>
    <w:p w14:paraId="7AAF34F4" w14:textId="77777777" w:rsidR="00AA6ED0" w:rsidRPr="00AA6ED0" w:rsidRDefault="00AA6ED0" w:rsidP="00AA6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Application</w:t>
      </w:r>
      <w:r w:rsidRPr="00AA6ED0">
        <w:rPr>
          <w:rFonts w:eastAsia="Times New Roman" w:cs="Times New Roman"/>
          <w:kern w:val="0"/>
          <w14:ligatures w14:val="none"/>
        </w:rPr>
        <w:noBreakHyphen/>
        <w:t>aware forwarding</w:t>
      </w:r>
    </w:p>
    <w:p w14:paraId="2E8F7D29" w14:textId="77777777" w:rsidR="00AA6ED0" w:rsidRPr="00AA6ED0" w:rsidRDefault="00AA6ED0" w:rsidP="00AA6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Zero Trust alignment</w:t>
      </w:r>
    </w:p>
    <w:p w14:paraId="51C165EF" w14:textId="77777777" w:rsidR="00AA6ED0" w:rsidRPr="00AA6ED0" w:rsidRDefault="00AA6ED0" w:rsidP="00AA6E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SASE integration</w:t>
      </w:r>
    </w:p>
    <w:p w14:paraId="03706C14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1.2 Layered Architecture Model</w:t>
      </w:r>
    </w:p>
    <w:p w14:paraId="0AEEDE1C" w14:textId="77777777" w:rsidR="00AA6ED0" w:rsidRPr="00AA6ED0" w:rsidRDefault="00AA6ED0" w:rsidP="00AA6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 xml:space="preserve">Authority Plane </w:t>
      </w:r>
    </w:p>
    <w:p w14:paraId="08CB9D69" w14:textId="77777777" w:rsidR="00AA6ED0" w:rsidRPr="00AA6ED0" w:rsidRDefault="00AA6ED0" w:rsidP="00AA6E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IPAM (address authority)</w:t>
      </w:r>
    </w:p>
    <w:p w14:paraId="06627255" w14:textId="77777777" w:rsidR="00AA6ED0" w:rsidRPr="00AA6ED0" w:rsidRDefault="00AA6ED0" w:rsidP="00AA6E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IAM (identity authority)</w:t>
      </w:r>
    </w:p>
    <w:p w14:paraId="09C8C84D" w14:textId="77777777" w:rsidR="00AA6ED0" w:rsidRPr="00AA6ED0" w:rsidRDefault="00AA6ED0" w:rsidP="00AA6E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Certificate/Token Services (trust authority)</w:t>
      </w:r>
    </w:p>
    <w:p w14:paraId="76B8E5E5" w14:textId="77777777" w:rsidR="00AA6ED0" w:rsidRPr="00AA6ED0" w:rsidRDefault="00AA6ED0" w:rsidP="00AA6E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Policy Engine (intent authority)</w:t>
      </w:r>
    </w:p>
    <w:p w14:paraId="2E587DAD" w14:textId="77777777" w:rsidR="00AA6ED0" w:rsidRPr="00AA6ED0" w:rsidRDefault="00AA6ED0" w:rsidP="00AA6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 xml:space="preserve">Control Plane </w:t>
      </w:r>
    </w:p>
    <w:p w14:paraId="13DA1684" w14:textId="77777777" w:rsidR="00AA6ED0" w:rsidRPr="00AA6ED0" w:rsidRDefault="00AA6ED0" w:rsidP="00AA6E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Intent translation</w:t>
      </w:r>
    </w:p>
    <w:p w14:paraId="309E7010" w14:textId="77777777" w:rsidR="00AA6ED0" w:rsidRPr="00AA6ED0" w:rsidRDefault="00AA6ED0" w:rsidP="00AA6E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BGP/SR</w:t>
      </w:r>
      <w:r w:rsidRPr="00AA6ED0">
        <w:rPr>
          <w:rFonts w:eastAsia="Times New Roman" w:cs="Times New Roman"/>
          <w:kern w:val="0"/>
          <w14:ligatures w14:val="none"/>
        </w:rPr>
        <w:noBreakHyphen/>
        <w:t>TE/MPLS</w:t>
      </w:r>
      <w:r w:rsidRPr="00AA6ED0">
        <w:rPr>
          <w:rFonts w:eastAsia="Times New Roman" w:cs="Times New Roman"/>
          <w:kern w:val="0"/>
          <w14:ligatures w14:val="none"/>
        </w:rPr>
        <w:noBreakHyphen/>
        <w:t>TE orchestration</w:t>
      </w:r>
    </w:p>
    <w:p w14:paraId="493DF2CC" w14:textId="77777777" w:rsidR="00AA6ED0" w:rsidRPr="00AA6ED0" w:rsidRDefault="00AA6ED0" w:rsidP="00AA6E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QoS class mapping</w:t>
      </w:r>
    </w:p>
    <w:p w14:paraId="689865E8" w14:textId="77777777" w:rsidR="00AA6ED0" w:rsidRPr="00AA6ED0" w:rsidRDefault="00AA6ED0" w:rsidP="00AA6E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Closed</w:t>
      </w:r>
      <w:r w:rsidRPr="00AA6ED0">
        <w:rPr>
          <w:rFonts w:eastAsia="Times New Roman" w:cs="Times New Roman"/>
          <w:kern w:val="0"/>
          <w14:ligatures w14:val="none"/>
        </w:rPr>
        <w:noBreakHyphen/>
        <w:t>loop automation</w:t>
      </w:r>
    </w:p>
    <w:p w14:paraId="398A6167" w14:textId="77777777" w:rsidR="00AA6ED0" w:rsidRPr="00AA6ED0" w:rsidRDefault="00AA6ED0" w:rsidP="00AA6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 xml:space="preserve">Overlay Fabric </w:t>
      </w:r>
    </w:p>
    <w:p w14:paraId="0CC78A62" w14:textId="77777777" w:rsidR="00AA6ED0" w:rsidRPr="00AA6ED0" w:rsidRDefault="00AA6ED0" w:rsidP="00AA6E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SDN overlays (DC)</w:t>
      </w:r>
    </w:p>
    <w:p w14:paraId="5E147C89" w14:textId="77777777" w:rsidR="00AA6ED0" w:rsidRPr="00AA6ED0" w:rsidRDefault="00AA6ED0" w:rsidP="00AA6E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SD</w:t>
      </w:r>
      <w:r w:rsidRPr="00AA6ED0">
        <w:rPr>
          <w:rFonts w:eastAsia="Times New Roman" w:cs="Times New Roman"/>
          <w:kern w:val="0"/>
          <w14:ligatures w14:val="none"/>
        </w:rPr>
        <w:noBreakHyphen/>
        <w:t>WAN overlays (WAN/edge)</w:t>
      </w:r>
    </w:p>
    <w:p w14:paraId="52FA70AE" w14:textId="77777777" w:rsidR="00AA6ED0" w:rsidRPr="00AA6ED0" w:rsidRDefault="00AA6ED0" w:rsidP="00AA6E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Segmentation and microsegmentation</w:t>
      </w:r>
    </w:p>
    <w:p w14:paraId="6CC1A60A" w14:textId="77777777" w:rsidR="00AA6ED0" w:rsidRPr="00AA6ED0" w:rsidRDefault="00AA6ED0" w:rsidP="00AA6E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Application classification</w:t>
      </w:r>
    </w:p>
    <w:p w14:paraId="5C0BBDE0" w14:textId="77777777" w:rsidR="00AA6ED0" w:rsidRPr="00AA6ED0" w:rsidRDefault="00AA6ED0" w:rsidP="00AA6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 xml:space="preserve">Physical Underlay </w:t>
      </w:r>
    </w:p>
    <w:p w14:paraId="4980181C" w14:textId="77777777" w:rsidR="00AA6ED0" w:rsidRPr="00AA6ED0" w:rsidRDefault="00AA6ED0" w:rsidP="00AA6E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Transport primitives</w:t>
      </w:r>
    </w:p>
    <w:p w14:paraId="5229CCED" w14:textId="77777777" w:rsidR="00AA6ED0" w:rsidRPr="00AA6ED0" w:rsidRDefault="00AA6ED0" w:rsidP="00AA6E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Deterministic pathing (SR</w:t>
      </w:r>
      <w:r w:rsidRPr="00AA6ED0">
        <w:rPr>
          <w:rFonts w:eastAsia="Times New Roman" w:cs="Times New Roman"/>
          <w:kern w:val="0"/>
          <w14:ligatures w14:val="none"/>
        </w:rPr>
        <w:noBreakHyphen/>
        <w:t>TE/MPLS</w:t>
      </w:r>
      <w:r w:rsidRPr="00AA6ED0">
        <w:rPr>
          <w:rFonts w:eastAsia="Times New Roman" w:cs="Times New Roman"/>
          <w:kern w:val="0"/>
          <w14:ligatures w14:val="none"/>
        </w:rPr>
        <w:noBreakHyphen/>
        <w:t>TE)</w:t>
      </w:r>
    </w:p>
    <w:p w14:paraId="28A78960" w14:textId="77777777" w:rsidR="00AA6ED0" w:rsidRPr="00AA6ED0" w:rsidRDefault="00AA6ED0" w:rsidP="00AA6E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QoS enforcement</w:t>
      </w:r>
    </w:p>
    <w:p w14:paraId="3E4DE338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1.3 Unified Architecture Diagram</w:t>
      </w:r>
    </w:p>
    <w:p w14:paraId="4D12AFCA" w14:textId="77777777" w:rsidR="00AA6ED0" w:rsidRPr="00AA6ED0" w:rsidRDefault="00AA6ED0" w:rsidP="00AA6E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Full ASCII diagram (already produced)</w:t>
      </w:r>
    </w:p>
    <w:p w14:paraId="60EEA70E" w14:textId="77777777" w:rsidR="00AA6ED0" w:rsidRPr="00AA6ED0" w:rsidRDefault="00AA6ED0" w:rsidP="00AA6E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Integration points</w:t>
      </w:r>
    </w:p>
    <w:p w14:paraId="3E8BB9A6" w14:textId="77777777" w:rsidR="00AA6ED0" w:rsidRPr="00AA6ED0" w:rsidRDefault="00AA6ED0" w:rsidP="00AA6E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Data flow summary</w:t>
      </w:r>
    </w:p>
    <w:p w14:paraId="115DEEEC" w14:textId="77777777" w:rsidR="00AA6ED0" w:rsidRPr="00AA6ED0" w:rsidRDefault="00AA6ED0" w:rsidP="00AA6ED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pict w14:anchorId="22A51A51">
          <v:rect id="_x0000_i1027" style="width:0;height:1.5pt" o:hralign="center" o:hrstd="t" o:hr="t" fillcolor="#a0a0a0" stroked="f"/>
        </w:pict>
      </w:r>
    </w:p>
    <w:p w14:paraId="5BA39080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A6ED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2. Application Identity (New Pillar)</w:t>
      </w:r>
    </w:p>
    <w:p w14:paraId="2CEB6441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2.1 Application Identity Model</w:t>
      </w:r>
    </w:p>
    <w:p w14:paraId="5D71DEB7" w14:textId="77777777" w:rsidR="00AA6ED0" w:rsidRPr="00AA6ED0" w:rsidRDefault="00AA6ED0" w:rsidP="00AA6E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Canonical DNS naming</w:t>
      </w:r>
    </w:p>
    <w:p w14:paraId="7479E8CC" w14:textId="77777777" w:rsidR="00AA6ED0" w:rsidRPr="00AA6ED0" w:rsidRDefault="00AA6ED0" w:rsidP="00AA6E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Subdomains as identity anchors</w:t>
      </w:r>
    </w:p>
    <w:p w14:paraId="03E4BD8B" w14:textId="77777777" w:rsidR="00AA6ED0" w:rsidRPr="00AA6ED0" w:rsidRDefault="00AA6ED0" w:rsidP="00AA6E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IPAM</w:t>
      </w:r>
      <w:r w:rsidRPr="00AA6ED0">
        <w:rPr>
          <w:rFonts w:eastAsia="Times New Roman" w:cs="Times New Roman"/>
          <w:kern w:val="0"/>
          <w14:ligatures w14:val="none"/>
        </w:rPr>
        <w:noBreakHyphen/>
        <w:t>assigned address space</w:t>
      </w:r>
    </w:p>
    <w:p w14:paraId="79483278" w14:textId="77777777" w:rsidR="00AA6ED0" w:rsidRPr="00AA6ED0" w:rsidRDefault="00AA6ED0" w:rsidP="00AA6E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IAM workload identity</w:t>
      </w:r>
    </w:p>
    <w:p w14:paraId="61C50F8A" w14:textId="77777777" w:rsidR="00AA6ED0" w:rsidRPr="00AA6ED0" w:rsidRDefault="00AA6ED0" w:rsidP="00AA6E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Certificates/tokens as trust anchors</w:t>
      </w:r>
    </w:p>
    <w:p w14:paraId="5FF21B57" w14:textId="77777777" w:rsidR="00AA6ED0" w:rsidRPr="00AA6ED0" w:rsidRDefault="00AA6ED0" w:rsidP="00AA6E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Overlay segmentation labels</w:t>
      </w:r>
    </w:p>
    <w:p w14:paraId="660FBC42" w14:textId="77777777" w:rsidR="00AA6ED0" w:rsidRPr="00AA6ED0" w:rsidRDefault="00AA6ED0" w:rsidP="00AA6E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Logical location attributes</w:t>
      </w:r>
    </w:p>
    <w:p w14:paraId="04B62026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2.2 Application Identity Lifecycle</w:t>
      </w:r>
    </w:p>
    <w:p w14:paraId="59FC020F" w14:textId="77777777" w:rsidR="00AA6ED0" w:rsidRPr="00AA6ED0" w:rsidRDefault="00AA6ED0" w:rsidP="00AA6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Creation</w:t>
      </w:r>
    </w:p>
    <w:p w14:paraId="33E7D264" w14:textId="77777777" w:rsidR="00AA6ED0" w:rsidRPr="00AA6ED0" w:rsidRDefault="00AA6ED0" w:rsidP="00AA6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Naming</w:t>
      </w:r>
    </w:p>
    <w:p w14:paraId="5F7F111B" w14:textId="77777777" w:rsidR="00AA6ED0" w:rsidRPr="00AA6ED0" w:rsidRDefault="00AA6ED0" w:rsidP="00AA6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Address allocation</w:t>
      </w:r>
    </w:p>
    <w:p w14:paraId="28C01D4A" w14:textId="77777777" w:rsidR="00AA6ED0" w:rsidRPr="00AA6ED0" w:rsidRDefault="00AA6ED0" w:rsidP="00AA6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Identity issuance</w:t>
      </w:r>
    </w:p>
    <w:p w14:paraId="6D30699C" w14:textId="77777777" w:rsidR="00AA6ED0" w:rsidRPr="00AA6ED0" w:rsidRDefault="00AA6ED0" w:rsidP="00AA6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Certificate binding</w:t>
      </w:r>
    </w:p>
    <w:p w14:paraId="75507BAE" w14:textId="77777777" w:rsidR="00AA6ED0" w:rsidRPr="00AA6ED0" w:rsidRDefault="00AA6ED0" w:rsidP="00AA6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Policy assignment</w:t>
      </w:r>
    </w:p>
    <w:p w14:paraId="2BA5C5B6" w14:textId="77777777" w:rsidR="00AA6ED0" w:rsidRPr="00AA6ED0" w:rsidRDefault="00AA6ED0" w:rsidP="00AA6E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Decommissioning</w:t>
      </w:r>
    </w:p>
    <w:p w14:paraId="119EA891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2.3 Application Identity Governance</w:t>
      </w:r>
    </w:p>
    <w:p w14:paraId="0EB5872A" w14:textId="77777777" w:rsidR="00AA6ED0" w:rsidRPr="00AA6ED0" w:rsidRDefault="00AA6ED0" w:rsidP="00AA6E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Ownership</w:t>
      </w:r>
    </w:p>
    <w:p w14:paraId="650F0A7B" w14:textId="77777777" w:rsidR="00AA6ED0" w:rsidRPr="00AA6ED0" w:rsidRDefault="00AA6ED0" w:rsidP="00AA6E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Change control</w:t>
      </w:r>
    </w:p>
    <w:p w14:paraId="0D1201AE" w14:textId="77777777" w:rsidR="00AA6ED0" w:rsidRPr="00AA6ED0" w:rsidRDefault="00AA6ED0" w:rsidP="00AA6E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Identity rotation</w:t>
      </w:r>
    </w:p>
    <w:p w14:paraId="06D72065" w14:textId="77777777" w:rsidR="00AA6ED0" w:rsidRPr="00AA6ED0" w:rsidRDefault="00AA6ED0" w:rsidP="00AA6E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Certificate renewal</w:t>
      </w:r>
    </w:p>
    <w:p w14:paraId="06026E4E" w14:textId="77777777" w:rsidR="00AA6ED0" w:rsidRPr="00AA6ED0" w:rsidRDefault="00AA6ED0" w:rsidP="00AA6E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Policy versioning</w:t>
      </w:r>
    </w:p>
    <w:p w14:paraId="264E4EE0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2.4 Application</w:t>
      </w: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noBreakHyphen/>
        <w:t>to</w:t>
      </w: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noBreakHyphen/>
        <w:t>Application Policy Model</w:t>
      </w:r>
    </w:p>
    <w:p w14:paraId="2534A51E" w14:textId="77777777" w:rsidR="00AA6ED0" w:rsidRPr="00AA6ED0" w:rsidRDefault="00AA6ED0" w:rsidP="00AA6E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Identity</w:t>
      </w:r>
      <w:r w:rsidRPr="00AA6ED0">
        <w:rPr>
          <w:rFonts w:eastAsia="Times New Roman" w:cs="Times New Roman"/>
          <w:kern w:val="0"/>
          <w14:ligatures w14:val="none"/>
        </w:rPr>
        <w:noBreakHyphen/>
        <w:t>based allow/deny</w:t>
      </w:r>
    </w:p>
    <w:p w14:paraId="6FAF3D26" w14:textId="77777777" w:rsidR="00AA6ED0" w:rsidRPr="00AA6ED0" w:rsidRDefault="00AA6ED0" w:rsidP="00AA6E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SLA/QoS per application</w:t>
      </w:r>
    </w:p>
    <w:p w14:paraId="30C9BF0F" w14:textId="77777777" w:rsidR="00AA6ED0" w:rsidRPr="00AA6ED0" w:rsidRDefault="00AA6ED0" w:rsidP="00AA6E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Region</w:t>
      </w:r>
      <w:r w:rsidRPr="00AA6ED0">
        <w:rPr>
          <w:rFonts w:eastAsia="Times New Roman" w:cs="Times New Roman"/>
          <w:kern w:val="0"/>
          <w14:ligatures w14:val="none"/>
        </w:rPr>
        <w:noBreakHyphen/>
        <w:t>aware routing</w:t>
      </w:r>
    </w:p>
    <w:p w14:paraId="46B37DC9" w14:textId="77777777" w:rsidR="00AA6ED0" w:rsidRPr="00AA6ED0" w:rsidRDefault="00AA6ED0" w:rsidP="00AA6E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Zero Trust enforcement</w:t>
      </w:r>
    </w:p>
    <w:p w14:paraId="6EED71F7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2.5 Comparison to Entra App Registrations</w:t>
      </w:r>
    </w:p>
    <w:p w14:paraId="263A0ACA" w14:textId="77777777" w:rsidR="00AA6ED0" w:rsidRPr="00AA6ED0" w:rsidRDefault="00AA6ED0" w:rsidP="00AA6E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Overlap</w:t>
      </w:r>
    </w:p>
    <w:p w14:paraId="1BBCBD2E" w14:textId="77777777" w:rsidR="00AA6ED0" w:rsidRPr="00AA6ED0" w:rsidRDefault="00AA6ED0" w:rsidP="00AA6E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Differences</w:t>
      </w:r>
    </w:p>
    <w:p w14:paraId="32B2405D" w14:textId="77777777" w:rsidR="00AA6ED0" w:rsidRPr="00AA6ED0" w:rsidRDefault="00AA6ED0" w:rsidP="00AA6E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How Entra fits into the unified model</w:t>
      </w:r>
    </w:p>
    <w:p w14:paraId="7B5C0187" w14:textId="77777777" w:rsidR="00AA6ED0" w:rsidRPr="00AA6ED0" w:rsidRDefault="00AA6ED0" w:rsidP="00AA6ED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pict w14:anchorId="32EF4BAD">
          <v:rect id="_x0000_i1028" style="width:0;height:1.5pt" o:hralign="center" o:hrstd="t" o:hr="t" fillcolor="#a0a0a0" stroked="f"/>
        </w:pict>
      </w:r>
    </w:p>
    <w:p w14:paraId="13B39EC4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A6ED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3. Determinism, Redundancy, and High Availability</w:t>
      </w:r>
    </w:p>
    <w:p w14:paraId="6CDE8F74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3.1 Deterministic Pathing</w:t>
      </w:r>
    </w:p>
    <w:p w14:paraId="31325592" w14:textId="77777777" w:rsidR="00AA6ED0" w:rsidRPr="00AA6ED0" w:rsidRDefault="00AA6ED0" w:rsidP="00AA6E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SR</w:t>
      </w:r>
      <w:r w:rsidRPr="00AA6ED0">
        <w:rPr>
          <w:rFonts w:eastAsia="Times New Roman" w:cs="Times New Roman"/>
          <w:kern w:val="0"/>
          <w14:ligatures w14:val="none"/>
        </w:rPr>
        <w:noBreakHyphen/>
        <w:t>TE</w:t>
      </w:r>
    </w:p>
    <w:p w14:paraId="73098266" w14:textId="77777777" w:rsidR="00AA6ED0" w:rsidRPr="00AA6ED0" w:rsidRDefault="00AA6ED0" w:rsidP="00AA6E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MPLS</w:t>
      </w:r>
      <w:r w:rsidRPr="00AA6ED0">
        <w:rPr>
          <w:rFonts w:eastAsia="Times New Roman" w:cs="Times New Roman"/>
          <w:kern w:val="0"/>
          <w14:ligatures w14:val="none"/>
        </w:rPr>
        <w:noBreakHyphen/>
        <w:t>TE</w:t>
      </w:r>
    </w:p>
    <w:p w14:paraId="4EDC8461" w14:textId="77777777" w:rsidR="00AA6ED0" w:rsidRPr="00AA6ED0" w:rsidRDefault="00AA6ED0" w:rsidP="00AA6E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Pre</w:t>
      </w:r>
      <w:r w:rsidRPr="00AA6ED0">
        <w:rPr>
          <w:rFonts w:eastAsia="Times New Roman" w:cs="Times New Roman"/>
          <w:kern w:val="0"/>
          <w14:ligatures w14:val="none"/>
        </w:rPr>
        <w:noBreakHyphen/>
        <w:t>provisioned overlay tunnels</w:t>
      </w:r>
    </w:p>
    <w:p w14:paraId="7CCF6ADB" w14:textId="77777777" w:rsidR="00AA6ED0" w:rsidRPr="00AA6ED0" w:rsidRDefault="00AA6ED0" w:rsidP="00AA6E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SLA</w:t>
      </w:r>
      <w:r w:rsidRPr="00AA6ED0">
        <w:rPr>
          <w:rFonts w:eastAsia="Times New Roman" w:cs="Times New Roman"/>
          <w:kern w:val="0"/>
          <w14:ligatures w14:val="none"/>
        </w:rPr>
        <w:noBreakHyphen/>
        <w:t>driven path selection</w:t>
      </w:r>
    </w:p>
    <w:p w14:paraId="3C4349CC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3.2 Redundancy Patterns</w:t>
      </w:r>
    </w:p>
    <w:p w14:paraId="7C72E2DC" w14:textId="77777777" w:rsidR="00AA6ED0" w:rsidRPr="00AA6ED0" w:rsidRDefault="00AA6ED0" w:rsidP="00AA6E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Controller redundancy (active/active)</w:t>
      </w:r>
    </w:p>
    <w:p w14:paraId="5E760443" w14:textId="77777777" w:rsidR="00AA6ED0" w:rsidRPr="00AA6ED0" w:rsidRDefault="00AA6ED0" w:rsidP="00AA6E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IPAM/DNS redundancy</w:t>
      </w:r>
    </w:p>
    <w:p w14:paraId="708E5F5F" w14:textId="77777777" w:rsidR="00AA6ED0" w:rsidRPr="00AA6ED0" w:rsidRDefault="00AA6ED0" w:rsidP="00AA6E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IAM redundancy</w:t>
      </w:r>
    </w:p>
    <w:p w14:paraId="20EDA1F8" w14:textId="77777777" w:rsidR="00AA6ED0" w:rsidRPr="00AA6ED0" w:rsidRDefault="00AA6ED0" w:rsidP="00AA6E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Overlay gateway redundancy</w:t>
      </w:r>
    </w:p>
    <w:p w14:paraId="576B74A5" w14:textId="77777777" w:rsidR="00AA6ED0" w:rsidRPr="00AA6ED0" w:rsidRDefault="00AA6ED0" w:rsidP="00AA6E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Underlay circuit redundancy</w:t>
      </w:r>
    </w:p>
    <w:p w14:paraId="5066B7B4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3.3 High Availability Requirements</w:t>
      </w:r>
    </w:p>
    <w:p w14:paraId="0FA26576" w14:textId="77777777" w:rsidR="00AA6ED0" w:rsidRPr="00AA6ED0" w:rsidRDefault="00AA6ED0" w:rsidP="00AA6E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Session continuity</w:t>
      </w:r>
    </w:p>
    <w:p w14:paraId="641B1703" w14:textId="77777777" w:rsidR="00AA6ED0" w:rsidRPr="00AA6ED0" w:rsidRDefault="00AA6ED0" w:rsidP="00AA6E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Stateful failover</w:t>
      </w:r>
    </w:p>
    <w:p w14:paraId="7E4EC24D" w14:textId="77777777" w:rsidR="00AA6ED0" w:rsidRPr="00AA6ED0" w:rsidRDefault="00AA6ED0" w:rsidP="00AA6E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Policy convergence</w:t>
      </w:r>
    </w:p>
    <w:p w14:paraId="2E80F99D" w14:textId="77777777" w:rsidR="00AA6ED0" w:rsidRPr="00AA6ED0" w:rsidRDefault="00AA6ED0" w:rsidP="00AA6E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Telemetry continuity</w:t>
      </w:r>
    </w:p>
    <w:p w14:paraId="24F4B668" w14:textId="77777777" w:rsidR="00AA6ED0" w:rsidRPr="00AA6ED0" w:rsidRDefault="00AA6ED0" w:rsidP="00AA6ED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pict w14:anchorId="2136F2CF">
          <v:rect id="_x0000_i1029" style="width:0;height:1.5pt" o:hralign="center" o:hrstd="t" o:hr="t" fillcolor="#a0a0a0" stroked="f"/>
        </w:pict>
      </w:r>
    </w:p>
    <w:p w14:paraId="5B067A5D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A6ED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4. Operational Playbooks (Runbooks)</w:t>
      </w:r>
    </w:p>
    <w:p w14:paraId="22911FAC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4.1 Controller Failover Playbook</w:t>
      </w:r>
    </w:p>
    <w:p w14:paraId="3478D3D0" w14:textId="77777777" w:rsidR="00AA6ED0" w:rsidRPr="00AA6ED0" w:rsidRDefault="00AA6ED0" w:rsidP="00AA6E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Detection</w:t>
      </w:r>
    </w:p>
    <w:p w14:paraId="1A62B399" w14:textId="77777777" w:rsidR="00AA6ED0" w:rsidRPr="00AA6ED0" w:rsidRDefault="00AA6ED0" w:rsidP="00AA6E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Automated remediation</w:t>
      </w:r>
    </w:p>
    <w:p w14:paraId="5790B0AC" w14:textId="77777777" w:rsidR="00AA6ED0" w:rsidRPr="00AA6ED0" w:rsidRDefault="00AA6ED0" w:rsidP="00AA6E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Manual escalation</w:t>
      </w:r>
    </w:p>
    <w:p w14:paraId="64D6AA3F" w14:textId="77777777" w:rsidR="00AA6ED0" w:rsidRPr="00AA6ED0" w:rsidRDefault="00AA6ED0" w:rsidP="00AA6E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Rollback</w:t>
      </w:r>
    </w:p>
    <w:p w14:paraId="1A4E2514" w14:textId="77777777" w:rsidR="00AA6ED0" w:rsidRPr="00AA6ED0" w:rsidRDefault="00AA6ED0" w:rsidP="00AA6E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Validation tests</w:t>
      </w:r>
    </w:p>
    <w:p w14:paraId="42F14336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4.2 IPAM/DNS Failover Playbook</w:t>
      </w:r>
    </w:p>
    <w:p w14:paraId="3CAC4B61" w14:textId="77777777" w:rsidR="00AA6ED0" w:rsidRPr="00AA6ED0" w:rsidRDefault="00AA6ED0" w:rsidP="00AA6E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Detection</w:t>
      </w:r>
    </w:p>
    <w:p w14:paraId="38D49D22" w14:textId="77777777" w:rsidR="00AA6ED0" w:rsidRPr="00AA6ED0" w:rsidRDefault="00AA6ED0" w:rsidP="00AA6E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Automated remediation</w:t>
      </w:r>
    </w:p>
    <w:p w14:paraId="4F9CF379" w14:textId="77777777" w:rsidR="00AA6ED0" w:rsidRPr="00AA6ED0" w:rsidRDefault="00AA6ED0" w:rsidP="00AA6E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Manual escalation</w:t>
      </w:r>
    </w:p>
    <w:p w14:paraId="533545CB" w14:textId="77777777" w:rsidR="00AA6ED0" w:rsidRPr="00AA6ED0" w:rsidRDefault="00AA6ED0" w:rsidP="00AA6E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Rollback</w:t>
      </w:r>
    </w:p>
    <w:p w14:paraId="3DC3589C" w14:textId="77777777" w:rsidR="00AA6ED0" w:rsidRPr="00AA6ED0" w:rsidRDefault="00AA6ED0" w:rsidP="00AA6E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Validation tests</w:t>
      </w:r>
    </w:p>
    <w:p w14:paraId="0A2B26AD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4.3 Path Degradation / SLA Breach Playbook</w:t>
      </w:r>
    </w:p>
    <w:p w14:paraId="347771B2" w14:textId="77777777" w:rsidR="00AA6ED0" w:rsidRPr="00AA6ED0" w:rsidRDefault="00AA6ED0" w:rsidP="00AA6E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Detection</w:t>
      </w:r>
    </w:p>
    <w:p w14:paraId="65519201" w14:textId="77777777" w:rsidR="00AA6ED0" w:rsidRPr="00AA6ED0" w:rsidRDefault="00AA6ED0" w:rsidP="00AA6E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Automated remediation</w:t>
      </w:r>
    </w:p>
    <w:p w14:paraId="055B1020" w14:textId="77777777" w:rsidR="00AA6ED0" w:rsidRPr="00AA6ED0" w:rsidRDefault="00AA6ED0" w:rsidP="00AA6E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Deterministic path provisioning</w:t>
      </w:r>
    </w:p>
    <w:p w14:paraId="11865459" w14:textId="77777777" w:rsidR="00AA6ED0" w:rsidRPr="00AA6ED0" w:rsidRDefault="00AA6ED0" w:rsidP="00AA6E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Rollback</w:t>
      </w:r>
    </w:p>
    <w:p w14:paraId="695EA110" w14:textId="77777777" w:rsidR="00AA6ED0" w:rsidRPr="00AA6ED0" w:rsidRDefault="00AA6ED0" w:rsidP="00AA6E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Validation tests</w:t>
      </w:r>
    </w:p>
    <w:p w14:paraId="6E55CEA2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4.4 QoS Class Mismatch Playbook</w:t>
      </w:r>
    </w:p>
    <w:p w14:paraId="6CE5054D" w14:textId="77777777" w:rsidR="00AA6ED0" w:rsidRPr="00AA6ED0" w:rsidRDefault="00AA6ED0" w:rsidP="00AA6E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Detection</w:t>
      </w:r>
    </w:p>
    <w:p w14:paraId="29093CE8" w14:textId="77777777" w:rsidR="00AA6ED0" w:rsidRPr="00AA6ED0" w:rsidRDefault="00AA6ED0" w:rsidP="00AA6E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Automated remediation</w:t>
      </w:r>
    </w:p>
    <w:p w14:paraId="62725357" w14:textId="77777777" w:rsidR="00AA6ED0" w:rsidRPr="00AA6ED0" w:rsidRDefault="00AA6ED0" w:rsidP="00AA6E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Manual escalation</w:t>
      </w:r>
    </w:p>
    <w:p w14:paraId="56F4203F" w14:textId="77777777" w:rsidR="00AA6ED0" w:rsidRPr="00AA6ED0" w:rsidRDefault="00AA6ED0" w:rsidP="00AA6E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Rollback</w:t>
      </w:r>
    </w:p>
    <w:p w14:paraId="6E860373" w14:textId="77777777" w:rsidR="00AA6ED0" w:rsidRPr="00AA6ED0" w:rsidRDefault="00AA6ED0" w:rsidP="00AA6E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Validation tests</w:t>
      </w:r>
    </w:p>
    <w:p w14:paraId="263F4891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4.5 Identity Compromise / Segmentation Breach Playbook</w:t>
      </w:r>
    </w:p>
    <w:p w14:paraId="64CFAAD4" w14:textId="77777777" w:rsidR="00AA6ED0" w:rsidRPr="00AA6ED0" w:rsidRDefault="00AA6ED0" w:rsidP="00AA6E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Detection</w:t>
      </w:r>
    </w:p>
    <w:p w14:paraId="0DD98426" w14:textId="77777777" w:rsidR="00AA6ED0" w:rsidRPr="00AA6ED0" w:rsidRDefault="00AA6ED0" w:rsidP="00AA6E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Automated remediation</w:t>
      </w:r>
    </w:p>
    <w:p w14:paraId="6CAF6651" w14:textId="77777777" w:rsidR="00AA6ED0" w:rsidRPr="00AA6ED0" w:rsidRDefault="00AA6ED0" w:rsidP="00AA6E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Containment</w:t>
      </w:r>
    </w:p>
    <w:p w14:paraId="1FF51A54" w14:textId="77777777" w:rsidR="00AA6ED0" w:rsidRPr="00AA6ED0" w:rsidRDefault="00AA6ED0" w:rsidP="00AA6E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Rollback</w:t>
      </w:r>
    </w:p>
    <w:p w14:paraId="18FFC762" w14:textId="77777777" w:rsidR="00AA6ED0" w:rsidRPr="00AA6ED0" w:rsidRDefault="00AA6ED0" w:rsidP="00AA6E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Validation tests</w:t>
      </w:r>
    </w:p>
    <w:p w14:paraId="2790BD4A" w14:textId="77777777" w:rsidR="00AA6ED0" w:rsidRPr="00AA6ED0" w:rsidRDefault="00AA6ED0" w:rsidP="00AA6ED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pict w14:anchorId="540DA333">
          <v:rect id="_x0000_i1030" style="width:0;height:1.5pt" o:hralign="center" o:hrstd="t" o:hr="t" fillcolor="#a0a0a0" stroked="f"/>
        </w:pict>
      </w:r>
    </w:p>
    <w:p w14:paraId="76BA8CAE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A6ED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5. Integration With Zero Trust and SASE</w:t>
      </w:r>
    </w:p>
    <w:p w14:paraId="6DB3F661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5.1 Identity</w:t>
      </w: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noBreakHyphen/>
        <w:t>Driven Segmentation</w:t>
      </w:r>
    </w:p>
    <w:p w14:paraId="2BFFDB27" w14:textId="77777777" w:rsidR="00AA6ED0" w:rsidRPr="00AA6ED0" w:rsidRDefault="00AA6ED0" w:rsidP="00AA6E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Application identity as segmentation key</w:t>
      </w:r>
    </w:p>
    <w:p w14:paraId="11874103" w14:textId="77777777" w:rsidR="00AA6ED0" w:rsidRPr="00AA6ED0" w:rsidRDefault="00AA6ED0" w:rsidP="00AA6E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Least privilege enforcement</w:t>
      </w:r>
    </w:p>
    <w:p w14:paraId="0CD5BB67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5.2 Policy Enforcement Across Domains</w:t>
      </w:r>
    </w:p>
    <w:p w14:paraId="7E831171" w14:textId="77777777" w:rsidR="00AA6ED0" w:rsidRPr="00AA6ED0" w:rsidRDefault="00AA6ED0" w:rsidP="00AA6E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Data center</w:t>
      </w:r>
    </w:p>
    <w:p w14:paraId="054110A5" w14:textId="77777777" w:rsidR="00AA6ED0" w:rsidRPr="00AA6ED0" w:rsidRDefault="00AA6ED0" w:rsidP="00AA6E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WAN</w:t>
      </w:r>
    </w:p>
    <w:p w14:paraId="2C282F55" w14:textId="77777777" w:rsidR="00AA6ED0" w:rsidRPr="00AA6ED0" w:rsidRDefault="00AA6ED0" w:rsidP="00AA6E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Cloud</w:t>
      </w:r>
    </w:p>
    <w:p w14:paraId="1CAC9BDC" w14:textId="77777777" w:rsidR="00AA6ED0" w:rsidRPr="00AA6ED0" w:rsidRDefault="00AA6ED0" w:rsidP="00AA6E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Remote access</w:t>
      </w:r>
    </w:p>
    <w:p w14:paraId="24E40171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5.3 SASE as Distributed Enforcement</w:t>
      </w:r>
    </w:p>
    <w:p w14:paraId="5A182092" w14:textId="77777777" w:rsidR="00AA6ED0" w:rsidRPr="00AA6ED0" w:rsidRDefault="00AA6ED0" w:rsidP="00AA6E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Cloud</w:t>
      </w:r>
      <w:r w:rsidRPr="00AA6ED0">
        <w:rPr>
          <w:rFonts w:eastAsia="Times New Roman" w:cs="Times New Roman"/>
          <w:kern w:val="0"/>
          <w14:ligatures w14:val="none"/>
        </w:rPr>
        <w:noBreakHyphen/>
        <w:t>based policy nodes</w:t>
      </w:r>
    </w:p>
    <w:p w14:paraId="6AA656AE" w14:textId="77777777" w:rsidR="00AA6ED0" w:rsidRPr="00AA6ED0" w:rsidRDefault="00AA6ED0" w:rsidP="00AA6E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Integration with overlay routing</w:t>
      </w:r>
    </w:p>
    <w:p w14:paraId="0A5842A8" w14:textId="77777777" w:rsidR="00AA6ED0" w:rsidRPr="00AA6ED0" w:rsidRDefault="00AA6ED0" w:rsidP="00AA6E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Identity</w:t>
      </w:r>
      <w:r w:rsidRPr="00AA6ED0">
        <w:rPr>
          <w:rFonts w:eastAsia="Times New Roman" w:cs="Times New Roman"/>
          <w:kern w:val="0"/>
          <w14:ligatures w14:val="none"/>
        </w:rPr>
        <w:noBreakHyphen/>
        <w:t>aware traffic steering</w:t>
      </w:r>
    </w:p>
    <w:p w14:paraId="7701DAA7" w14:textId="77777777" w:rsidR="00AA6ED0" w:rsidRPr="00AA6ED0" w:rsidRDefault="00AA6ED0" w:rsidP="00AA6ED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pict w14:anchorId="2A3AB79E">
          <v:rect id="_x0000_i1031" style="width:0;height:1.5pt" o:hralign="center" o:hrstd="t" o:hr="t" fillcolor="#a0a0a0" stroked="f"/>
        </w:pict>
      </w:r>
    </w:p>
    <w:p w14:paraId="1D2E3EA4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A6ED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6. Telemetry, Observability, and Closed</w:t>
      </w:r>
      <w:r w:rsidRPr="00AA6ED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Loop Automation</w:t>
      </w:r>
    </w:p>
    <w:p w14:paraId="1225EABB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6.1 Telemetry Sources</w:t>
      </w:r>
    </w:p>
    <w:p w14:paraId="53AAB08B" w14:textId="77777777" w:rsidR="00AA6ED0" w:rsidRPr="00AA6ED0" w:rsidRDefault="00AA6ED0" w:rsidP="00AA6E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Underlay metrics</w:t>
      </w:r>
    </w:p>
    <w:p w14:paraId="5643AF91" w14:textId="77777777" w:rsidR="00AA6ED0" w:rsidRPr="00AA6ED0" w:rsidRDefault="00AA6ED0" w:rsidP="00AA6E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Overlay metrics</w:t>
      </w:r>
    </w:p>
    <w:p w14:paraId="7DB33D2A" w14:textId="77777777" w:rsidR="00AA6ED0" w:rsidRPr="00AA6ED0" w:rsidRDefault="00AA6ED0" w:rsidP="00AA6E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Identity events</w:t>
      </w:r>
    </w:p>
    <w:p w14:paraId="603E7F40" w14:textId="77777777" w:rsidR="00AA6ED0" w:rsidRPr="00AA6ED0" w:rsidRDefault="00AA6ED0" w:rsidP="00AA6E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DNS/IPAM events</w:t>
      </w:r>
    </w:p>
    <w:p w14:paraId="58A491FD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6.2 Correlation and Analytics</w:t>
      </w:r>
    </w:p>
    <w:p w14:paraId="3C818BA6" w14:textId="77777777" w:rsidR="00AA6ED0" w:rsidRPr="00AA6ED0" w:rsidRDefault="00AA6ED0" w:rsidP="00AA6E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Application</w:t>
      </w:r>
      <w:r w:rsidRPr="00AA6ED0">
        <w:rPr>
          <w:rFonts w:eastAsia="Times New Roman" w:cs="Times New Roman"/>
          <w:kern w:val="0"/>
          <w14:ligatures w14:val="none"/>
        </w:rPr>
        <w:noBreakHyphen/>
        <w:t>to</w:t>
      </w:r>
      <w:r w:rsidRPr="00AA6ED0">
        <w:rPr>
          <w:rFonts w:eastAsia="Times New Roman" w:cs="Times New Roman"/>
          <w:kern w:val="0"/>
          <w14:ligatures w14:val="none"/>
        </w:rPr>
        <w:noBreakHyphen/>
        <w:t>application visibility</w:t>
      </w:r>
    </w:p>
    <w:p w14:paraId="50D738FE" w14:textId="77777777" w:rsidR="00AA6ED0" w:rsidRPr="00AA6ED0" w:rsidRDefault="00AA6ED0" w:rsidP="00AA6E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SLA dashboards</w:t>
      </w:r>
    </w:p>
    <w:p w14:paraId="6BB2525F" w14:textId="77777777" w:rsidR="00AA6ED0" w:rsidRPr="00AA6ED0" w:rsidRDefault="00AA6ED0" w:rsidP="00AA6E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Identity</w:t>
      </w:r>
      <w:r w:rsidRPr="00AA6ED0">
        <w:rPr>
          <w:rFonts w:eastAsia="Times New Roman" w:cs="Times New Roman"/>
          <w:kern w:val="0"/>
          <w14:ligatures w14:val="none"/>
        </w:rPr>
        <w:noBreakHyphen/>
        <w:t>aware flow logs</w:t>
      </w:r>
    </w:p>
    <w:p w14:paraId="330EE825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6.3 Closed</w:t>
      </w: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noBreakHyphen/>
        <w:t>Loop Automation</w:t>
      </w:r>
    </w:p>
    <w:p w14:paraId="5DECA0FE" w14:textId="77777777" w:rsidR="00AA6ED0" w:rsidRPr="00AA6ED0" w:rsidRDefault="00AA6ED0" w:rsidP="00AA6E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Intent reconciliation</w:t>
      </w:r>
    </w:p>
    <w:p w14:paraId="59E90A09" w14:textId="77777777" w:rsidR="00AA6ED0" w:rsidRPr="00AA6ED0" w:rsidRDefault="00AA6ED0" w:rsidP="00AA6E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Automated remediation</w:t>
      </w:r>
    </w:p>
    <w:p w14:paraId="5C32EC56" w14:textId="77777777" w:rsidR="00AA6ED0" w:rsidRPr="00AA6ED0" w:rsidRDefault="00AA6ED0" w:rsidP="00AA6E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Drift detection</w:t>
      </w:r>
    </w:p>
    <w:p w14:paraId="28A17CC1" w14:textId="77777777" w:rsidR="00AA6ED0" w:rsidRPr="00AA6ED0" w:rsidRDefault="00AA6ED0" w:rsidP="00AA6ED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pict w14:anchorId="29A2E4F1">
          <v:rect id="_x0000_i1032" style="width:0;height:1.5pt" o:hralign="center" o:hrstd="t" o:hr="t" fillcolor="#a0a0a0" stroked="f"/>
        </w:pict>
      </w:r>
    </w:p>
    <w:p w14:paraId="563BC5F6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A6ED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7. Implementation Roadmap</w:t>
      </w:r>
    </w:p>
    <w:p w14:paraId="4E266401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7.1 Short</w:t>
      </w: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noBreakHyphen/>
        <w:t>Term (30–90 Days)</w:t>
      </w:r>
    </w:p>
    <w:p w14:paraId="31D75AF2" w14:textId="77777777" w:rsidR="00AA6ED0" w:rsidRPr="00AA6ED0" w:rsidRDefault="00AA6ED0" w:rsidP="00AA6E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Controller clustering</w:t>
      </w:r>
    </w:p>
    <w:p w14:paraId="2DC8D4ED" w14:textId="77777777" w:rsidR="00AA6ED0" w:rsidRPr="00AA6ED0" w:rsidRDefault="00AA6ED0" w:rsidP="00AA6E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QoS class mapping</w:t>
      </w:r>
    </w:p>
    <w:p w14:paraId="0C9D47DD" w14:textId="77777777" w:rsidR="00AA6ED0" w:rsidRPr="00AA6ED0" w:rsidRDefault="00AA6ED0" w:rsidP="00AA6E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Telemetry unification</w:t>
      </w:r>
    </w:p>
    <w:p w14:paraId="08DAB2DE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7.2 Medium</w:t>
      </w: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noBreakHyphen/>
        <w:t>Term (3–9 Months)</w:t>
      </w:r>
    </w:p>
    <w:p w14:paraId="490CB05C" w14:textId="77777777" w:rsidR="00AA6ED0" w:rsidRPr="00AA6ED0" w:rsidRDefault="00AA6ED0" w:rsidP="00AA6E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Intent</w:t>
      </w:r>
      <w:r w:rsidRPr="00AA6ED0">
        <w:rPr>
          <w:rFonts w:eastAsia="Times New Roman" w:cs="Times New Roman"/>
          <w:kern w:val="0"/>
          <w14:ligatures w14:val="none"/>
        </w:rPr>
        <w:noBreakHyphen/>
        <w:t>based orchestration</w:t>
      </w:r>
    </w:p>
    <w:p w14:paraId="06D69EBB" w14:textId="77777777" w:rsidR="00AA6ED0" w:rsidRPr="00AA6ED0" w:rsidRDefault="00AA6ED0" w:rsidP="00AA6E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Deterministic pathing</w:t>
      </w:r>
    </w:p>
    <w:p w14:paraId="72940F39" w14:textId="77777777" w:rsidR="00AA6ED0" w:rsidRPr="00AA6ED0" w:rsidRDefault="00AA6ED0" w:rsidP="00AA6E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Application identity rollout</w:t>
      </w:r>
    </w:p>
    <w:p w14:paraId="3518ECC0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7.3 Long</w:t>
      </w: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noBreakHyphen/>
        <w:t>Term (9–18 Months)</w:t>
      </w:r>
    </w:p>
    <w:p w14:paraId="183F6316" w14:textId="77777777" w:rsidR="00AA6ED0" w:rsidRPr="00AA6ED0" w:rsidRDefault="00AA6ED0" w:rsidP="00AA6E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Full IPAM/IAM integration</w:t>
      </w:r>
    </w:p>
    <w:p w14:paraId="52C8F498" w14:textId="77777777" w:rsidR="00AA6ED0" w:rsidRPr="00AA6ED0" w:rsidRDefault="00AA6ED0" w:rsidP="00AA6E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Multi</w:t>
      </w:r>
      <w:r w:rsidRPr="00AA6ED0">
        <w:rPr>
          <w:rFonts w:eastAsia="Times New Roman" w:cs="Times New Roman"/>
          <w:kern w:val="0"/>
          <w14:ligatures w14:val="none"/>
        </w:rPr>
        <w:noBreakHyphen/>
        <w:t>region controller fabric</w:t>
      </w:r>
    </w:p>
    <w:p w14:paraId="025C4E81" w14:textId="77777777" w:rsidR="00AA6ED0" w:rsidRPr="00AA6ED0" w:rsidRDefault="00AA6ED0" w:rsidP="00AA6E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>Unified telemetry platform</w:t>
      </w:r>
    </w:p>
    <w:p w14:paraId="2A3C51D4" w14:textId="77777777" w:rsidR="00AA6ED0" w:rsidRPr="00AA6ED0" w:rsidRDefault="00AA6ED0" w:rsidP="00AA6ED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pict w14:anchorId="6935C265">
          <v:rect id="_x0000_i1033" style="width:0;height:1.5pt" o:hralign="center" o:hrstd="t" o:hr="t" fillcolor="#a0a0a0" stroked="f"/>
        </w:pict>
      </w:r>
    </w:p>
    <w:p w14:paraId="671BF6E0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A6ED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8. Appendices</w:t>
      </w:r>
    </w:p>
    <w:p w14:paraId="36DADD72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8.1 Glossary of Terms</w:t>
      </w:r>
    </w:p>
    <w:p w14:paraId="056E31BD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8.2 Reference Diagrams</w:t>
      </w:r>
    </w:p>
    <w:p w14:paraId="6F76D289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8.3 Policy Templates</w:t>
      </w:r>
    </w:p>
    <w:p w14:paraId="3C77B86C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8.4 Application Identity Schema</w:t>
      </w:r>
    </w:p>
    <w:p w14:paraId="57EADB61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A6ED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8.5 Example Runbooks</w:t>
      </w:r>
    </w:p>
    <w:p w14:paraId="67EEF167" w14:textId="77777777" w:rsidR="00AA6ED0" w:rsidRPr="00AA6ED0" w:rsidRDefault="00AA6ED0" w:rsidP="00AA6ED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pict w14:anchorId="4E6F9C85">
          <v:rect id="_x0000_i1034" style="width:0;height:1.5pt" o:hralign="center" o:hrstd="t" o:hr="t" fillcolor="#a0a0a0" stroked="f"/>
        </w:pict>
      </w:r>
    </w:p>
    <w:p w14:paraId="54AFDC1A" w14:textId="77777777" w:rsidR="00AA6ED0" w:rsidRPr="00AA6ED0" w:rsidRDefault="00AA6ED0" w:rsidP="00AA6ED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AA6ED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📦</w:t>
      </w:r>
      <w:r w:rsidRPr="00AA6ED0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Copy/Paste Summary Plate</w:t>
      </w:r>
    </w:p>
    <w:p w14:paraId="799BA98F" w14:textId="77777777" w:rsidR="00AA6ED0" w:rsidRPr="00AA6ED0" w:rsidRDefault="00AA6ED0" w:rsidP="00AA6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E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outline captures every major concept, branch, and architectural thread we have opened: the unified identity</w:t>
      </w:r>
      <w:r w:rsidRPr="00AA6E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addressing</w:t>
      </w:r>
      <w:r w:rsidRPr="00AA6E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 xml:space="preserve">overlay architecture, the application identity model, deterministic pathing, redundancy and HA, operational playbooks, Zero Trust/SASE integration, telemetry and automation, and the full implementation roadmap. Nothing is lost; every section is now </w:t>
      </w:r>
      <w:proofErr w:type="gramStart"/>
      <w:r w:rsidRPr="00AA6E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tracked</w:t>
      </w:r>
      <w:proofErr w:type="gramEnd"/>
      <w:r w:rsidRPr="00AA6E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ready for expansion.</w:t>
      </w:r>
    </w:p>
    <w:p w14:paraId="63C4C42A" w14:textId="77777777" w:rsidR="00AA6ED0" w:rsidRPr="00AA6ED0" w:rsidRDefault="00AA6ED0" w:rsidP="00AA6ED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pict w14:anchorId="2AD46F83">
          <v:rect id="_x0000_i1035" style="width:0;height:1.5pt" o:hralign="center" o:hrstd="t" o:hr="t" fillcolor="#a0a0a0" stroked="f"/>
        </w:pict>
      </w:r>
    </w:p>
    <w:p w14:paraId="0EA66AC9" w14:textId="77777777" w:rsidR="00AA6ED0" w:rsidRPr="00AA6ED0" w:rsidRDefault="00AA6ED0" w:rsidP="00AA6ED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A6ED0">
        <w:rPr>
          <w:rFonts w:eastAsia="Times New Roman" w:cs="Times New Roman"/>
          <w:kern w:val="0"/>
          <w14:ligatures w14:val="none"/>
        </w:rPr>
        <w:t xml:space="preserve">If you want, I can now </w:t>
      </w:r>
      <w:r w:rsidRPr="00AA6ED0">
        <w:rPr>
          <w:rFonts w:eastAsia="Times New Roman" w:cs="Times New Roman"/>
          <w:b/>
          <w:bCs/>
          <w:kern w:val="0"/>
          <w14:ligatures w14:val="none"/>
        </w:rPr>
        <w:t xml:space="preserve">convert this outline into a table of </w:t>
      </w:r>
      <w:proofErr w:type="gramStart"/>
      <w:r w:rsidRPr="00AA6ED0">
        <w:rPr>
          <w:rFonts w:eastAsia="Times New Roman" w:cs="Times New Roman"/>
          <w:b/>
          <w:bCs/>
          <w:kern w:val="0"/>
          <w14:ligatures w14:val="none"/>
        </w:rPr>
        <w:t>contents</w:t>
      </w:r>
      <w:r w:rsidRPr="00AA6ED0">
        <w:rPr>
          <w:rFonts w:eastAsia="Times New Roman" w:cs="Times New Roman"/>
          <w:kern w:val="0"/>
          <w14:ligatures w14:val="none"/>
        </w:rPr>
        <w:t>, or</w:t>
      </w:r>
      <w:proofErr w:type="gramEnd"/>
      <w:r w:rsidRPr="00AA6ED0">
        <w:rPr>
          <w:rFonts w:eastAsia="Times New Roman" w:cs="Times New Roman"/>
          <w:kern w:val="0"/>
          <w14:ligatures w14:val="none"/>
        </w:rPr>
        <w:t xml:space="preserve"> begin </w:t>
      </w:r>
      <w:r w:rsidRPr="00AA6ED0">
        <w:rPr>
          <w:rFonts w:eastAsia="Times New Roman" w:cs="Times New Roman"/>
          <w:b/>
          <w:bCs/>
          <w:kern w:val="0"/>
          <w14:ligatures w14:val="none"/>
        </w:rPr>
        <w:t>expanding the next section</w:t>
      </w:r>
      <w:r w:rsidRPr="00AA6ED0">
        <w:rPr>
          <w:rFonts w:eastAsia="Times New Roman" w:cs="Times New Roman"/>
          <w:kern w:val="0"/>
          <w14:ligatures w14:val="none"/>
        </w:rPr>
        <w:t xml:space="preserve"> you want to tackle.</w:t>
      </w:r>
    </w:p>
    <w:p w14:paraId="03E8F2E1" w14:textId="77777777" w:rsidR="00871DF6" w:rsidRDefault="00871DF6"/>
    <w:sectPr w:rsidR="0087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5E4"/>
    <w:multiLevelType w:val="multilevel"/>
    <w:tmpl w:val="5F66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20BEF"/>
    <w:multiLevelType w:val="multilevel"/>
    <w:tmpl w:val="E2F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71F78"/>
    <w:multiLevelType w:val="multilevel"/>
    <w:tmpl w:val="EAFC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A6675"/>
    <w:multiLevelType w:val="multilevel"/>
    <w:tmpl w:val="AFA4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A4A2D"/>
    <w:multiLevelType w:val="multilevel"/>
    <w:tmpl w:val="B3DA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F59D2"/>
    <w:multiLevelType w:val="multilevel"/>
    <w:tmpl w:val="4716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D7D82"/>
    <w:multiLevelType w:val="multilevel"/>
    <w:tmpl w:val="76FE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E13FB"/>
    <w:multiLevelType w:val="multilevel"/>
    <w:tmpl w:val="6880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009C5"/>
    <w:multiLevelType w:val="multilevel"/>
    <w:tmpl w:val="00C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32C6C"/>
    <w:multiLevelType w:val="multilevel"/>
    <w:tmpl w:val="D84C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67983"/>
    <w:multiLevelType w:val="multilevel"/>
    <w:tmpl w:val="DE8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C6E74"/>
    <w:multiLevelType w:val="multilevel"/>
    <w:tmpl w:val="639A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01F5A"/>
    <w:multiLevelType w:val="multilevel"/>
    <w:tmpl w:val="E116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7621B"/>
    <w:multiLevelType w:val="multilevel"/>
    <w:tmpl w:val="C3B0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81D0C"/>
    <w:multiLevelType w:val="multilevel"/>
    <w:tmpl w:val="254E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31D1A"/>
    <w:multiLevelType w:val="multilevel"/>
    <w:tmpl w:val="6AF0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70EEC"/>
    <w:multiLevelType w:val="multilevel"/>
    <w:tmpl w:val="453A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01B2D"/>
    <w:multiLevelType w:val="multilevel"/>
    <w:tmpl w:val="9A88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8D3E13"/>
    <w:multiLevelType w:val="multilevel"/>
    <w:tmpl w:val="2EFE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F5D42"/>
    <w:multiLevelType w:val="multilevel"/>
    <w:tmpl w:val="FF34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36438D"/>
    <w:multiLevelType w:val="multilevel"/>
    <w:tmpl w:val="5CF4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62830"/>
    <w:multiLevelType w:val="multilevel"/>
    <w:tmpl w:val="F46C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F65EF"/>
    <w:multiLevelType w:val="multilevel"/>
    <w:tmpl w:val="BC0C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480D54"/>
    <w:multiLevelType w:val="multilevel"/>
    <w:tmpl w:val="0124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55CC3"/>
    <w:multiLevelType w:val="multilevel"/>
    <w:tmpl w:val="E5E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BB1222"/>
    <w:multiLevelType w:val="multilevel"/>
    <w:tmpl w:val="AECA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34647">
    <w:abstractNumId w:val="2"/>
  </w:num>
  <w:num w:numId="2" w16cid:durableId="794712584">
    <w:abstractNumId w:val="7"/>
  </w:num>
  <w:num w:numId="3" w16cid:durableId="2142532565">
    <w:abstractNumId w:val="8"/>
  </w:num>
  <w:num w:numId="4" w16cid:durableId="1911690296">
    <w:abstractNumId w:val="1"/>
  </w:num>
  <w:num w:numId="5" w16cid:durableId="1396049300">
    <w:abstractNumId w:val="22"/>
  </w:num>
  <w:num w:numId="6" w16cid:durableId="1320039682">
    <w:abstractNumId w:val="12"/>
  </w:num>
  <w:num w:numId="7" w16cid:durableId="487330772">
    <w:abstractNumId w:val="19"/>
  </w:num>
  <w:num w:numId="8" w16cid:durableId="51393544">
    <w:abstractNumId w:val="17"/>
  </w:num>
  <w:num w:numId="9" w16cid:durableId="736822094">
    <w:abstractNumId w:val="15"/>
  </w:num>
  <w:num w:numId="10" w16cid:durableId="656227206">
    <w:abstractNumId w:val="3"/>
  </w:num>
  <w:num w:numId="11" w16cid:durableId="528493272">
    <w:abstractNumId w:val="11"/>
  </w:num>
  <w:num w:numId="12" w16cid:durableId="1398285159">
    <w:abstractNumId w:val="18"/>
  </w:num>
  <w:num w:numId="13" w16cid:durableId="1920171880">
    <w:abstractNumId w:val="23"/>
  </w:num>
  <w:num w:numId="14" w16cid:durableId="1620143944">
    <w:abstractNumId w:val="0"/>
  </w:num>
  <w:num w:numId="15" w16cid:durableId="1997101724">
    <w:abstractNumId w:val="25"/>
  </w:num>
  <w:num w:numId="16" w16cid:durableId="628515955">
    <w:abstractNumId w:val="16"/>
  </w:num>
  <w:num w:numId="17" w16cid:durableId="293174287">
    <w:abstractNumId w:val="21"/>
  </w:num>
  <w:num w:numId="18" w16cid:durableId="2005887049">
    <w:abstractNumId w:val="6"/>
  </w:num>
  <w:num w:numId="19" w16cid:durableId="1441609754">
    <w:abstractNumId w:val="5"/>
  </w:num>
  <w:num w:numId="20" w16cid:durableId="1551653561">
    <w:abstractNumId w:val="24"/>
  </w:num>
  <w:num w:numId="21" w16cid:durableId="564806201">
    <w:abstractNumId w:val="9"/>
  </w:num>
  <w:num w:numId="22" w16cid:durableId="1543789837">
    <w:abstractNumId w:val="14"/>
  </w:num>
  <w:num w:numId="23" w16cid:durableId="1398286784">
    <w:abstractNumId w:val="4"/>
  </w:num>
  <w:num w:numId="24" w16cid:durableId="292948269">
    <w:abstractNumId w:val="20"/>
  </w:num>
  <w:num w:numId="25" w16cid:durableId="1260258601">
    <w:abstractNumId w:val="13"/>
  </w:num>
  <w:num w:numId="26" w16cid:durableId="15981744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ED0"/>
    <w:rsid w:val="0066261C"/>
    <w:rsid w:val="00851DED"/>
    <w:rsid w:val="00871DF6"/>
    <w:rsid w:val="00AA6ED0"/>
    <w:rsid w:val="00DC5A2A"/>
    <w:rsid w:val="00E9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B634D"/>
  <w15:chartTrackingRefBased/>
  <w15:docId w15:val="{176BA80F-8508-47F3-8EFC-2F4CC3302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E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DED"/>
    <w:pPr>
      <w:keepNext/>
      <w:keepLines/>
      <w:spacing w:before="280" w:after="120"/>
      <w:outlineLvl w:val="0"/>
    </w:pPr>
    <w:rPr>
      <w:rFonts w:eastAsiaTheme="majorEastAsia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ED"/>
    <w:pPr>
      <w:keepNext/>
      <w:keepLines/>
      <w:spacing w:before="240" w:after="6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DED"/>
    <w:pPr>
      <w:keepNext/>
      <w:keepLines/>
      <w:spacing w:before="120" w:after="60"/>
      <w:outlineLvl w:val="2"/>
    </w:pPr>
    <w:rPr>
      <w:rFonts w:eastAsiaTheme="majorEastAsia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E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E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E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E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E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E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ED"/>
    <w:rPr>
      <w:rFonts w:ascii="Times New Roman" w:eastAsiaTheme="majorEastAsia" w:hAnsi="Times New Roman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ED"/>
    <w:rPr>
      <w:rFonts w:ascii="Times New Roman" w:eastAsiaTheme="majorEastAsia" w:hAnsi="Times New Roman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DED"/>
    <w:rPr>
      <w:rFonts w:ascii="Times New Roman" w:eastAsiaTheme="majorEastAsia" w:hAnsi="Times New Roman" w:cstheme="majorBidi"/>
      <w:i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E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ED0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ED0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736</Words>
  <Characters>4197</Characters>
  <Application>Microsoft Office Word</Application>
  <DocSecurity>0</DocSecurity>
  <Lines>34</Lines>
  <Paragraphs>9</Paragraphs>
  <ScaleCrop>false</ScaleCrop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Stratton</dc:creator>
  <cp:keywords/>
  <dc:description/>
  <cp:lastModifiedBy>Michael Stratton</cp:lastModifiedBy>
  <cp:revision>1</cp:revision>
  <dcterms:created xsi:type="dcterms:W3CDTF">2026-02-25T13:07:00Z</dcterms:created>
  <dcterms:modified xsi:type="dcterms:W3CDTF">2026-02-25T13:11:00Z</dcterms:modified>
</cp:coreProperties>
</file>