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BF60" w14:textId="77777777" w:rsidR="00BD0C65" w:rsidRPr="00BD0C65" w:rsidRDefault="00BD0C65" w:rsidP="00BD0C65">
      <w:pPr>
        <w:spacing w:before="100" w:beforeAutospacing="1" w:after="100" w:afterAutospacing="1" w:line="240" w:lineRule="auto"/>
        <w:outlineLvl w:val="2"/>
        <w:rPr>
          <w:rFonts w:eastAsia="Times New Roman" w:cs="Times New Roman"/>
          <w:b/>
          <w:bCs/>
          <w:kern w:val="0"/>
          <w:sz w:val="27"/>
          <w:szCs w:val="27"/>
          <w14:ligatures w14:val="none"/>
        </w:rPr>
      </w:pPr>
      <w:r w:rsidRPr="00BD0C65">
        <w:rPr>
          <w:rFonts w:eastAsia="Times New Roman" w:cs="Times New Roman"/>
          <w:b/>
          <w:bCs/>
          <w:kern w:val="0"/>
          <w:sz w:val="27"/>
          <w:szCs w:val="27"/>
          <w14:ligatures w14:val="none"/>
        </w:rPr>
        <w:t>4 Determinism, Redundancy, and High Availability</w:t>
      </w:r>
    </w:p>
    <w:p w14:paraId="518693CD" w14:textId="77777777" w:rsidR="00BD0C65" w:rsidRPr="00BD0C65" w:rsidRDefault="00BD0C65" w:rsidP="00BD0C65">
      <w:pPr>
        <w:spacing w:before="100" w:beforeAutospacing="1" w:after="100" w:afterAutospacing="1" w:line="240" w:lineRule="auto"/>
        <w:outlineLvl w:val="3"/>
        <w:rPr>
          <w:rFonts w:eastAsia="Times New Roman" w:cs="Times New Roman"/>
          <w:b/>
          <w:bCs/>
          <w:kern w:val="0"/>
          <w14:ligatures w14:val="none"/>
        </w:rPr>
      </w:pPr>
      <w:r w:rsidRPr="00BD0C65">
        <w:rPr>
          <w:rFonts w:eastAsia="Times New Roman" w:cs="Times New Roman"/>
          <w:b/>
          <w:bCs/>
          <w:kern w:val="0"/>
          <w14:ligatures w14:val="none"/>
        </w:rPr>
        <w:t>4.1 Overview</w:t>
      </w:r>
    </w:p>
    <w:p w14:paraId="32E0F5B7"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 xml:space="preserve">Modern enterprise networks must deliver </w:t>
      </w:r>
      <w:r w:rsidRPr="00BD0C65">
        <w:rPr>
          <w:rFonts w:eastAsia="Times New Roman" w:cs="Times New Roman"/>
          <w:b/>
          <w:bCs/>
          <w:kern w:val="0"/>
          <w14:ligatures w14:val="none"/>
        </w:rPr>
        <w:t>predictable</w:t>
      </w:r>
      <w:r w:rsidRPr="00BD0C65">
        <w:rPr>
          <w:rFonts w:eastAsia="Times New Roman" w:cs="Times New Roman"/>
          <w:kern w:val="0"/>
          <w14:ligatures w14:val="none"/>
        </w:rPr>
        <w:t xml:space="preserve">, </w:t>
      </w:r>
      <w:r w:rsidRPr="00BD0C65">
        <w:rPr>
          <w:rFonts w:eastAsia="Times New Roman" w:cs="Times New Roman"/>
          <w:b/>
          <w:bCs/>
          <w:kern w:val="0"/>
          <w14:ligatures w14:val="none"/>
        </w:rPr>
        <w:t>resilient</w:t>
      </w:r>
      <w:r w:rsidRPr="00BD0C65">
        <w:rPr>
          <w:rFonts w:eastAsia="Times New Roman" w:cs="Times New Roman"/>
          <w:kern w:val="0"/>
          <w14:ligatures w14:val="none"/>
        </w:rPr>
        <w:t xml:space="preserve">, and </w:t>
      </w:r>
      <w:r w:rsidRPr="00BD0C65">
        <w:rPr>
          <w:rFonts w:eastAsia="Times New Roman" w:cs="Times New Roman"/>
          <w:b/>
          <w:bCs/>
          <w:kern w:val="0"/>
          <w14:ligatures w14:val="none"/>
        </w:rPr>
        <w:t>continuously available</w:t>
      </w:r>
      <w:r w:rsidRPr="00BD0C65">
        <w:rPr>
          <w:rFonts w:eastAsia="Times New Roman" w:cs="Times New Roman"/>
          <w:kern w:val="0"/>
          <w14:ligatures w14:val="none"/>
        </w:rPr>
        <w:t xml:space="preserve"> services across data center, Wide Area Network, cloud, and edge environments. Determinism means traffic follows explicit, precomputed paths; redundancy means no single component failure causes loss of enforcement; high availability means policies and sessions remain intact during failures. This section defines the mechanisms, measurable targets, and operational controls required to achieve federal</w:t>
      </w:r>
      <w:r w:rsidRPr="00BD0C65">
        <w:rPr>
          <w:rFonts w:eastAsia="Times New Roman" w:cs="Times New Roman"/>
          <w:kern w:val="0"/>
          <w14:ligatures w14:val="none"/>
        </w:rPr>
        <w:noBreakHyphen/>
        <w:t>grade determinism and availability.</w:t>
      </w:r>
    </w:p>
    <w:p w14:paraId="7B3F49F0"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pict w14:anchorId="7B692742">
          <v:rect id="_x0000_i1065" style="width:0;height:1.5pt" o:hralign="center" o:hrstd="t" o:hr="t" fillcolor="#a0a0a0" stroked="f"/>
        </w:pict>
      </w:r>
    </w:p>
    <w:p w14:paraId="460481EF" w14:textId="77777777" w:rsidR="00BD0C65" w:rsidRPr="00BD0C65" w:rsidRDefault="00BD0C65" w:rsidP="00BD0C65">
      <w:pPr>
        <w:spacing w:before="100" w:beforeAutospacing="1" w:after="100" w:afterAutospacing="1" w:line="240" w:lineRule="auto"/>
        <w:outlineLvl w:val="3"/>
        <w:rPr>
          <w:rFonts w:eastAsia="Times New Roman" w:cs="Times New Roman"/>
          <w:b/>
          <w:bCs/>
          <w:kern w:val="0"/>
          <w14:ligatures w14:val="none"/>
        </w:rPr>
      </w:pPr>
      <w:r w:rsidRPr="00BD0C65">
        <w:rPr>
          <w:rFonts w:eastAsia="Times New Roman" w:cs="Times New Roman"/>
          <w:b/>
          <w:bCs/>
          <w:kern w:val="0"/>
          <w14:ligatures w14:val="none"/>
        </w:rPr>
        <w:t>4.2 Deterministic Pathing</w:t>
      </w:r>
    </w:p>
    <w:p w14:paraId="35F99081"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Deterministic pathing ensures flows follow explicit, policy</w:t>
      </w:r>
      <w:r w:rsidRPr="00BD0C65">
        <w:rPr>
          <w:rFonts w:eastAsia="Times New Roman" w:cs="Times New Roman"/>
          <w:kern w:val="0"/>
          <w14:ligatures w14:val="none"/>
        </w:rPr>
        <w:noBreakHyphen/>
        <w:t>driven paths rather than relying on reactive hop</w:t>
      </w:r>
      <w:r w:rsidRPr="00BD0C65">
        <w:rPr>
          <w:rFonts w:eastAsia="Times New Roman" w:cs="Times New Roman"/>
          <w:kern w:val="0"/>
          <w14:ligatures w14:val="none"/>
        </w:rPr>
        <w:noBreakHyphen/>
        <w:t>by</w:t>
      </w:r>
      <w:r w:rsidRPr="00BD0C65">
        <w:rPr>
          <w:rFonts w:eastAsia="Times New Roman" w:cs="Times New Roman"/>
          <w:kern w:val="0"/>
          <w14:ligatures w14:val="none"/>
        </w:rPr>
        <w:noBreakHyphen/>
        <w:t>hop routing.</w:t>
      </w:r>
    </w:p>
    <w:p w14:paraId="4229872B"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Segment Routing Traffic Engineering</w:t>
      </w:r>
      <w:r w:rsidRPr="00BD0C65">
        <w:rPr>
          <w:rFonts w:eastAsia="Times New Roman" w:cs="Times New Roman"/>
          <w:kern w:val="0"/>
          <w14:ligatures w14:val="none"/>
        </w:rPr>
        <w:br/>
        <w:t>Segment Routing Traffic Engineering (SR</w:t>
      </w:r>
      <w:r w:rsidRPr="00BD0C65">
        <w:rPr>
          <w:rFonts w:eastAsia="Times New Roman" w:cs="Times New Roman"/>
          <w:kern w:val="0"/>
          <w14:ligatures w14:val="none"/>
        </w:rPr>
        <w:noBreakHyphen/>
        <w:t>TE) encodes ordered segment lists into packet headers to realize precomputed, policy</w:t>
      </w:r>
      <w:r w:rsidRPr="00BD0C65">
        <w:rPr>
          <w:rFonts w:eastAsia="Times New Roman" w:cs="Times New Roman"/>
          <w:kern w:val="0"/>
          <w14:ligatures w14:val="none"/>
        </w:rPr>
        <w:noBreakHyphen/>
        <w:t>driven paths. SR</w:t>
      </w:r>
      <w:r w:rsidRPr="00BD0C65">
        <w:rPr>
          <w:rFonts w:eastAsia="Times New Roman" w:cs="Times New Roman"/>
          <w:kern w:val="0"/>
          <w14:ligatures w14:val="none"/>
        </w:rPr>
        <w:noBreakHyphen/>
        <w:t>TE enables SLA</w:t>
      </w:r>
      <w:r w:rsidRPr="00BD0C65">
        <w:rPr>
          <w:rFonts w:eastAsia="Times New Roman" w:cs="Times New Roman"/>
          <w:kern w:val="0"/>
          <w14:ligatures w14:val="none"/>
        </w:rPr>
        <w:noBreakHyphen/>
        <w:t>aware routing (latency, jitter, loss), fast reroute without per</w:t>
      </w:r>
      <w:r w:rsidRPr="00BD0C65">
        <w:rPr>
          <w:rFonts w:eastAsia="Times New Roman" w:cs="Times New Roman"/>
          <w:kern w:val="0"/>
          <w14:ligatures w14:val="none"/>
        </w:rPr>
        <w:noBreakHyphen/>
        <w:t>hop signaling, and a simplified control plane compared with RSVP</w:t>
      </w:r>
      <w:r w:rsidRPr="00BD0C65">
        <w:rPr>
          <w:rFonts w:eastAsia="Times New Roman" w:cs="Times New Roman"/>
          <w:kern w:val="0"/>
          <w14:ligatures w14:val="none"/>
        </w:rPr>
        <w:noBreakHyphen/>
        <w:t>TE. Implementations must document path computation inputs, segment lists, and expected convergence windows.</w:t>
      </w:r>
    </w:p>
    <w:p w14:paraId="4E336273"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Multiprotocol Label Switching Traffic Engineering</w:t>
      </w:r>
      <w:r w:rsidRPr="00BD0C65">
        <w:rPr>
          <w:rFonts w:eastAsia="Times New Roman" w:cs="Times New Roman"/>
          <w:kern w:val="0"/>
          <w14:ligatures w14:val="none"/>
        </w:rPr>
        <w:br/>
        <w:t>Multiprotocol Label Switching Traffic Engineering (MPLS</w:t>
      </w:r>
      <w:r w:rsidRPr="00BD0C65">
        <w:rPr>
          <w:rFonts w:eastAsia="Times New Roman" w:cs="Times New Roman"/>
          <w:kern w:val="0"/>
          <w14:ligatures w14:val="none"/>
        </w:rPr>
        <w:noBreakHyphen/>
        <w:t>TE) uses RSVP</w:t>
      </w:r>
      <w:r w:rsidRPr="00BD0C65">
        <w:rPr>
          <w:rFonts w:eastAsia="Times New Roman" w:cs="Times New Roman"/>
          <w:kern w:val="0"/>
          <w14:ligatures w14:val="none"/>
        </w:rPr>
        <w:noBreakHyphen/>
        <w:t>TE signaling to reserve bandwidth and build deterministic Label Switched Paths. MPLS</w:t>
      </w:r>
      <w:r w:rsidRPr="00BD0C65">
        <w:rPr>
          <w:rFonts w:eastAsia="Times New Roman" w:cs="Times New Roman"/>
          <w:kern w:val="0"/>
          <w14:ligatures w14:val="none"/>
        </w:rPr>
        <w:noBreakHyphen/>
        <w:t>TE remains relevant where existing MPLS infrastructure provides guaranteed bandwidth and explicit path control.</w:t>
      </w:r>
    </w:p>
    <w:p w14:paraId="2454A9D9"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Preprovisioned Overlay Tunnels</w:t>
      </w:r>
      <w:r w:rsidRPr="00BD0C65">
        <w:rPr>
          <w:rFonts w:eastAsia="Times New Roman" w:cs="Times New Roman"/>
          <w:kern w:val="0"/>
          <w14:ligatures w14:val="none"/>
        </w:rPr>
        <w:br/>
        <w:t>For ultracritical flows, overlays (Software</w:t>
      </w:r>
      <w:r w:rsidRPr="00BD0C65">
        <w:rPr>
          <w:rFonts w:eastAsia="Times New Roman" w:cs="Times New Roman"/>
          <w:kern w:val="0"/>
          <w14:ligatures w14:val="none"/>
        </w:rPr>
        <w:noBreakHyphen/>
        <w:t>Defined Networking and Software</w:t>
      </w:r>
      <w:r w:rsidRPr="00BD0C65">
        <w:rPr>
          <w:rFonts w:eastAsia="Times New Roman" w:cs="Times New Roman"/>
          <w:kern w:val="0"/>
          <w14:ligatures w14:val="none"/>
        </w:rPr>
        <w:noBreakHyphen/>
        <w:t>Defined Wide Area Networking) may preprovision dedicated tunnels with reserved bandwidth and fixed path bindings. This provides deterministic behavior across heterogeneous underlays.</w:t>
      </w:r>
    </w:p>
    <w:p w14:paraId="5F04BC07"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SLA Driven Path Selection</w:t>
      </w:r>
      <w:r w:rsidRPr="00BD0C65">
        <w:rPr>
          <w:rFonts w:eastAsia="Times New Roman" w:cs="Times New Roman"/>
          <w:kern w:val="0"/>
          <w14:ligatures w14:val="none"/>
        </w:rPr>
        <w:br/>
        <w:t>The Control Plane continuously evaluates identity</w:t>
      </w:r>
      <w:r w:rsidRPr="00BD0C65">
        <w:rPr>
          <w:rFonts w:eastAsia="Times New Roman" w:cs="Times New Roman"/>
          <w:kern w:val="0"/>
          <w14:ligatures w14:val="none"/>
        </w:rPr>
        <w:noBreakHyphen/>
        <w:t>aware telemetry and selects paths based on latency, jitter, packet loss, application class, and identity context. The Policy Engine must accept SLA objects and the Control Plane must translate them into path priorities and enforcement actions.</w:t>
      </w:r>
    </w:p>
    <w:p w14:paraId="53AE3C59"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Example SLA object</w:t>
      </w:r>
    </w:p>
    <w:p w14:paraId="5E4DFA12" w14:textId="77777777" w:rsidR="00BD0C65" w:rsidRPr="00BD0C65" w:rsidRDefault="00BD0C65" w:rsidP="00BD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0C65">
        <w:rPr>
          <w:rFonts w:ascii="Courier New" w:eastAsia="Times New Roman" w:hAnsi="Courier New" w:cs="Courier New"/>
          <w:kern w:val="0"/>
          <w:sz w:val="20"/>
          <w:szCs w:val="20"/>
          <w14:ligatures w14:val="none"/>
        </w:rPr>
        <w:t>{</w:t>
      </w:r>
    </w:p>
    <w:p w14:paraId="707F7946" w14:textId="77777777" w:rsidR="00BD0C65" w:rsidRPr="00BD0C65" w:rsidRDefault="00BD0C65" w:rsidP="00BD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0C65">
        <w:rPr>
          <w:rFonts w:ascii="Courier New" w:eastAsia="Times New Roman" w:hAnsi="Courier New" w:cs="Courier New"/>
          <w:kern w:val="0"/>
          <w:sz w:val="20"/>
          <w:szCs w:val="20"/>
          <w14:ligatures w14:val="none"/>
        </w:rPr>
        <w:t xml:space="preserve">  "slo": {</w:t>
      </w:r>
    </w:p>
    <w:p w14:paraId="655C727B" w14:textId="77777777" w:rsidR="00BD0C65" w:rsidRPr="00BD0C65" w:rsidRDefault="00BD0C65" w:rsidP="00BD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0C65">
        <w:rPr>
          <w:rFonts w:ascii="Courier New" w:eastAsia="Times New Roman" w:hAnsi="Courier New" w:cs="Courier New"/>
          <w:kern w:val="0"/>
          <w:sz w:val="20"/>
          <w:szCs w:val="20"/>
          <w14:ligatures w14:val="none"/>
        </w:rPr>
        <w:t xml:space="preserve">    "latency_ms_p95": 30,</w:t>
      </w:r>
    </w:p>
    <w:p w14:paraId="26A0C2DC" w14:textId="77777777" w:rsidR="00BD0C65" w:rsidRPr="00BD0C65" w:rsidRDefault="00BD0C65" w:rsidP="00BD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0C65">
        <w:rPr>
          <w:rFonts w:ascii="Courier New" w:eastAsia="Times New Roman" w:hAnsi="Courier New" w:cs="Courier New"/>
          <w:kern w:val="0"/>
          <w:sz w:val="20"/>
          <w:szCs w:val="20"/>
          <w14:ligatures w14:val="none"/>
        </w:rPr>
        <w:t xml:space="preserve">    "jitter_ms_p95": 5,</w:t>
      </w:r>
    </w:p>
    <w:p w14:paraId="0060342A" w14:textId="77777777" w:rsidR="00BD0C65" w:rsidRPr="00BD0C65" w:rsidRDefault="00BD0C65" w:rsidP="00BD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0C65">
        <w:rPr>
          <w:rFonts w:ascii="Courier New" w:eastAsia="Times New Roman" w:hAnsi="Courier New" w:cs="Courier New"/>
          <w:kern w:val="0"/>
          <w:sz w:val="20"/>
          <w:szCs w:val="20"/>
          <w14:ligatures w14:val="none"/>
        </w:rPr>
        <w:t xml:space="preserve">    "packet_loss_pct_p99": 0.1,</w:t>
      </w:r>
    </w:p>
    <w:p w14:paraId="05BDD241" w14:textId="77777777" w:rsidR="00BD0C65" w:rsidRPr="00BD0C65" w:rsidRDefault="00BD0C65" w:rsidP="00BD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0C65">
        <w:rPr>
          <w:rFonts w:ascii="Courier New" w:eastAsia="Times New Roman" w:hAnsi="Courier New" w:cs="Courier New"/>
          <w:kern w:val="0"/>
          <w:sz w:val="20"/>
          <w:szCs w:val="20"/>
          <w14:ligatures w14:val="none"/>
        </w:rPr>
        <w:t xml:space="preserve">    "priority": "latency"</w:t>
      </w:r>
    </w:p>
    <w:p w14:paraId="5E37B46C" w14:textId="77777777" w:rsidR="00BD0C65" w:rsidRPr="00BD0C65" w:rsidRDefault="00BD0C65" w:rsidP="00BD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0C65">
        <w:rPr>
          <w:rFonts w:ascii="Courier New" w:eastAsia="Times New Roman" w:hAnsi="Courier New" w:cs="Courier New"/>
          <w:kern w:val="0"/>
          <w:sz w:val="20"/>
          <w:szCs w:val="20"/>
          <w14:ligatures w14:val="none"/>
        </w:rPr>
        <w:t xml:space="preserve">  }</w:t>
      </w:r>
    </w:p>
    <w:p w14:paraId="1A116CEA" w14:textId="77777777" w:rsidR="00BD0C65" w:rsidRPr="00BD0C65" w:rsidRDefault="00BD0C65" w:rsidP="00BD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D0C65">
        <w:rPr>
          <w:rFonts w:ascii="Courier New" w:eastAsia="Times New Roman" w:hAnsi="Courier New" w:cs="Courier New"/>
          <w:kern w:val="0"/>
          <w:sz w:val="20"/>
          <w:szCs w:val="20"/>
          <w14:ligatures w14:val="none"/>
        </w:rPr>
        <w:t>}</w:t>
      </w:r>
    </w:p>
    <w:p w14:paraId="298BF9E4"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 xml:space="preserve">The Control Plane uses </w:t>
      </w:r>
      <w:r w:rsidRPr="00BD0C65">
        <w:rPr>
          <w:rFonts w:ascii="Courier New" w:eastAsia="Times New Roman" w:hAnsi="Courier New" w:cs="Courier New"/>
          <w:kern w:val="0"/>
          <w:sz w:val="20"/>
          <w:szCs w:val="20"/>
          <w14:ligatures w14:val="none"/>
        </w:rPr>
        <w:t>priority</w:t>
      </w:r>
      <w:r w:rsidRPr="00BD0C65">
        <w:rPr>
          <w:rFonts w:eastAsia="Times New Roman" w:cs="Times New Roman"/>
          <w:kern w:val="0"/>
          <w14:ligatures w14:val="none"/>
        </w:rPr>
        <w:t xml:space="preserve"> to prefer SR</w:t>
      </w:r>
      <w:r w:rsidRPr="00BD0C65">
        <w:rPr>
          <w:rFonts w:eastAsia="Times New Roman" w:cs="Times New Roman"/>
          <w:kern w:val="0"/>
          <w14:ligatures w14:val="none"/>
        </w:rPr>
        <w:noBreakHyphen/>
        <w:t>TE segments that meet the SLO and falls back to the next best path when telemetry indicates degradation.</w:t>
      </w:r>
    </w:p>
    <w:p w14:paraId="79FE7219"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pict w14:anchorId="0C14060B">
          <v:rect id="_x0000_i1066" style="width:0;height:1.5pt" o:hralign="center" o:hrstd="t" o:hr="t" fillcolor="#a0a0a0" stroked="f"/>
        </w:pict>
      </w:r>
    </w:p>
    <w:p w14:paraId="316C13DB" w14:textId="77777777" w:rsidR="00BD0C65" w:rsidRPr="00BD0C65" w:rsidRDefault="00BD0C65" w:rsidP="00BD0C65">
      <w:pPr>
        <w:spacing w:before="100" w:beforeAutospacing="1" w:after="100" w:afterAutospacing="1" w:line="240" w:lineRule="auto"/>
        <w:outlineLvl w:val="3"/>
        <w:rPr>
          <w:rFonts w:eastAsia="Times New Roman" w:cs="Times New Roman"/>
          <w:b/>
          <w:bCs/>
          <w:kern w:val="0"/>
          <w14:ligatures w14:val="none"/>
        </w:rPr>
      </w:pPr>
      <w:r w:rsidRPr="00BD0C65">
        <w:rPr>
          <w:rFonts w:eastAsia="Times New Roman" w:cs="Times New Roman"/>
          <w:b/>
          <w:bCs/>
          <w:kern w:val="0"/>
          <w14:ligatures w14:val="none"/>
        </w:rPr>
        <w:t>4.3 Redundancy and High Availability</w:t>
      </w:r>
    </w:p>
    <w:p w14:paraId="1A428C42"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Redundancy and HA ensure continuous enforcement and session continuity across component failures.</w:t>
      </w:r>
    </w:p>
    <w:p w14:paraId="060B6F56"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Controller Redundancy and State Model</w:t>
      </w:r>
      <w:r w:rsidRPr="00BD0C65">
        <w:rPr>
          <w:rFonts w:eastAsia="Times New Roman" w:cs="Times New Roman"/>
          <w:kern w:val="0"/>
          <w14:ligatures w14:val="none"/>
        </w:rPr>
        <w:br/>
        <w:t>Controllers must operate active/active across regions with documented replication and convergence semantics. Each controller cluster must publish:</w:t>
      </w:r>
    </w:p>
    <w:p w14:paraId="7FBAE1EC" w14:textId="77777777" w:rsidR="00BD0C65" w:rsidRPr="00BD0C65" w:rsidRDefault="00BD0C65" w:rsidP="00BD0C65">
      <w:pPr>
        <w:numPr>
          <w:ilvl w:val="0"/>
          <w:numId w:val="19"/>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Consistency model</w:t>
      </w:r>
      <w:r w:rsidRPr="00BD0C65">
        <w:rPr>
          <w:rFonts w:eastAsia="Times New Roman" w:cs="Times New Roman"/>
          <w:kern w:val="0"/>
          <w14:ligatures w14:val="none"/>
        </w:rPr>
        <w:t xml:space="preserve">: </w:t>
      </w:r>
      <w:r w:rsidRPr="00BD0C65">
        <w:rPr>
          <w:rFonts w:eastAsia="Times New Roman" w:cs="Times New Roman"/>
          <w:i/>
          <w:iCs/>
          <w:kern w:val="0"/>
          <w14:ligatures w14:val="none"/>
        </w:rPr>
        <w:t>strong</w:t>
      </w:r>
      <w:r w:rsidRPr="00BD0C65">
        <w:rPr>
          <w:rFonts w:eastAsia="Times New Roman" w:cs="Times New Roman"/>
          <w:kern w:val="0"/>
          <w14:ligatures w14:val="none"/>
        </w:rPr>
        <w:t xml:space="preserve"> or </w:t>
      </w:r>
      <w:r w:rsidRPr="00BD0C65">
        <w:rPr>
          <w:rFonts w:eastAsia="Times New Roman" w:cs="Times New Roman"/>
          <w:i/>
          <w:iCs/>
          <w:kern w:val="0"/>
          <w14:ligatures w14:val="none"/>
        </w:rPr>
        <w:t>eventual</w:t>
      </w:r>
      <w:r w:rsidRPr="00BD0C65">
        <w:rPr>
          <w:rFonts w:eastAsia="Times New Roman" w:cs="Times New Roman"/>
          <w:kern w:val="0"/>
          <w14:ligatures w14:val="none"/>
        </w:rPr>
        <w:t>.</w:t>
      </w:r>
    </w:p>
    <w:p w14:paraId="3F7A16F7" w14:textId="77777777" w:rsidR="00BD0C65" w:rsidRPr="00BD0C65" w:rsidRDefault="00BD0C65" w:rsidP="00BD0C65">
      <w:pPr>
        <w:numPr>
          <w:ilvl w:val="0"/>
          <w:numId w:val="19"/>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Replication method</w:t>
      </w:r>
      <w:r w:rsidRPr="00BD0C65">
        <w:rPr>
          <w:rFonts w:eastAsia="Times New Roman" w:cs="Times New Roman"/>
          <w:kern w:val="0"/>
          <w14:ligatures w14:val="none"/>
        </w:rPr>
        <w:t>: synchronous or asynchronous.</w:t>
      </w:r>
    </w:p>
    <w:p w14:paraId="49CFE1DD" w14:textId="77777777" w:rsidR="00BD0C65" w:rsidRPr="00BD0C65" w:rsidRDefault="00BD0C65" w:rsidP="00BD0C65">
      <w:pPr>
        <w:numPr>
          <w:ilvl w:val="0"/>
          <w:numId w:val="19"/>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Maximum expected convergence window</w:t>
      </w:r>
      <w:r w:rsidRPr="00BD0C65">
        <w:rPr>
          <w:rFonts w:eastAsia="Times New Roman" w:cs="Times New Roman"/>
          <w:kern w:val="0"/>
          <w14:ligatures w14:val="none"/>
        </w:rPr>
        <w:t>: e.g., 5 seconds for local failover, 60 seconds for cross</w:t>
      </w:r>
      <w:r w:rsidRPr="00BD0C65">
        <w:rPr>
          <w:rFonts w:eastAsia="Times New Roman" w:cs="Times New Roman"/>
          <w:kern w:val="0"/>
          <w14:ligatures w14:val="none"/>
        </w:rPr>
        <w:noBreakHyphen/>
        <w:t>region reconciliation.</w:t>
      </w:r>
      <w:r w:rsidRPr="00BD0C65">
        <w:rPr>
          <w:rFonts w:eastAsia="Times New Roman" w:cs="Times New Roman"/>
          <w:kern w:val="0"/>
          <w14:ligatures w14:val="none"/>
        </w:rPr>
        <w:br/>
        <w:t>Active/active clusters must implement deterministic conflict resolution and automated reconciliation to avoid split</w:t>
      </w:r>
      <w:r w:rsidRPr="00BD0C65">
        <w:rPr>
          <w:rFonts w:eastAsia="Times New Roman" w:cs="Times New Roman"/>
          <w:kern w:val="0"/>
          <w14:ligatures w14:val="none"/>
        </w:rPr>
        <w:noBreakHyphen/>
        <w:t>brain policy divergence.</w:t>
      </w:r>
    </w:p>
    <w:p w14:paraId="4718B6D9"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IPAM and DNS Redundancy</w:t>
      </w:r>
      <w:r w:rsidRPr="00BD0C65">
        <w:rPr>
          <w:rFonts w:eastAsia="Times New Roman" w:cs="Times New Roman"/>
          <w:kern w:val="0"/>
          <w14:ligatures w14:val="none"/>
        </w:rPr>
        <w:br/>
        <w:t>IP Address Management and Domain Name System must be georedundant with anycast DNS, read replicas for allocation continuity, and automated failover. IPAM/DNS outages must not interrupt application identity or segmentation; the Control Plane must cache authoritative bindings with TTLs and validate on reconciliation.</w:t>
      </w:r>
    </w:p>
    <w:p w14:paraId="1A2B7B53"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IAM Redundancy</w:t>
      </w:r>
      <w:r w:rsidRPr="00BD0C65">
        <w:rPr>
          <w:rFonts w:eastAsia="Times New Roman" w:cs="Times New Roman"/>
          <w:kern w:val="0"/>
          <w14:ligatures w14:val="none"/>
        </w:rPr>
        <w:br/>
        <w:t>Identity and Access Management must be multiregion and multi</w:t>
      </w:r>
      <w:r w:rsidRPr="00BD0C65">
        <w:rPr>
          <w:rFonts w:eastAsia="Times New Roman" w:cs="Times New Roman"/>
          <w:kern w:val="0"/>
          <w14:ligatures w14:val="none"/>
        </w:rPr>
        <w:noBreakHyphen/>
        <w:t>availability</w:t>
      </w:r>
      <w:r w:rsidRPr="00BD0C65">
        <w:rPr>
          <w:rFonts w:eastAsia="Times New Roman" w:cs="Times New Roman"/>
          <w:kern w:val="0"/>
          <w14:ligatures w14:val="none"/>
        </w:rPr>
        <w:noBreakHyphen/>
        <w:t>zone, token</w:t>
      </w:r>
      <w:r w:rsidRPr="00BD0C65">
        <w:rPr>
          <w:rFonts w:eastAsia="Times New Roman" w:cs="Times New Roman"/>
          <w:kern w:val="0"/>
          <w14:ligatures w14:val="none"/>
        </w:rPr>
        <w:noBreakHyphen/>
        <w:t>cache aware, and resilient to certificate rotation. IAM caches should support offline validation for short windows to avoid authentication failures during transient outages.</w:t>
      </w:r>
    </w:p>
    <w:p w14:paraId="1126E67D"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Overlay Gateway Redundancy</w:t>
      </w:r>
      <w:r w:rsidRPr="00BD0C65">
        <w:rPr>
          <w:rFonts w:eastAsia="Times New Roman" w:cs="Times New Roman"/>
          <w:kern w:val="0"/>
          <w14:ligatures w14:val="none"/>
        </w:rPr>
        <w:br/>
        <w:t>SDN and SD</w:t>
      </w:r>
      <w:r w:rsidRPr="00BD0C65">
        <w:rPr>
          <w:rFonts w:eastAsia="Times New Roman" w:cs="Times New Roman"/>
          <w:kern w:val="0"/>
          <w14:ligatures w14:val="none"/>
        </w:rPr>
        <w:noBreakHyphen/>
        <w:t>WAN gateways must support active/active forwarding, session</w:t>
      </w:r>
      <w:r w:rsidRPr="00BD0C65">
        <w:rPr>
          <w:rFonts w:eastAsia="Times New Roman" w:cs="Times New Roman"/>
          <w:kern w:val="0"/>
          <w14:ligatures w14:val="none"/>
        </w:rPr>
        <w:noBreakHyphen/>
        <w:t>aware failover, tunnel redundancy across transports, and deterministic path rebinding. Gateways are enforcement points and must not be single points of failure.</w:t>
      </w:r>
    </w:p>
    <w:p w14:paraId="1C64F9E4"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Underlay Circuit Redundancy</w:t>
      </w:r>
      <w:r w:rsidRPr="00BD0C65">
        <w:rPr>
          <w:rFonts w:eastAsia="Times New Roman" w:cs="Times New Roman"/>
          <w:kern w:val="0"/>
          <w14:ligatures w14:val="none"/>
        </w:rPr>
        <w:br/>
        <w:t>Underlay circuits (MPLS, Dedicated Internet Access, LTE/5G) must provide dual</w:t>
      </w:r>
      <w:r w:rsidRPr="00BD0C65">
        <w:rPr>
          <w:rFonts w:eastAsia="Times New Roman" w:cs="Times New Roman"/>
          <w:kern w:val="0"/>
          <w14:ligatures w14:val="none"/>
        </w:rPr>
        <w:noBreakHyphen/>
        <w:t>homing, diverse physical paths, carrier diversity, and automatic failover with subsecond convergence where required by SLOs.</w:t>
      </w:r>
    </w:p>
    <w:p w14:paraId="68D3674F"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Session Continuity and Stateful Failover</w:t>
      </w:r>
    </w:p>
    <w:p w14:paraId="112F267B" w14:textId="77777777" w:rsidR="00BD0C65" w:rsidRPr="00BD0C65" w:rsidRDefault="00BD0C65" w:rsidP="00BD0C65">
      <w:pPr>
        <w:numPr>
          <w:ilvl w:val="0"/>
          <w:numId w:val="20"/>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TCP</w:t>
      </w:r>
      <w:r w:rsidRPr="00BD0C65">
        <w:rPr>
          <w:rFonts w:eastAsia="Times New Roman" w:cs="Times New Roman"/>
          <w:kern w:val="0"/>
          <w14:ligatures w14:val="none"/>
        </w:rPr>
        <w:t>: preserve session continuity via flow table synchronization or session proxies that maintain TCP state across failover.</w:t>
      </w:r>
    </w:p>
    <w:p w14:paraId="58E3FBEC" w14:textId="77777777" w:rsidR="00BD0C65" w:rsidRPr="00BD0C65" w:rsidRDefault="00BD0C65" w:rsidP="00BD0C65">
      <w:pPr>
        <w:numPr>
          <w:ilvl w:val="0"/>
          <w:numId w:val="20"/>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UDP and QUIC</w:t>
      </w:r>
      <w:r w:rsidRPr="00BD0C65">
        <w:rPr>
          <w:rFonts w:eastAsia="Times New Roman" w:cs="Times New Roman"/>
          <w:kern w:val="0"/>
          <w14:ligatures w14:val="none"/>
        </w:rPr>
        <w:t>: prefer path continuity; where path change is unavoidable, implement application</w:t>
      </w:r>
      <w:r w:rsidRPr="00BD0C65">
        <w:rPr>
          <w:rFonts w:eastAsia="Times New Roman" w:cs="Times New Roman"/>
          <w:kern w:val="0"/>
          <w14:ligatures w14:val="none"/>
        </w:rPr>
        <w:noBreakHyphen/>
        <w:t>level reconnection strategies and short token lifetimes to minimize disruption.</w:t>
      </w:r>
    </w:p>
    <w:p w14:paraId="3D447243" w14:textId="77777777" w:rsidR="00BD0C65" w:rsidRPr="00BD0C65" w:rsidRDefault="00BD0C65" w:rsidP="00BD0C65">
      <w:pPr>
        <w:numPr>
          <w:ilvl w:val="0"/>
          <w:numId w:val="20"/>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mTLS</w:t>
      </w:r>
      <w:r w:rsidRPr="00BD0C65">
        <w:rPr>
          <w:rFonts w:eastAsia="Times New Roman" w:cs="Times New Roman"/>
          <w:kern w:val="0"/>
          <w14:ligatures w14:val="none"/>
        </w:rPr>
        <w:t>: support session resumption and automated certificate rotation; define token refresh semantics to avoid authentication failures during failover.</w:t>
      </w:r>
      <w:r w:rsidRPr="00BD0C65">
        <w:rPr>
          <w:rFonts w:eastAsia="Times New Roman" w:cs="Times New Roman"/>
          <w:kern w:val="0"/>
          <w14:ligatures w14:val="none"/>
        </w:rPr>
        <w:br/>
        <w:t>Stateful failover requires flow table synchronization, policy state replication, and certificate/token cache continuity to prevent packet loss and session resets.</w:t>
      </w:r>
    </w:p>
    <w:p w14:paraId="05E052E7"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Policy Convergence and Telemetry Continuity</w:t>
      </w:r>
      <w:r w:rsidRPr="00BD0C65">
        <w:rPr>
          <w:rFonts w:eastAsia="Times New Roman" w:cs="Times New Roman"/>
          <w:kern w:val="0"/>
          <w14:ligatures w14:val="none"/>
        </w:rPr>
        <w:br/>
        <w:t>After failover, policies must converge deterministically with no conflicting or stale rules. Telemetry must remain available during controller failover and path changes to enable closed</w:t>
      </w:r>
      <w:r w:rsidRPr="00BD0C65">
        <w:rPr>
          <w:rFonts w:eastAsia="Times New Roman" w:cs="Times New Roman"/>
          <w:kern w:val="0"/>
          <w14:ligatures w14:val="none"/>
        </w:rPr>
        <w:noBreakHyphen/>
        <w:t>loop remediation.</w:t>
      </w:r>
    </w:p>
    <w:p w14:paraId="09D9243D"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pict w14:anchorId="7738793B">
          <v:rect id="_x0000_i1067" style="width:0;height:1.5pt" o:hralign="center" o:hrstd="t" o:hr="t" fillcolor="#a0a0a0" stroked="f"/>
        </w:pict>
      </w:r>
    </w:p>
    <w:p w14:paraId="6A4FF41A" w14:textId="77777777" w:rsidR="00BD0C65" w:rsidRPr="00BD0C65" w:rsidRDefault="00BD0C65" w:rsidP="00BD0C65">
      <w:pPr>
        <w:spacing w:before="100" w:beforeAutospacing="1" w:after="100" w:afterAutospacing="1" w:line="240" w:lineRule="auto"/>
        <w:outlineLvl w:val="3"/>
        <w:rPr>
          <w:rFonts w:eastAsia="Times New Roman" w:cs="Times New Roman"/>
          <w:b/>
          <w:bCs/>
          <w:kern w:val="0"/>
          <w14:ligatures w14:val="none"/>
        </w:rPr>
      </w:pPr>
      <w:r w:rsidRPr="00BD0C65">
        <w:rPr>
          <w:rFonts w:eastAsia="Times New Roman" w:cs="Times New Roman"/>
          <w:b/>
          <w:bCs/>
          <w:kern w:val="0"/>
          <w14:ligatures w14:val="none"/>
        </w:rPr>
        <w:t>4.4 Failure Domains and Blast Radius Control</w:t>
      </w:r>
    </w:p>
    <w:p w14:paraId="18546F47"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Define clear failure domains and minimize blast radius through identity</w:t>
      </w:r>
      <w:r w:rsidRPr="00BD0C65">
        <w:rPr>
          <w:rFonts w:eastAsia="Times New Roman" w:cs="Times New Roman"/>
          <w:kern w:val="0"/>
          <w14:ligatures w14:val="none"/>
        </w:rPr>
        <w:noBreakHyphen/>
        <w:t>scoped controls.</w:t>
      </w:r>
    </w:p>
    <w:p w14:paraId="7A3DA47F"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Failure domains</w:t>
      </w:r>
    </w:p>
    <w:p w14:paraId="29DC94B3" w14:textId="77777777" w:rsidR="00BD0C65" w:rsidRPr="00BD0C65" w:rsidRDefault="00BD0C65" w:rsidP="00BD0C65">
      <w:pPr>
        <w:numPr>
          <w:ilvl w:val="0"/>
          <w:numId w:val="21"/>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Application</w:t>
      </w:r>
    </w:p>
    <w:p w14:paraId="0E41548C" w14:textId="77777777" w:rsidR="00BD0C65" w:rsidRPr="00BD0C65" w:rsidRDefault="00BD0C65" w:rsidP="00BD0C65">
      <w:pPr>
        <w:numPr>
          <w:ilvl w:val="0"/>
          <w:numId w:val="21"/>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Segment</w:t>
      </w:r>
    </w:p>
    <w:p w14:paraId="7B553734" w14:textId="77777777" w:rsidR="00BD0C65" w:rsidRPr="00BD0C65" w:rsidRDefault="00BD0C65" w:rsidP="00BD0C65">
      <w:pPr>
        <w:numPr>
          <w:ilvl w:val="0"/>
          <w:numId w:val="21"/>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Site</w:t>
      </w:r>
    </w:p>
    <w:p w14:paraId="0F33B683" w14:textId="77777777" w:rsidR="00BD0C65" w:rsidRPr="00BD0C65" w:rsidRDefault="00BD0C65" w:rsidP="00BD0C65">
      <w:pPr>
        <w:numPr>
          <w:ilvl w:val="0"/>
          <w:numId w:val="21"/>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Region</w:t>
      </w:r>
    </w:p>
    <w:p w14:paraId="4DED735D" w14:textId="77777777" w:rsidR="00BD0C65" w:rsidRPr="00BD0C65" w:rsidRDefault="00BD0C65" w:rsidP="00BD0C65">
      <w:pPr>
        <w:numPr>
          <w:ilvl w:val="0"/>
          <w:numId w:val="21"/>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Cloud zone</w:t>
      </w:r>
    </w:p>
    <w:p w14:paraId="296FA455" w14:textId="77777777" w:rsidR="00BD0C65" w:rsidRPr="00BD0C65" w:rsidRDefault="00BD0C65" w:rsidP="00BD0C65">
      <w:pPr>
        <w:numPr>
          <w:ilvl w:val="0"/>
          <w:numId w:val="21"/>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Underlay transport</w:t>
      </w:r>
    </w:p>
    <w:p w14:paraId="3B0019C9" w14:textId="77777777" w:rsidR="00BD0C65" w:rsidRPr="00BD0C65" w:rsidRDefault="00BD0C65" w:rsidP="00BD0C65">
      <w:pPr>
        <w:numPr>
          <w:ilvl w:val="0"/>
          <w:numId w:val="21"/>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Controller cluster</w:t>
      </w:r>
    </w:p>
    <w:p w14:paraId="0DEA03BF"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Blast radius controls</w:t>
      </w:r>
    </w:p>
    <w:p w14:paraId="659E740D" w14:textId="77777777" w:rsidR="00BD0C65" w:rsidRPr="00BD0C65" w:rsidRDefault="00BD0C65" w:rsidP="00BD0C65">
      <w:pPr>
        <w:numPr>
          <w:ilvl w:val="0"/>
          <w:numId w:val="22"/>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Identity</w:t>
      </w:r>
      <w:r w:rsidRPr="00BD0C65">
        <w:rPr>
          <w:rFonts w:eastAsia="Times New Roman" w:cs="Times New Roman"/>
          <w:kern w:val="0"/>
          <w14:ligatures w14:val="none"/>
        </w:rPr>
        <w:noBreakHyphen/>
        <w:t>based segmentation and application</w:t>
      </w:r>
      <w:r w:rsidRPr="00BD0C65">
        <w:rPr>
          <w:rFonts w:eastAsia="Times New Roman" w:cs="Times New Roman"/>
          <w:kern w:val="0"/>
          <w14:ligatures w14:val="none"/>
        </w:rPr>
        <w:noBreakHyphen/>
        <w:t>scoped policies.</w:t>
      </w:r>
    </w:p>
    <w:p w14:paraId="0AD7035F" w14:textId="77777777" w:rsidR="00BD0C65" w:rsidRPr="00BD0C65" w:rsidRDefault="00BD0C65" w:rsidP="00BD0C65">
      <w:pPr>
        <w:numPr>
          <w:ilvl w:val="0"/>
          <w:numId w:val="22"/>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Region</w:t>
      </w:r>
      <w:r w:rsidRPr="00BD0C65">
        <w:rPr>
          <w:rFonts w:eastAsia="Times New Roman" w:cs="Times New Roman"/>
          <w:kern w:val="0"/>
          <w14:ligatures w14:val="none"/>
        </w:rPr>
        <w:noBreakHyphen/>
        <w:t>scoped control plane clusters and transport diversity.</w:t>
      </w:r>
    </w:p>
    <w:p w14:paraId="75A91585" w14:textId="77777777" w:rsidR="00BD0C65" w:rsidRPr="00BD0C65" w:rsidRDefault="00BD0C65" w:rsidP="00BD0C65">
      <w:pPr>
        <w:numPr>
          <w:ilvl w:val="0"/>
          <w:numId w:val="22"/>
        </w:num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Deterministic failover paths and preprovisioned tunnels.</w:t>
      </w:r>
    </w:p>
    <w:p w14:paraId="72AB907D"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Recommended RTO and RPO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2160"/>
        <w:gridCol w:w="2620"/>
      </w:tblGrid>
      <w:tr w:rsidR="00BD0C65" w:rsidRPr="00BD0C65" w14:paraId="34B456F8" w14:textId="77777777">
        <w:trPr>
          <w:tblHeader/>
          <w:tblCellSpacing w:w="15" w:type="dxa"/>
        </w:trPr>
        <w:tc>
          <w:tcPr>
            <w:tcW w:w="0" w:type="auto"/>
            <w:vAlign w:val="center"/>
            <w:hideMark/>
          </w:tcPr>
          <w:p w14:paraId="3AD3114F" w14:textId="77777777" w:rsidR="00BD0C65" w:rsidRPr="00BD0C65" w:rsidRDefault="00BD0C65" w:rsidP="00BD0C65">
            <w:pPr>
              <w:spacing w:after="0" w:line="240" w:lineRule="auto"/>
              <w:jc w:val="center"/>
              <w:rPr>
                <w:rFonts w:eastAsia="Times New Roman" w:cs="Times New Roman"/>
                <w:b/>
                <w:bCs/>
                <w:kern w:val="0"/>
                <w14:ligatures w14:val="none"/>
              </w:rPr>
            </w:pPr>
            <w:r w:rsidRPr="00BD0C65">
              <w:rPr>
                <w:rFonts w:eastAsia="Times New Roman" w:cs="Times New Roman"/>
                <w:b/>
                <w:bCs/>
                <w:kern w:val="0"/>
                <w14:ligatures w14:val="none"/>
              </w:rPr>
              <w:t>Component</w:t>
            </w:r>
          </w:p>
        </w:tc>
        <w:tc>
          <w:tcPr>
            <w:tcW w:w="0" w:type="auto"/>
            <w:vAlign w:val="center"/>
            <w:hideMark/>
          </w:tcPr>
          <w:p w14:paraId="4E4BCDF4" w14:textId="77777777" w:rsidR="00BD0C65" w:rsidRPr="00BD0C65" w:rsidRDefault="00BD0C65" w:rsidP="00BD0C65">
            <w:pPr>
              <w:spacing w:after="0" w:line="240" w:lineRule="auto"/>
              <w:jc w:val="right"/>
              <w:rPr>
                <w:rFonts w:eastAsia="Times New Roman" w:cs="Times New Roman"/>
                <w:b/>
                <w:bCs/>
                <w:kern w:val="0"/>
                <w14:ligatures w14:val="none"/>
              </w:rPr>
            </w:pPr>
            <w:r w:rsidRPr="00BD0C65">
              <w:rPr>
                <w:rFonts w:eastAsia="Times New Roman" w:cs="Times New Roman"/>
                <w:b/>
                <w:bCs/>
                <w:kern w:val="0"/>
                <w14:ligatures w14:val="none"/>
              </w:rPr>
              <w:t>Recommended RTO</w:t>
            </w:r>
          </w:p>
        </w:tc>
        <w:tc>
          <w:tcPr>
            <w:tcW w:w="0" w:type="auto"/>
            <w:vAlign w:val="center"/>
            <w:hideMark/>
          </w:tcPr>
          <w:p w14:paraId="4D28E3B4" w14:textId="77777777" w:rsidR="00BD0C65" w:rsidRPr="00BD0C65" w:rsidRDefault="00BD0C65" w:rsidP="00BD0C65">
            <w:pPr>
              <w:spacing w:after="0" w:line="240" w:lineRule="auto"/>
              <w:jc w:val="right"/>
              <w:rPr>
                <w:rFonts w:eastAsia="Times New Roman" w:cs="Times New Roman"/>
                <w:b/>
                <w:bCs/>
                <w:kern w:val="0"/>
                <w14:ligatures w14:val="none"/>
              </w:rPr>
            </w:pPr>
            <w:r w:rsidRPr="00BD0C65">
              <w:rPr>
                <w:rFonts w:eastAsia="Times New Roman" w:cs="Times New Roman"/>
                <w:b/>
                <w:bCs/>
                <w:kern w:val="0"/>
                <w14:ligatures w14:val="none"/>
              </w:rPr>
              <w:t>Recommended RPO</w:t>
            </w:r>
          </w:p>
        </w:tc>
      </w:tr>
      <w:tr w:rsidR="00BD0C65" w:rsidRPr="00BD0C65" w14:paraId="0511AA99" w14:textId="77777777">
        <w:trPr>
          <w:tblCellSpacing w:w="15" w:type="dxa"/>
        </w:trPr>
        <w:tc>
          <w:tcPr>
            <w:tcW w:w="0" w:type="auto"/>
            <w:vAlign w:val="center"/>
            <w:hideMark/>
          </w:tcPr>
          <w:p w14:paraId="05793520"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Controller cluster local failover</w:t>
            </w:r>
          </w:p>
        </w:tc>
        <w:tc>
          <w:tcPr>
            <w:tcW w:w="0" w:type="auto"/>
            <w:vAlign w:val="center"/>
            <w:hideMark/>
          </w:tcPr>
          <w:p w14:paraId="15F7B59D"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 5 s</w:t>
            </w:r>
          </w:p>
        </w:tc>
        <w:tc>
          <w:tcPr>
            <w:tcW w:w="0" w:type="auto"/>
            <w:vAlign w:val="center"/>
            <w:hideMark/>
          </w:tcPr>
          <w:p w14:paraId="5AFF0939"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0 s</w:t>
            </w:r>
            <w:r w:rsidRPr="00BD0C65">
              <w:rPr>
                <w:rFonts w:eastAsia="Times New Roman" w:cs="Times New Roman"/>
                <w:kern w:val="0"/>
                <w14:ligatures w14:val="none"/>
              </w:rPr>
              <w:t xml:space="preserve"> (state replication)</w:t>
            </w:r>
          </w:p>
        </w:tc>
      </w:tr>
      <w:tr w:rsidR="00BD0C65" w:rsidRPr="00BD0C65" w14:paraId="5342D529" w14:textId="77777777">
        <w:trPr>
          <w:tblCellSpacing w:w="15" w:type="dxa"/>
        </w:trPr>
        <w:tc>
          <w:tcPr>
            <w:tcW w:w="0" w:type="auto"/>
            <w:vAlign w:val="center"/>
            <w:hideMark/>
          </w:tcPr>
          <w:p w14:paraId="11CA6FB9"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Controller cluster cross</w:t>
            </w:r>
            <w:r w:rsidRPr="00BD0C65">
              <w:rPr>
                <w:rFonts w:eastAsia="Times New Roman" w:cs="Times New Roman"/>
                <w:kern w:val="0"/>
                <w14:ligatures w14:val="none"/>
              </w:rPr>
              <w:noBreakHyphen/>
              <w:t>region failover</w:t>
            </w:r>
          </w:p>
        </w:tc>
        <w:tc>
          <w:tcPr>
            <w:tcW w:w="0" w:type="auto"/>
            <w:vAlign w:val="center"/>
            <w:hideMark/>
          </w:tcPr>
          <w:p w14:paraId="1E2CD244"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 60 s</w:t>
            </w:r>
          </w:p>
        </w:tc>
        <w:tc>
          <w:tcPr>
            <w:tcW w:w="0" w:type="auto"/>
            <w:vAlign w:val="center"/>
            <w:hideMark/>
          </w:tcPr>
          <w:p w14:paraId="388B4E2D"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 30 s</w:t>
            </w:r>
          </w:p>
        </w:tc>
      </w:tr>
      <w:tr w:rsidR="00BD0C65" w:rsidRPr="00BD0C65" w14:paraId="3FF516A4" w14:textId="77777777">
        <w:trPr>
          <w:tblCellSpacing w:w="15" w:type="dxa"/>
        </w:trPr>
        <w:tc>
          <w:tcPr>
            <w:tcW w:w="0" w:type="auto"/>
            <w:vAlign w:val="center"/>
            <w:hideMark/>
          </w:tcPr>
          <w:p w14:paraId="45F8644E"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Overlay gateway failover</w:t>
            </w:r>
          </w:p>
        </w:tc>
        <w:tc>
          <w:tcPr>
            <w:tcW w:w="0" w:type="auto"/>
            <w:vAlign w:val="center"/>
            <w:hideMark/>
          </w:tcPr>
          <w:p w14:paraId="652CD914"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 2 s</w:t>
            </w:r>
          </w:p>
        </w:tc>
        <w:tc>
          <w:tcPr>
            <w:tcW w:w="0" w:type="auto"/>
            <w:vAlign w:val="center"/>
            <w:hideMark/>
          </w:tcPr>
          <w:p w14:paraId="0490BED1"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0 s</w:t>
            </w:r>
            <w:r w:rsidRPr="00BD0C65">
              <w:rPr>
                <w:rFonts w:eastAsia="Times New Roman" w:cs="Times New Roman"/>
                <w:kern w:val="0"/>
                <w14:ligatures w14:val="none"/>
              </w:rPr>
              <w:t xml:space="preserve"> (session sync)</w:t>
            </w:r>
          </w:p>
        </w:tc>
      </w:tr>
      <w:tr w:rsidR="00BD0C65" w:rsidRPr="00BD0C65" w14:paraId="19974024" w14:textId="77777777">
        <w:trPr>
          <w:tblCellSpacing w:w="15" w:type="dxa"/>
        </w:trPr>
        <w:tc>
          <w:tcPr>
            <w:tcW w:w="0" w:type="auto"/>
            <w:vAlign w:val="center"/>
            <w:hideMark/>
          </w:tcPr>
          <w:p w14:paraId="38726CB1"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Underlay circuit failover</w:t>
            </w:r>
          </w:p>
        </w:tc>
        <w:tc>
          <w:tcPr>
            <w:tcW w:w="0" w:type="auto"/>
            <w:vAlign w:val="center"/>
            <w:hideMark/>
          </w:tcPr>
          <w:p w14:paraId="18C09759"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 1 s</w:t>
            </w:r>
          </w:p>
        </w:tc>
        <w:tc>
          <w:tcPr>
            <w:tcW w:w="0" w:type="auto"/>
            <w:vAlign w:val="center"/>
            <w:hideMark/>
          </w:tcPr>
          <w:p w14:paraId="2F7AEB07"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0 s</w:t>
            </w:r>
            <w:r w:rsidRPr="00BD0C65">
              <w:rPr>
                <w:rFonts w:eastAsia="Times New Roman" w:cs="Times New Roman"/>
                <w:kern w:val="0"/>
                <w14:ligatures w14:val="none"/>
              </w:rPr>
              <w:t xml:space="preserve"> (fast reroute)</w:t>
            </w:r>
          </w:p>
        </w:tc>
      </w:tr>
      <w:tr w:rsidR="00BD0C65" w:rsidRPr="00BD0C65" w14:paraId="1F037DE1" w14:textId="77777777">
        <w:trPr>
          <w:tblCellSpacing w:w="15" w:type="dxa"/>
        </w:trPr>
        <w:tc>
          <w:tcPr>
            <w:tcW w:w="0" w:type="auto"/>
            <w:vAlign w:val="center"/>
            <w:hideMark/>
          </w:tcPr>
          <w:p w14:paraId="5A845B53"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IPAM/DNS failover</w:t>
            </w:r>
          </w:p>
        </w:tc>
        <w:tc>
          <w:tcPr>
            <w:tcW w:w="0" w:type="auto"/>
            <w:vAlign w:val="center"/>
            <w:hideMark/>
          </w:tcPr>
          <w:p w14:paraId="22B06C7A"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 30 s</w:t>
            </w:r>
          </w:p>
        </w:tc>
        <w:tc>
          <w:tcPr>
            <w:tcW w:w="0" w:type="auto"/>
            <w:vAlign w:val="center"/>
            <w:hideMark/>
          </w:tcPr>
          <w:p w14:paraId="653E3852"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b/>
                <w:bCs/>
                <w:kern w:val="0"/>
                <w14:ligatures w14:val="none"/>
              </w:rPr>
              <w:t>≤ 5 min</w:t>
            </w:r>
            <w:r w:rsidRPr="00BD0C65">
              <w:rPr>
                <w:rFonts w:eastAsia="Times New Roman" w:cs="Times New Roman"/>
                <w:kern w:val="0"/>
                <w14:ligatures w14:val="none"/>
              </w:rPr>
              <w:t xml:space="preserve"> (cached bindings)</w:t>
            </w:r>
          </w:p>
        </w:tc>
      </w:tr>
    </w:tbl>
    <w:p w14:paraId="6400DD47"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Adjust targets to mission criticality and document them in the Policy Engine as SLA objects.</w:t>
      </w:r>
    </w:p>
    <w:p w14:paraId="1035E402"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pict w14:anchorId="4C8FD733">
          <v:rect id="_x0000_i1068" style="width:0;height:1.5pt" o:hralign="center" o:hrstd="t" o:hr="t" fillcolor="#a0a0a0" stroked="f"/>
        </w:pict>
      </w:r>
    </w:p>
    <w:p w14:paraId="7E78D3D3" w14:textId="77777777" w:rsidR="00BD0C65" w:rsidRPr="00BD0C65" w:rsidRDefault="00BD0C65" w:rsidP="00BD0C65">
      <w:pPr>
        <w:spacing w:before="100" w:beforeAutospacing="1" w:after="100" w:afterAutospacing="1" w:line="240" w:lineRule="auto"/>
        <w:outlineLvl w:val="3"/>
        <w:rPr>
          <w:rFonts w:eastAsia="Times New Roman" w:cs="Times New Roman"/>
          <w:b/>
          <w:bCs/>
          <w:kern w:val="0"/>
          <w14:ligatures w14:val="none"/>
        </w:rPr>
      </w:pPr>
      <w:r w:rsidRPr="00BD0C65">
        <w:rPr>
          <w:rFonts w:eastAsia="Times New Roman" w:cs="Times New Roman"/>
          <w:b/>
          <w:bCs/>
          <w:kern w:val="0"/>
          <w14:ligatures w14:val="none"/>
        </w:rPr>
        <w:t>4.5 Operational Requirements</w:t>
      </w:r>
    </w:p>
    <w:p w14:paraId="7C634135"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Operational controls make determinism and HA verifiable and repeatable.</w:t>
      </w:r>
    </w:p>
    <w:p w14:paraId="06C97C54"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Chaos Test Matrix</w:t>
      </w:r>
      <w:r w:rsidRPr="00BD0C65">
        <w:rPr>
          <w:rFonts w:eastAsia="Times New Roman" w:cs="Times New Roman"/>
          <w:kern w:val="0"/>
          <w14:ligatures w14:val="none"/>
        </w:rPr>
        <w:br/>
        <w:t>Implement scheduled chaos tests with defined frequency and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1154"/>
        <w:gridCol w:w="2236"/>
        <w:gridCol w:w="4109"/>
      </w:tblGrid>
      <w:tr w:rsidR="00BD0C65" w:rsidRPr="00BD0C65" w14:paraId="490E5B55" w14:textId="77777777">
        <w:trPr>
          <w:tblHeader/>
          <w:tblCellSpacing w:w="15" w:type="dxa"/>
        </w:trPr>
        <w:tc>
          <w:tcPr>
            <w:tcW w:w="0" w:type="auto"/>
            <w:vAlign w:val="center"/>
            <w:hideMark/>
          </w:tcPr>
          <w:p w14:paraId="7AB34F8B" w14:textId="77777777" w:rsidR="00BD0C65" w:rsidRPr="00BD0C65" w:rsidRDefault="00BD0C65" w:rsidP="00BD0C65">
            <w:pPr>
              <w:spacing w:after="0" w:line="240" w:lineRule="auto"/>
              <w:jc w:val="center"/>
              <w:rPr>
                <w:rFonts w:eastAsia="Times New Roman" w:cs="Times New Roman"/>
                <w:b/>
                <w:bCs/>
                <w:kern w:val="0"/>
                <w14:ligatures w14:val="none"/>
              </w:rPr>
            </w:pPr>
            <w:r w:rsidRPr="00BD0C65">
              <w:rPr>
                <w:rFonts w:eastAsia="Times New Roman" w:cs="Times New Roman"/>
                <w:b/>
                <w:bCs/>
                <w:kern w:val="0"/>
                <w14:ligatures w14:val="none"/>
              </w:rPr>
              <w:t>Scenario</w:t>
            </w:r>
          </w:p>
        </w:tc>
        <w:tc>
          <w:tcPr>
            <w:tcW w:w="0" w:type="auto"/>
            <w:vAlign w:val="center"/>
            <w:hideMark/>
          </w:tcPr>
          <w:p w14:paraId="4BFF8E11" w14:textId="77777777" w:rsidR="00BD0C65" w:rsidRPr="00BD0C65" w:rsidRDefault="00BD0C65" w:rsidP="00BD0C65">
            <w:pPr>
              <w:spacing w:after="0" w:line="240" w:lineRule="auto"/>
              <w:jc w:val="right"/>
              <w:rPr>
                <w:rFonts w:eastAsia="Times New Roman" w:cs="Times New Roman"/>
                <w:b/>
                <w:bCs/>
                <w:kern w:val="0"/>
                <w14:ligatures w14:val="none"/>
              </w:rPr>
            </w:pPr>
            <w:r w:rsidRPr="00BD0C65">
              <w:rPr>
                <w:rFonts w:eastAsia="Times New Roman" w:cs="Times New Roman"/>
                <w:b/>
                <w:bCs/>
                <w:kern w:val="0"/>
                <w14:ligatures w14:val="none"/>
              </w:rPr>
              <w:t>Frequency</w:t>
            </w:r>
          </w:p>
        </w:tc>
        <w:tc>
          <w:tcPr>
            <w:tcW w:w="0" w:type="auto"/>
            <w:vAlign w:val="center"/>
            <w:hideMark/>
          </w:tcPr>
          <w:p w14:paraId="25FA04B5" w14:textId="77777777" w:rsidR="00BD0C65" w:rsidRPr="00BD0C65" w:rsidRDefault="00BD0C65" w:rsidP="00BD0C65">
            <w:pPr>
              <w:spacing w:after="0" w:line="240" w:lineRule="auto"/>
              <w:jc w:val="center"/>
              <w:rPr>
                <w:rFonts w:eastAsia="Times New Roman" w:cs="Times New Roman"/>
                <w:b/>
                <w:bCs/>
                <w:kern w:val="0"/>
                <w14:ligatures w14:val="none"/>
              </w:rPr>
            </w:pPr>
            <w:r w:rsidRPr="00BD0C65">
              <w:rPr>
                <w:rFonts w:eastAsia="Times New Roman" w:cs="Times New Roman"/>
                <w:b/>
                <w:bCs/>
                <w:kern w:val="0"/>
                <w14:ligatures w14:val="none"/>
              </w:rPr>
              <w:t>Scope</w:t>
            </w:r>
          </w:p>
        </w:tc>
        <w:tc>
          <w:tcPr>
            <w:tcW w:w="0" w:type="auto"/>
            <w:vAlign w:val="center"/>
            <w:hideMark/>
          </w:tcPr>
          <w:p w14:paraId="03936821" w14:textId="77777777" w:rsidR="00BD0C65" w:rsidRPr="00BD0C65" w:rsidRDefault="00BD0C65" w:rsidP="00BD0C65">
            <w:pPr>
              <w:spacing w:after="0" w:line="240" w:lineRule="auto"/>
              <w:jc w:val="center"/>
              <w:rPr>
                <w:rFonts w:eastAsia="Times New Roman" w:cs="Times New Roman"/>
                <w:b/>
                <w:bCs/>
                <w:kern w:val="0"/>
                <w14:ligatures w14:val="none"/>
              </w:rPr>
            </w:pPr>
            <w:r w:rsidRPr="00BD0C65">
              <w:rPr>
                <w:rFonts w:eastAsia="Times New Roman" w:cs="Times New Roman"/>
                <w:b/>
                <w:bCs/>
                <w:kern w:val="0"/>
                <w14:ligatures w14:val="none"/>
              </w:rPr>
              <w:t>Acceptance criteria</w:t>
            </w:r>
          </w:p>
        </w:tc>
      </w:tr>
      <w:tr w:rsidR="00BD0C65" w:rsidRPr="00BD0C65" w14:paraId="455170D0" w14:textId="77777777">
        <w:trPr>
          <w:tblCellSpacing w:w="15" w:type="dxa"/>
        </w:trPr>
        <w:tc>
          <w:tcPr>
            <w:tcW w:w="0" w:type="auto"/>
            <w:vAlign w:val="center"/>
            <w:hideMark/>
          </w:tcPr>
          <w:p w14:paraId="46D29F33"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Controller failover</w:t>
            </w:r>
          </w:p>
        </w:tc>
        <w:tc>
          <w:tcPr>
            <w:tcW w:w="0" w:type="auto"/>
            <w:vAlign w:val="center"/>
            <w:hideMark/>
          </w:tcPr>
          <w:p w14:paraId="193240C5"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kern w:val="0"/>
                <w14:ligatures w14:val="none"/>
              </w:rPr>
              <w:t>Quarterly</w:t>
            </w:r>
          </w:p>
        </w:tc>
        <w:tc>
          <w:tcPr>
            <w:tcW w:w="0" w:type="auto"/>
            <w:vAlign w:val="center"/>
            <w:hideMark/>
          </w:tcPr>
          <w:p w14:paraId="37EB85DB"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Single cluster failover</w:t>
            </w:r>
          </w:p>
        </w:tc>
        <w:tc>
          <w:tcPr>
            <w:tcW w:w="0" w:type="auto"/>
            <w:vAlign w:val="center"/>
            <w:hideMark/>
          </w:tcPr>
          <w:p w14:paraId="617AF68D"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Control Plane converges within RTO; no policy conflicts</w:t>
            </w:r>
          </w:p>
        </w:tc>
      </w:tr>
      <w:tr w:rsidR="00BD0C65" w:rsidRPr="00BD0C65" w14:paraId="0694022A" w14:textId="77777777">
        <w:trPr>
          <w:tblCellSpacing w:w="15" w:type="dxa"/>
        </w:trPr>
        <w:tc>
          <w:tcPr>
            <w:tcW w:w="0" w:type="auto"/>
            <w:vAlign w:val="center"/>
            <w:hideMark/>
          </w:tcPr>
          <w:p w14:paraId="6061C37D"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IPAM/DNS outage</w:t>
            </w:r>
          </w:p>
        </w:tc>
        <w:tc>
          <w:tcPr>
            <w:tcW w:w="0" w:type="auto"/>
            <w:vAlign w:val="center"/>
            <w:hideMark/>
          </w:tcPr>
          <w:p w14:paraId="219569C7"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kern w:val="0"/>
                <w14:ligatures w14:val="none"/>
              </w:rPr>
              <w:t>Quarterly</w:t>
            </w:r>
          </w:p>
        </w:tc>
        <w:tc>
          <w:tcPr>
            <w:tcW w:w="0" w:type="auto"/>
            <w:vAlign w:val="center"/>
            <w:hideMark/>
          </w:tcPr>
          <w:p w14:paraId="7C07C930"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Simulated zone outage</w:t>
            </w:r>
          </w:p>
        </w:tc>
        <w:tc>
          <w:tcPr>
            <w:tcW w:w="0" w:type="auto"/>
            <w:vAlign w:val="center"/>
            <w:hideMark/>
          </w:tcPr>
          <w:p w14:paraId="51BE24BB"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Cached bindings maintain connectivity; reconciliation succeeds</w:t>
            </w:r>
          </w:p>
        </w:tc>
      </w:tr>
      <w:tr w:rsidR="00BD0C65" w:rsidRPr="00BD0C65" w14:paraId="4CE6A33C" w14:textId="77777777">
        <w:trPr>
          <w:tblCellSpacing w:w="15" w:type="dxa"/>
        </w:trPr>
        <w:tc>
          <w:tcPr>
            <w:tcW w:w="0" w:type="auto"/>
            <w:vAlign w:val="center"/>
            <w:hideMark/>
          </w:tcPr>
          <w:p w14:paraId="7723ABC5"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IAM outage</w:t>
            </w:r>
          </w:p>
        </w:tc>
        <w:tc>
          <w:tcPr>
            <w:tcW w:w="0" w:type="auto"/>
            <w:vAlign w:val="center"/>
            <w:hideMark/>
          </w:tcPr>
          <w:p w14:paraId="2E818C58"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kern w:val="0"/>
                <w14:ligatures w14:val="none"/>
              </w:rPr>
              <w:t>Quarterly</w:t>
            </w:r>
          </w:p>
        </w:tc>
        <w:tc>
          <w:tcPr>
            <w:tcW w:w="0" w:type="auto"/>
            <w:vAlign w:val="center"/>
            <w:hideMark/>
          </w:tcPr>
          <w:p w14:paraId="3AF1D579"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Token service failover</w:t>
            </w:r>
          </w:p>
        </w:tc>
        <w:tc>
          <w:tcPr>
            <w:tcW w:w="0" w:type="auto"/>
            <w:vAlign w:val="center"/>
            <w:hideMark/>
          </w:tcPr>
          <w:p w14:paraId="6A976410"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Authenticated flows continue via cached tokens; no auth failures</w:t>
            </w:r>
          </w:p>
        </w:tc>
      </w:tr>
      <w:tr w:rsidR="00BD0C65" w:rsidRPr="00BD0C65" w14:paraId="78D9A726" w14:textId="77777777">
        <w:trPr>
          <w:tblCellSpacing w:w="15" w:type="dxa"/>
        </w:trPr>
        <w:tc>
          <w:tcPr>
            <w:tcW w:w="0" w:type="auto"/>
            <w:vAlign w:val="center"/>
            <w:hideMark/>
          </w:tcPr>
          <w:p w14:paraId="47112471"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SR</w:t>
            </w:r>
            <w:r w:rsidRPr="00BD0C65">
              <w:rPr>
                <w:rFonts w:eastAsia="Times New Roman" w:cs="Times New Roman"/>
                <w:kern w:val="0"/>
                <w14:ligatures w14:val="none"/>
              </w:rPr>
              <w:noBreakHyphen/>
              <w:t>TE path withdrawal</w:t>
            </w:r>
          </w:p>
        </w:tc>
        <w:tc>
          <w:tcPr>
            <w:tcW w:w="0" w:type="auto"/>
            <w:vAlign w:val="center"/>
            <w:hideMark/>
          </w:tcPr>
          <w:p w14:paraId="77AFCF40"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kern w:val="0"/>
                <w14:ligatures w14:val="none"/>
              </w:rPr>
              <w:t>Monthly</w:t>
            </w:r>
          </w:p>
        </w:tc>
        <w:tc>
          <w:tcPr>
            <w:tcW w:w="0" w:type="auto"/>
            <w:vAlign w:val="center"/>
            <w:hideMark/>
          </w:tcPr>
          <w:p w14:paraId="2EAEC00A"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Remove primary SR</w:t>
            </w:r>
            <w:r w:rsidRPr="00BD0C65">
              <w:rPr>
                <w:rFonts w:eastAsia="Times New Roman" w:cs="Times New Roman"/>
                <w:kern w:val="0"/>
                <w14:ligatures w14:val="none"/>
              </w:rPr>
              <w:noBreakHyphen/>
              <w:t>TE segment</w:t>
            </w:r>
          </w:p>
        </w:tc>
        <w:tc>
          <w:tcPr>
            <w:tcW w:w="0" w:type="auto"/>
            <w:vAlign w:val="center"/>
            <w:hideMark/>
          </w:tcPr>
          <w:p w14:paraId="010A07CB"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Flows reroute to SLA</w:t>
            </w:r>
            <w:r w:rsidRPr="00BD0C65">
              <w:rPr>
                <w:rFonts w:eastAsia="Times New Roman" w:cs="Times New Roman"/>
                <w:kern w:val="0"/>
                <w14:ligatures w14:val="none"/>
              </w:rPr>
              <w:noBreakHyphen/>
              <w:t>compliant path; SLA maintained</w:t>
            </w:r>
          </w:p>
        </w:tc>
      </w:tr>
      <w:tr w:rsidR="00BD0C65" w:rsidRPr="00BD0C65" w14:paraId="2A72400A" w14:textId="77777777">
        <w:trPr>
          <w:tblCellSpacing w:w="15" w:type="dxa"/>
        </w:trPr>
        <w:tc>
          <w:tcPr>
            <w:tcW w:w="0" w:type="auto"/>
            <w:vAlign w:val="center"/>
            <w:hideMark/>
          </w:tcPr>
          <w:p w14:paraId="50EE43AF"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Overlay gateway outage</w:t>
            </w:r>
          </w:p>
        </w:tc>
        <w:tc>
          <w:tcPr>
            <w:tcW w:w="0" w:type="auto"/>
            <w:vAlign w:val="center"/>
            <w:hideMark/>
          </w:tcPr>
          <w:p w14:paraId="5FA75EB9" w14:textId="77777777" w:rsidR="00BD0C65" w:rsidRPr="00BD0C65" w:rsidRDefault="00BD0C65" w:rsidP="00BD0C65">
            <w:pPr>
              <w:spacing w:after="0" w:line="240" w:lineRule="auto"/>
              <w:jc w:val="right"/>
              <w:rPr>
                <w:rFonts w:eastAsia="Times New Roman" w:cs="Times New Roman"/>
                <w:kern w:val="0"/>
                <w14:ligatures w14:val="none"/>
              </w:rPr>
            </w:pPr>
            <w:r w:rsidRPr="00BD0C65">
              <w:rPr>
                <w:rFonts w:eastAsia="Times New Roman" w:cs="Times New Roman"/>
                <w:kern w:val="0"/>
                <w14:ligatures w14:val="none"/>
              </w:rPr>
              <w:t>Monthly</w:t>
            </w:r>
          </w:p>
        </w:tc>
        <w:tc>
          <w:tcPr>
            <w:tcW w:w="0" w:type="auto"/>
            <w:vAlign w:val="center"/>
            <w:hideMark/>
          </w:tcPr>
          <w:p w14:paraId="32E9CA5B"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Gateway instance failure</w:t>
            </w:r>
          </w:p>
        </w:tc>
        <w:tc>
          <w:tcPr>
            <w:tcW w:w="0" w:type="auto"/>
            <w:vAlign w:val="center"/>
            <w:hideMark/>
          </w:tcPr>
          <w:p w14:paraId="4E04D528"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t>Session continuity preserved or graceful failover</w:t>
            </w:r>
          </w:p>
        </w:tc>
      </w:tr>
    </w:tbl>
    <w:p w14:paraId="7C0F97AC"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Testing cadence and acceptance</w:t>
      </w:r>
      <w:r w:rsidRPr="00BD0C65">
        <w:rPr>
          <w:rFonts w:eastAsia="Times New Roman" w:cs="Times New Roman"/>
          <w:kern w:val="0"/>
          <w14:ligatures w14:val="none"/>
        </w:rPr>
        <w:br/>
        <w:t>Define pass/fail criteria for each test and require remediation tickets for failures. Maintain test artifacts and telemetry snapshots for audits.</w:t>
      </w:r>
    </w:p>
    <w:p w14:paraId="7D3A8BBB"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Drift Detection and Reconciliation</w:t>
      </w:r>
      <w:r w:rsidRPr="00BD0C65">
        <w:rPr>
          <w:rFonts w:eastAsia="Times New Roman" w:cs="Times New Roman"/>
          <w:kern w:val="0"/>
          <w14:ligatures w14:val="none"/>
        </w:rPr>
        <w:br/>
        <w:t>The Control Plane must continuously detect configuration, policy, identity, and addressing drift and perform automated reconciliation. Drift detection must produce actionable alerts and automated remediation where safe.</w:t>
      </w:r>
    </w:p>
    <w:p w14:paraId="4A0F74A7"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Digital Twin Simulation</w:t>
      </w:r>
      <w:r w:rsidRPr="00BD0C65">
        <w:rPr>
          <w:rFonts w:eastAsia="Times New Roman" w:cs="Times New Roman"/>
          <w:kern w:val="0"/>
          <w14:ligatures w14:val="none"/>
        </w:rPr>
        <w:br/>
        <w:t>All significant changes must be simulated in a digital twin before deployment. Simulations must include routing changes, segmentation changes, identity policy changes, and QoS changes. Simulation results and risk assessments must be recorded and approved before production rollout.</w:t>
      </w:r>
    </w:p>
    <w:p w14:paraId="4DFAFDEA"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Operational Playbooks</w:t>
      </w:r>
      <w:r w:rsidRPr="00BD0C65">
        <w:rPr>
          <w:rFonts w:eastAsia="Times New Roman" w:cs="Times New Roman"/>
          <w:kern w:val="0"/>
          <w14:ligatures w14:val="none"/>
        </w:rPr>
        <w:br/>
        <w:t>Maintain playbooks for failover, emergency revocation, and rollback. Playbooks must include step owners, commands, expected telemetry checks, and rollback criteria.</w:t>
      </w:r>
    </w:p>
    <w:p w14:paraId="30EBCC48"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pict w14:anchorId="453FA8A7">
          <v:rect id="_x0000_i1069" style="width:0;height:1.5pt" o:hralign="center" o:hrstd="t" o:hr="t" fillcolor="#a0a0a0" stroked="f"/>
        </w:pict>
      </w:r>
    </w:p>
    <w:p w14:paraId="6108AA90" w14:textId="77777777" w:rsidR="00BD0C65" w:rsidRPr="00BD0C65" w:rsidRDefault="00BD0C65" w:rsidP="00BD0C65">
      <w:pPr>
        <w:spacing w:before="100" w:beforeAutospacing="1" w:after="100" w:afterAutospacing="1" w:line="240" w:lineRule="auto"/>
        <w:outlineLvl w:val="3"/>
        <w:rPr>
          <w:rFonts w:eastAsia="Times New Roman" w:cs="Times New Roman"/>
          <w:b/>
          <w:bCs/>
          <w:kern w:val="0"/>
          <w14:ligatures w14:val="none"/>
        </w:rPr>
      </w:pPr>
      <w:r w:rsidRPr="00BD0C65">
        <w:rPr>
          <w:rFonts w:eastAsia="Times New Roman" w:cs="Times New Roman"/>
          <w:b/>
          <w:bCs/>
          <w:kern w:val="0"/>
          <w14:ligatures w14:val="none"/>
        </w:rPr>
        <w:t>4.6 Summary</w:t>
      </w:r>
    </w:p>
    <w:p w14:paraId="2484504C"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kern w:val="0"/>
          <w14:ligatures w14:val="none"/>
        </w:rPr>
        <w:t>Determinism, redundancy, and high availability are the operational physics of the Unified Identity</w:t>
      </w:r>
      <w:r w:rsidRPr="00BD0C65">
        <w:rPr>
          <w:rFonts w:eastAsia="Times New Roman" w:cs="Times New Roman"/>
          <w:kern w:val="0"/>
          <w14:ligatures w14:val="none"/>
        </w:rPr>
        <w:noBreakHyphen/>
        <w:t>Addressing</w:t>
      </w:r>
      <w:r w:rsidRPr="00BD0C65">
        <w:rPr>
          <w:rFonts w:eastAsia="Times New Roman" w:cs="Times New Roman"/>
          <w:kern w:val="0"/>
          <w14:ligatures w14:val="none"/>
        </w:rPr>
        <w:noBreakHyphen/>
        <w:t>Overlay Architecture. Implementations must combine SR</w:t>
      </w:r>
      <w:r w:rsidRPr="00BD0C65">
        <w:rPr>
          <w:rFonts w:eastAsia="Times New Roman" w:cs="Times New Roman"/>
          <w:kern w:val="0"/>
          <w14:ligatures w14:val="none"/>
        </w:rPr>
        <w:noBreakHyphen/>
        <w:t>TE or MPLS</w:t>
      </w:r>
      <w:r w:rsidRPr="00BD0C65">
        <w:rPr>
          <w:rFonts w:eastAsia="Times New Roman" w:cs="Times New Roman"/>
          <w:kern w:val="0"/>
          <w14:ligatures w14:val="none"/>
        </w:rPr>
        <w:noBreakHyphen/>
        <w:t>TE deterministic pathing, active/active controller clusters with documented state models, resilient IPAM/DNS and IAM deployments, session continuity mechanisms, and a disciplined operational program of chaos testing, drift reconciliation, and digital twin simulation. Measurable SLAs, RTO/RPO targets, and telemetry continuity are required to demonstrate federal</w:t>
      </w:r>
      <w:r w:rsidRPr="00BD0C65">
        <w:rPr>
          <w:rFonts w:eastAsia="Times New Roman" w:cs="Times New Roman"/>
          <w:kern w:val="0"/>
          <w14:ligatures w14:val="none"/>
        </w:rPr>
        <w:noBreakHyphen/>
        <w:t>grade predictability and resilience.</w:t>
      </w:r>
    </w:p>
    <w:p w14:paraId="0309425D" w14:textId="77777777" w:rsidR="00BD0C65" w:rsidRPr="00BD0C65" w:rsidRDefault="00BD0C65" w:rsidP="00BD0C65">
      <w:pPr>
        <w:spacing w:after="0" w:line="240" w:lineRule="auto"/>
        <w:rPr>
          <w:rFonts w:eastAsia="Times New Roman" w:cs="Times New Roman"/>
          <w:kern w:val="0"/>
          <w14:ligatures w14:val="none"/>
        </w:rPr>
      </w:pPr>
      <w:r w:rsidRPr="00BD0C65">
        <w:rPr>
          <w:rFonts w:eastAsia="Times New Roman" w:cs="Times New Roman"/>
          <w:kern w:val="0"/>
          <w14:ligatures w14:val="none"/>
        </w:rPr>
        <w:pict w14:anchorId="3635E270">
          <v:rect id="_x0000_i1070" style="width:0;height:1.5pt" o:hralign="center" o:hrstd="t" o:hr="t" fillcolor="#a0a0a0" stroked="f"/>
        </w:pict>
      </w:r>
    </w:p>
    <w:p w14:paraId="15439998" w14:textId="77777777" w:rsidR="00BD0C65" w:rsidRPr="00BD0C65" w:rsidRDefault="00BD0C65" w:rsidP="00BD0C65">
      <w:pPr>
        <w:spacing w:before="100" w:beforeAutospacing="1" w:after="100" w:afterAutospacing="1" w:line="240" w:lineRule="auto"/>
        <w:rPr>
          <w:rFonts w:eastAsia="Times New Roman" w:cs="Times New Roman"/>
          <w:kern w:val="0"/>
          <w14:ligatures w14:val="none"/>
        </w:rPr>
      </w:pPr>
      <w:r w:rsidRPr="00BD0C65">
        <w:rPr>
          <w:rFonts w:eastAsia="Times New Roman" w:cs="Times New Roman"/>
          <w:b/>
          <w:bCs/>
          <w:kern w:val="0"/>
          <w14:ligatures w14:val="none"/>
        </w:rPr>
        <w:t>Follow</w:t>
      </w:r>
      <w:r w:rsidRPr="00BD0C65">
        <w:rPr>
          <w:rFonts w:eastAsia="Times New Roman" w:cs="Times New Roman"/>
          <w:b/>
          <w:bCs/>
          <w:kern w:val="0"/>
          <w14:ligatures w14:val="none"/>
        </w:rPr>
        <w:noBreakHyphen/>
        <w:t>up I can perform next:</w:t>
      </w:r>
      <w:r w:rsidRPr="00BD0C65">
        <w:rPr>
          <w:rFonts w:eastAsia="Times New Roman" w:cs="Times New Roman"/>
          <w:kern w:val="0"/>
          <w14:ligatures w14:val="none"/>
        </w:rPr>
        <w:t xml:space="preserve"> I can produce a </w:t>
      </w:r>
      <w:r w:rsidRPr="00BD0C65">
        <w:rPr>
          <w:rFonts w:eastAsia="Times New Roman" w:cs="Times New Roman"/>
          <w:b/>
          <w:bCs/>
          <w:kern w:val="0"/>
          <w14:ligatures w14:val="none"/>
        </w:rPr>
        <w:t>failover sequence diagram</w:t>
      </w:r>
      <w:r w:rsidRPr="00BD0C65">
        <w:rPr>
          <w:rFonts w:eastAsia="Times New Roman" w:cs="Times New Roman"/>
          <w:kern w:val="0"/>
          <w14:ligatures w14:val="none"/>
        </w:rPr>
        <w:t xml:space="preserve"> and a </w:t>
      </w:r>
      <w:r w:rsidRPr="00BD0C65">
        <w:rPr>
          <w:rFonts w:eastAsia="Times New Roman" w:cs="Times New Roman"/>
          <w:b/>
          <w:bCs/>
          <w:kern w:val="0"/>
          <w14:ligatures w14:val="none"/>
        </w:rPr>
        <w:t>sample Policy Engine SLA schema</w:t>
      </w:r>
      <w:r w:rsidRPr="00BD0C65">
        <w:rPr>
          <w:rFonts w:eastAsia="Times New Roman" w:cs="Times New Roman"/>
          <w:kern w:val="0"/>
          <w14:ligatures w14:val="none"/>
        </w:rPr>
        <w:t xml:space="preserve"> (JSON Schema) that maps SLO objects to Control Plane path selection rules.</w:t>
      </w:r>
    </w:p>
    <w:p w14:paraId="78008558" w14:textId="1D023BFB" w:rsidR="004E5400" w:rsidRPr="004E5400" w:rsidRDefault="004E5400" w:rsidP="00BD0C65">
      <w:pPr>
        <w:spacing w:before="100" w:beforeAutospacing="1" w:after="100" w:afterAutospacing="1" w:line="240" w:lineRule="auto"/>
        <w:rPr>
          <w:rFonts w:eastAsia="Times New Roman" w:cs="Times New Roman"/>
          <w:kern w:val="0"/>
          <w14:ligatures w14:val="none"/>
        </w:rPr>
      </w:pPr>
    </w:p>
    <w:sectPr w:rsidR="004E5400" w:rsidRPr="004E5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7C86"/>
    <w:multiLevelType w:val="multilevel"/>
    <w:tmpl w:val="F2C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868F1"/>
    <w:multiLevelType w:val="multilevel"/>
    <w:tmpl w:val="6AF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F0D40"/>
    <w:multiLevelType w:val="multilevel"/>
    <w:tmpl w:val="0AB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B6884"/>
    <w:multiLevelType w:val="multilevel"/>
    <w:tmpl w:val="DEB0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3D8C"/>
    <w:multiLevelType w:val="multilevel"/>
    <w:tmpl w:val="AFC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85E80"/>
    <w:multiLevelType w:val="multilevel"/>
    <w:tmpl w:val="4BB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D1B7F"/>
    <w:multiLevelType w:val="multilevel"/>
    <w:tmpl w:val="176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33CA4"/>
    <w:multiLevelType w:val="multilevel"/>
    <w:tmpl w:val="1ED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A3D04"/>
    <w:multiLevelType w:val="multilevel"/>
    <w:tmpl w:val="1C3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C12B2"/>
    <w:multiLevelType w:val="multilevel"/>
    <w:tmpl w:val="DA14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07AFB"/>
    <w:multiLevelType w:val="multilevel"/>
    <w:tmpl w:val="667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A3CDC"/>
    <w:multiLevelType w:val="multilevel"/>
    <w:tmpl w:val="F398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32D3D"/>
    <w:multiLevelType w:val="multilevel"/>
    <w:tmpl w:val="871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92289"/>
    <w:multiLevelType w:val="multilevel"/>
    <w:tmpl w:val="28D0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65A44"/>
    <w:multiLevelType w:val="multilevel"/>
    <w:tmpl w:val="449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A0D76"/>
    <w:multiLevelType w:val="multilevel"/>
    <w:tmpl w:val="4EB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651D4"/>
    <w:multiLevelType w:val="multilevel"/>
    <w:tmpl w:val="FBD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F027A"/>
    <w:multiLevelType w:val="multilevel"/>
    <w:tmpl w:val="5DD2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A453E"/>
    <w:multiLevelType w:val="multilevel"/>
    <w:tmpl w:val="6164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D0A6F"/>
    <w:multiLevelType w:val="multilevel"/>
    <w:tmpl w:val="F910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33F52"/>
    <w:multiLevelType w:val="multilevel"/>
    <w:tmpl w:val="E0CC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732E0"/>
    <w:multiLevelType w:val="multilevel"/>
    <w:tmpl w:val="F9D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80300">
    <w:abstractNumId w:val="20"/>
  </w:num>
  <w:num w:numId="2" w16cid:durableId="1384790812">
    <w:abstractNumId w:val="16"/>
  </w:num>
  <w:num w:numId="3" w16cid:durableId="1230504743">
    <w:abstractNumId w:val="18"/>
  </w:num>
  <w:num w:numId="4" w16cid:durableId="304087354">
    <w:abstractNumId w:val="3"/>
  </w:num>
  <w:num w:numId="5" w16cid:durableId="321399705">
    <w:abstractNumId w:val="7"/>
  </w:num>
  <w:num w:numId="6" w16cid:durableId="1741710173">
    <w:abstractNumId w:val="15"/>
  </w:num>
  <w:num w:numId="7" w16cid:durableId="1061096894">
    <w:abstractNumId w:val="6"/>
  </w:num>
  <w:num w:numId="8" w16cid:durableId="1270165403">
    <w:abstractNumId w:val="13"/>
  </w:num>
  <w:num w:numId="9" w16cid:durableId="1354377936">
    <w:abstractNumId w:val="0"/>
  </w:num>
  <w:num w:numId="10" w16cid:durableId="664864808">
    <w:abstractNumId w:val="5"/>
  </w:num>
  <w:num w:numId="11" w16cid:durableId="1673290112">
    <w:abstractNumId w:val="2"/>
  </w:num>
  <w:num w:numId="12" w16cid:durableId="1826627704">
    <w:abstractNumId w:val="12"/>
  </w:num>
  <w:num w:numId="13" w16cid:durableId="231282347">
    <w:abstractNumId w:val="14"/>
  </w:num>
  <w:num w:numId="14" w16cid:durableId="1408646592">
    <w:abstractNumId w:val="17"/>
  </w:num>
  <w:num w:numId="15" w16cid:durableId="1495340085">
    <w:abstractNumId w:val="9"/>
  </w:num>
  <w:num w:numId="16" w16cid:durableId="542064088">
    <w:abstractNumId w:val="19"/>
  </w:num>
  <w:num w:numId="17" w16cid:durableId="1759475088">
    <w:abstractNumId w:val="10"/>
  </w:num>
  <w:num w:numId="18" w16cid:durableId="1986161901">
    <w:abstractNumId w:val="21"/>
  </w:num>
  <w:num w:numId="19" w16cid:durableId="1954433597">
    <w:abstractNumId w:val="8"/>
  </w:num>
  <w:num w:numId="20" w16cid:durableId="1572615157">
    <w:abstractNumId w:val="11"/>
  </w:num>
  <w:num w:numId="21" w16cid:durableId="1251887179">
    <w:abstractNumId w:val="1"/>
  </w:num>
  <w:num w:numId="22" w16cid:durableId="504561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BD"/>
    <w:rsid w:val="00007CBD"/>
    <w:rsid w:val="00455F3E"/>
    <w:rsid w:val="004E5400"/>
    <w:rsid w:val="006B03B3"/>
    <w:rsid w:val="00851DED"/>
    <w:rsid w:val="00871DF6"/>
    <w:rsid w:val="00BD0C65"/>
    <w:rsid w:val="00DC5A2A"/>
    <w:rsid w:val="00E9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03FC"/>
  <w15:chartTrackingRefBased/>
  <w15:docId w15:val="{8141B6C5-4590-4EDF-9EE4-556B8D8C2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ED"/>
    <w:rPr>
      <w:rFonts w:ascii="Times New Roman" w:hAnsi="Times New Roman"/>
    </w:rPr>
  </w:style>
  <w:style w:type="paragraph" w:styleId="Heading1">
    <w:name w:val="heading 1"/>
    <w:basedOn w:val="Normal"/>
    <w:next w:val="Normal"/>
    <w:link w:val="Heading1Char"/>
    <w:uiPriority w:val="9"/>
    <w:qFormat/>
    <w:rsid w:val="00851DED"/>
    <w:pPr>
      <w:keepNext/>
      <w:keepLines/>
      <w:spacing w:before="280" w:after="12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851DED"/>
    <w:pPr>
      <w:keepNext/>
      <w:keepLines/>
      <w:spacing w:before="240" w:after="6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851DED"/>
    <w:pPr>
      <w:keepNext/>
      <w:keepLines/>
      <w:spacing w:before="120" w:after="6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007C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7C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7C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7C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7C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7C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ED"/>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851DED"/>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851DED"/>
    <w:rPr>
      <w:rFonts w:ascii="Times New Roman" w:eastAsiaTheme="majorEastAsia" w:hAnsi="Times New Roman" w:cstheme="majorBidi"/>
      <w:i/>
      <w:color w:val="0F4761" w:themeColor="accent1" w:themeShade="BF"/>
      <w:szCs w:val="28"/>
    </w:rPr>
  </w:style>
  <w:style w:type="character" w:customStyle="1" w:styleId="Heading4Char">
    <w:name w:val="Heading 4 Char"/>
    <w:basedOn w:val="DefaultParagraphFont"/>
    <w:link w:val="Heading4"/>
    <w:uiPriority w:val="9"/>
    <w:semiHidden/>
    <w:rsid w:val="00007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CBD"/>
    <w:rPr>
      <w:rFonts w:eastAsiaTheme="majorEastAsia" w:cstheme="majorBidi"/>
      <w:color w:val="272727" w:themeColor="text1" w:themeTint="D8"/>
    </w:rPr>
  </w:style>
  <w:style w:type="paragraph" w:styleId="Title">
    <w:name w:val="Title"/>
    <w:basedOn w:val="Normal"/>
    <w:next w:val="Normal"/>
    <w:link w:val="TitleChar"/>
    <w:uiPriority w:val="10"/>
    <w:qFormat/>
    <w:rsid w:val="00007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C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CBD"/>
    <w:pPr>
      <w:spacing w:before="160"/>
      <w:jc w:val="center"/>
    </w:pPr>
    <w:rPr>
      <w:i/>
      <w:iCs/>
      <w:color w:val="404040" w:themeColor="text1" w:themeTint="BF"/>
    </w:rPr>
  </w:style>
  <w:style w:type="character" w:customStyle="1" w:styleId="QuoteChar">
    <w:name w:val="Quote Char"/>
    <w:basedOn w:val="DefaultParagraphFont"/>
    <w:link w:val="Quote"/>
    <w:uiPriority w:val="29"/>
    <w:rsid w:val="00007CBD"/>
    <w:rPr>
      <w:rFonts w:ascii="Times New Roman" w:hAnsi="Times New Roman"/>
      <w:i/>
      <w:iCs/>
      <w:color w:val="404040" w:themeColor="text1" w:themeTint="BF"/>
    </w:rPr>
  </w:style>
  <w:style w:type="paragraph" w:styleId="ListParagraph">
    <w:name w:val="List Paragraph"/>
    <w:basedOn w:val="Normal"/>
    <w:uiPriority w:val="34"/>
    <w:qFormat/>
    <w:rsid w:val="00007CBD"/>
    <w:pPr>
      <w:ind w:left="720"/>
      <w:contextualSpacing/>
    </w:pPr>
  </w:style>
  <w:style w:type="character" w:styleId="IntenseEmphasis">
    <w:name w:val="Intense Emphasis"/>
    <w:basedOn w:val="DefaultParagraphFont"/>
    <w:uiPriority w:val="21"/>
    <w:qFormat/>
    <w:rsid w:val="00007CBD"/>
    <w:rPr>
      <w:i/>
      <w:iCs/>
      <w:color w:val="0F4761" w:themeColor="accent1" w:themeShade="BF"/>
    </w:rPr>
  </w:style>
  <w:style w:type="paragraph" w:styleId="IntenseQuote">
    <w:name w:val="Intense Quote"/>
    <w:basedOn w:val="Normal"/>
    <w:next w:val="Normal"/>
    <w:link w:val="IntenseQuoteChar"/>
    <w:uiPriority w:val="30"/>
    <w:qFormat/>
    <w:rsid w:val="00007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CBD"/>
    <w:rPr>
      <w:rFonts w:ascii="Times New Roman" w:hAnsi="Times New Roman"/>
      <w:i/>
      <w:iCs/>
      <w:color w:val="0F4761" w:themeColor="accent1" w:themeShade="BF"/>
    </w:rPr>
  </w:style>
  <w:style w:type="character" w:styleId="IntenseReference">
    <w:name w:val="Intense Reference"/>
    <w:basedOn w:val="DefaultParagraphFont"/>
    <w:uiPriority w:val="32"/>
    <w:qFormat/>
    <w:rsid w:val="00007C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1337</Words>
  <Characters>7113</Characters>
  <Application>Microsoft Office Word</Application>
  <DocSecurity>0</DocSecurity>
  <Lines>124</Lines>
  <Paragraphs>42</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Stratton</dc:creator>
  <cp:keywords/>
  <dc:description/>
  <cp:lastModifiedBy>Michael Stratton</cp:lastModifiedBy>
  <cp:revision>3</cp:revision>
  <dcterms:created xsi:type="dcterms:W3CDTF">2026-02-25T13:33:00Z</dcterms:created>
  <dcterms:modified xsi:type="dcterms:W3CDTF">2026-02-25T14:36:00Z</dcterms:modified>
</cp:coreProperties>
</file>