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7818F" w14:textId="77777777" w:rsidR="00C07DCF" w:rsidRDefault="000C5F09">
      <w:pPr>
        <w:pStyle w:val="Title"/>
      </w:pPr>
      <w:r>
        <w:t>Federal Application-Aware Networking: Database Consolidation and Network Physics</w:t>
      </w:r>
    </w:p>
    <w:p w14:paraId="18321DD3" w14:textId="77777777" w:rsidR="00C07DCF" w:rsidRDefault="000C5F09">
      <w:pPr>
        <w:pStyle w:val="Subtitle"/>
      </w:pPr>
      <w:r>
        <w:t>SSOT Architecture, Propagation Delay, SD-WAN Traffic Classification, and Token-Based Security for Federal Database Infrastructure</w:t>
      </w:r>
    </w:p>
    <w:p w14:paraId="55AED715" w14:textId="77777777" w:rsidR="00C07DCF" w:rsidRDefault="000C5F09">
      <w:pPr>
        <w:pStyle w:val="Author"/>
      </w:pPr>
      <w:r>
        <w:t>Federal Cloud Services</w:t>
      </w:r>
    </w:p>
    <w:p w14:paraId="2F7E19A5" w14:textId="77777777" w:rsidR="00C07DCF" w:rsidRDefault="000C5F09">
      <w:pPr>
        <w:pStyle w:val="Date"/>
      </w:pPr>
      <w:r>
        <w:t>2026-07-01</w:t>
      </w:r>
    </w:p>
    <w:sdt>
      <w:sdtPr>
        <w:rPr>
          <w:rFonts w:asciiTheme="minorHAnsi" w:eastAsiaTheme="minorEastAsia" w:hAnsiTheme="minorHAnsi" w:cstheme="minorBidi"/>
          <w:color w:val="auto"/>
          <w:sz w:val="24"/>
          <w:szCs w:val="24"/>
        </w:rPr>
        <w:id w:val="-1606800252"/>
        <w:docPartObj>
          <w:docPartGallery w:val="Table of Contents"/>
          <w:docPartUnique/>
        </w:docPartObj>
      </w:sdtPr>
      <w:sdtEndPr/>
      <w:sdtContent>
        <w:p w14:paraId="13AAA0B1" w14:textId="77777777" w:rsidR="00C07DCF" w:rsidRDefault="000C5F09">
          <w:pPr>
            <w:pStyle w:val="TOCHeading"/>
          </w:pPr>
          <w:r>
            <w:t>Table of contents</w:t>
          </w:r>
        </w:p>
        <w:p w14:paraId="1C906E82" w14:textId="1192E3B4" w:rsidR="00305830" w:rsidRDefault="000C5F09">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818246" w:history="1">
            <w:r w:rsidR="00305830" w:rsidRPr="0070607B">
              <w:rPr>
                <w:rStyle w:val="Hyperlink"/>
                <w:noProof/>
              </w:rPr>
              <w:t>1. The Consolidation Premise</w:t>
            </w:r>
            <w:r w:rsidR="00305830">
              <w:rPr>
                <w:noProof/>
                <w:webHidden/>
              </w:rPr>
              <w:tab/>
            </w:r>
            <w:r w:rsidR="00305830">
              <w:rPr>
                <w:noProof/>
                <w:webHidden/>
              </w:rPr>
              <w:fldChar w:fldCharType="begin"/>
            </w:r>
            <w:r w:rsidR="00305830">
              <w:rPr>
                <w:noProof/>
                <w:webHidden/>
              </w:rPr>
              <w:instrText xml:space="preserve"> PAGEREF _Toc233818246 \h </w:instrText>
            </w:r>
            <w:r w:rsidR="00305830">
              <w:rPr>
                <w:noProof/>
                <w:webHidden/>
              </w:rPr>
            </w:r>
            <w:r w:rsidR="00305830">
              <w:rPr>
                <w:noProof/>
                <w:webHidden/>
              </w:rPr>
              <w:fldChar w:fldCharType="separate"/>
            </w:r>
            <w:r w:rsidR="00305830">
              <w:rPr>
                <w:noProof/>
                <w:webHidden/>
              </w:rPr>
              <w:t>2</w:t>
            </w:r>
            <w:r w:rsidR="00305830">
              <w:rPr>
                <w:noProof/>
                <w:webHidden/>
              </w:rPr>
              <w:fldChar w:fldCharType="end"/>
            </w:r>
          </w:hyperlink>
        </w:p>
        <w:p w14:paraId="6BEC2E5E" w14:textId="75DA1B07" w:rsidR="00305830" w:rsidRDefault="00305830">
          <w:pPr>
            <w:pStyle w:val="TOC1"/>
            <w:tabs>
              <w:tab w:val="right" w:leader="dot" w:pos="9350"/>
            </w:tabs>
            <w:rPr>
              <w:noProof/>
              <w:kern w:val="2"/>
              <w:lang w:eastAsia="en-US"/>
              <w14:ligatures w14:val="standardContextual"/>
            </w:rPr>
          </w:pPr>
          <w:hyperlink w:anchor="_Toc233818247" w:history="1">
            <w:r w:rsidRPr="0070607B">
              <w:rPr>
                <w:rStyle w:val="Hyperlink"/>
                <w:noProof/>
              </w:rPr>
              <w:t>2. Logical vs. Physical Centralization</w:t>
            </w:r>
            <w:r>
              <w:rPr>
                <w:noProof/>
                <w:webHidden/>
              </w:rPr>
              <w:tab/>
            </w:r>
            <w:r>
              <w:rPr>
                <w:noProof/>
                <w:webHidden/>
              </w:rPr>
              <w:fldChar w:fldCharType="begin"/>
            </w:r>
            <w:r>
              <w:rPr>
                <w:noProof/>
                <w:webHidden/>
              </w:rPr>
              <w:instrText xml:space="preserve"> PAGEREF _Toc233818247 \h </w:instrText>
            </w:r>
            <w:r>
              <w:rPr>
                <w:noProof/>
                <w:webHidden/>
              </w:rPr>
            </w:r>
            <w:r>
              <w:rPr>
                <w:noProof/>
                <w:webHidden/>
              </w:rPr>
              <w:fldChar w:fldCharType="separate"/>
            </w:r>
            <w:r>
              <w:rPr>
                <w:noProof/>
                <w:webHidden/>
              </w:rPr>
              <w:t>3</w:t>
            </w:r>
            <w:r>
              <w:rPr>
                <w:noProof/>
                <w:webHidden/>
              </w:rPr>
              <w:fldChar w:fldCharType="end"/>
            </w:r>
          </w:hyperlink>
        </w:p>
        <w:p w14:paraId="5EBBC562" w14:textId="34A22985" w:rsidR="00305830" w:rsidRDefault="00305830">
          <w:pPr>
            <w:pStyle w:val="TOC2"/>
            <w:tabs>
              <w:tab w:val="right" w:leader="dot" w:pos="9350"/>
            </w:tabs>
            <w:rPr>
              <w:noProof/>
              <w:kern w:val="2"/>
              <w:lang w:eastAsia="en-US"/>
              <w14:ligatures w14:val="standardContextual"/>
            </w:rPr>
          </w:pPr>
          <w:hyperlink w:anchor="_Toc233818248" w:history="1">
            <w:r w:rsidRPr="0070607B">
              <w:rPr>
                <w:rStyle w:val="Hyperlink"/>
                <w:noProof/>
              </w:rPr>
              <w:t>2.1 Logical Centralization</w:t>
            </w:r>
            <w:r>
              <w:rPr>
                <w:noProof/>
                <w:webHidden/>
              </w:rPr>
              <w:tab/>
            </w:r>
            <w:r>
              <w:rPr>
                <w:noProof/>
                <w:webHidden/>
              </w:rPr>
              <w:fldChar w:fldCharType="begin"/>
            </w:r>
            <w:r>
              <w:rPr>
                <w:noProof/>
                <w:webHidden/>
              </w:rPr>
              <w:instrText xml:space="preserve"> PAGEREF _Toc233818248 \h </w:instrText>
            </w:r>
            <w:r>
              <w:rPr>
                <w:noProof/>
                <w:webHidden/>
              </w:rPr>
            </w:r>
            <w:r>
              <w:rPr>
                <w:noProof/>
                <w:webHidden/>
              </w:rPr>
              <w:fldChar w:fldCharType="separate"/>
            </w:r>
            <w:r>
              <w:rPr>
                <w:noProof/>
                <w:webHidden/>
              </w:rPr>
              <w:t>3</w:t>
            </w:r>
            <w:r>
              <w:rPr>
                <w:noProof/>
                <w:webHidden/>
              </w:rPr>
              <w:fldChar w:fldCharType="end"/>
            </w:r>
          </w:hyperlink>
        </w:p>
        <w:p w14:paraId="6490168B" w14:textId="73A4E755" w:rsidR="00305830" w:rsidRDefault="00305830">
          <w:pPr>
            <w:pStyle w:val="TOC2"/>
            <w:tabs>
              <w:tab w:val="right" w:leader="dot" w:pos="9350"/>
            </w:tabs>
            <w:rPr>
              <w:noProof/>
              <w:kern w:val="2"/>
              <w:lang w:eastAsia="en-US"/>
              <w14:ligatures w14:val="standardContextual"/>
            </w:rPr>
          </w:pPr>
          <w:hyperlink w:anchor="_Toc233818249" w:history="1">
            <w:r w:rsidRPr="0070607B">
              <w:rPr>
                <w:rStyle w:val="Hyperlink"/>
                <w:noProof/>
              </w:rPr>
              <w:t>2.2 Physical Centralization</w:t>
            </w:r>
            <w:r>
              <w:rPr>
                <w:noProof/>
                <w:webHidden/>
              </w:rPr>
              <w:tab/>
            </w:r>
            <w:r>
              <w:rPr>
                <w:noProof/>
                <w:webHidden/>
              </w:rPr>
              <w:fldChar w:fldCharType="begin"/>
            </w:r>
            <w:r>
              <w:rPr>
                <w:noProof/>
                <w:webHidden/>
              </w:rPr>
              <w:instrText xml:space="preserve"> PAGEREF _Toc233818249 \h </w:instrText>
            </w:r>
            <w:r>
              <w:rPr>
                <w:noProof/>
                <w:webHidden/>
              </w:rPr>
            </w:r>
            <w:r>
              <w:rPr>
                <w:noProof/>
                <w:webHidden/>
              </w:rPr>
              <w:fldChar w:fldCharType="separate"/>
            </w:r>
            <w:r>
              <w:rPr>
                <w:noProof/>
                <w:webHidden/>
              </w:rPr>
              <w:t>4</w:t>
            </w:r>
            <w:r>
              <w:rPr>
                <w:noProof/>
                <w:webHidden/>
              </w:rPr>
              <w:fldChar w:fldCharType="end"/>
            </w:r>
          </w:hyperlink>
        </w:p>
        <w:p w14:paraId="06BDB974" w14:textId="2995DE23" w:rsidR="00305830" w:rsidRDefault="00305830">
          <w:pPr>
            <w:pStyle w:val="TOC1"/>
            <w:tabs>
              <w:tab w:val="right" w:leader="dot" w:pos="9350"/>
            </w:tabs>
            <w:rPr>
              <w:noProof/>
              <w:kern w:val="2"/>
              <w:lang w:eastAsia="en-US"/>
              <w14:ligatures w14:val="standardContextual"/>
            </w:rPr>
          </w:pPr>
          <w:hyperlink w:anchor="_Toc233818250" w:history="1">
            <w:r w:rsidRPr="0070607B">
              <w:rPr>
                <w:rStyle w:val="Hyperlink"/>
                <w:noProof/>
              </w:rPr>
              <w:t>3. The Speed-of-Light Tax</w:t>
            </w:r>
            <w:r>
              <w:rPr>
                <w:noProof/>
                <w:webHidden/>
              </w:rPr>
              <w:tab/>
            </w:r>
            <w:r>
              <w:rPr>
                <w:noProof/>
                <w:webHidden/>
              </w:rPr>
              <w:fldChar w:fldCharType="begin"/>
            </w:r>
            <w:r>
              <w:rPr>
                <w:noProof/>
                <w:webHidden/>
              </w:rPr>
              <w:instrText xml:space="preserve"> PAGEREF _Toc233818250 \h </w:instrText>
            </w:r>
            <w:r>
              <w:rPr>
                <w:noProof/>
                <w:webHidden/>
              </w:rPr>
            </w:r>
            <w:r>
              <w:rPr>
                <w:noProof/>
                <w:webHidden/>
              </w:rPr>
              <w:fldChar w:fldCharType="separate"/>
            </w:r>
            <w:r>
              <w:rPr>
                <w:noProof/>
                <w:webHidden/>
              </w:rPr>
              <w:t>4</w:t>
            </w:r>
            <w:r>
              <w:rPr>
                <w:noProof/>
                <w:webHidden/>
              </w:rPr>
              <w:fldChar w:fldCharType="end"/>
            </w:r>
          </w:hyperlink>
        </w:p>
        <w:p w14:paraId="37803A48" w14:textId="0DF5BDD7" w:rsidR="00305830" w:rsidRDefault="00305830">
          <w:pPr>
            <w:pStyle w:val="TOC2"/>
            <w:tabs>
              <w:tab w:val="right" w:leader="dot" w:pos="9350"/>
            </w:tabs>
            <w:rPr>
              <w:noProof/>
              <w:kern w:val="2"/>
              <w:lang w:eastAsia="en-US"/>
              <w14:ligatures w14:val="standardContextual"/>
            </w:rPr>
          </w:pPr>
          <w:hyperlink w:anchor="_Toc233818251" w:history="1">
            <w:r w:rsidRPr="0070607B">
              <w:rPr>
                <w:rStyle w:val="Hyperlink"/>
                <w:noProof/>
              </w:rPr>
              <w:t>3.1 The Floor, the Gap, and the Addressable Portion</w:t>
            </w:r>
            <w:r>
              <w:rPr>
                <w:noProof/>
                <w:webHidden/>
              </w:rPr>
              <w:tab/>
            </w:r>
            <w:r>
              <w:rPr>
                <w:noProof/>
                <w:webHidden/>
              </w:rPr>
              <w:fldChar w:fldCharType="begin"/>
            </w:r>
            <w:r>
              <w:rPr>
                <w:noProof/>
                <w:webHidden/>
              </w:rPr>
              <w:instrText xml:space="preserve"> PAGEREF _Toc233818251 \h </w:instrText>
            </w:r>
            <w:r>
              <w:rPr>
                <w:noProof/>
                <w:webHidden/>
              </w:rPr>
            </w:r>
            <w:r>
              <w:rPr>
                <w:noProof/>
                <w:webHidden/>
              </w:rPr>
              <w:fldChar w:fldCharType="separate"/>
            </w:r>
            <w:r>
              <w:rPr>
                <w:noProof/>
                <w:webHidden/>
              </w:rPr>
              <w:t>5</w:t>
            </w:r>
            <w:r>
              <w:rPr>
                <w:noProof/>
                <w:webHidden/>
              </w:rPr>
              <w:fldChar w:fldCharType="end"/>
            </w:r>
          </w:hyperlink>
        </w:p>
        <w:p w14:paraId="4D48BD43" w14:textId="09B7367A" w:rsidR="00305830" w:rsidRDefault="00305830">
          <w:pPr>
            <w:pStyle w:val="TOC2"/>
            <w:tabs>
              <w:tab w:val="right" w:leader="dot" w:pos="9350"/>
            </w:tabs>
            <w:rPr>
              <w:noProof/>
              <w:kern w:val="2"/>
              <w:lang w:eastAsia="en-US"/>
              <w14:ligatures w14:val="standardContextual"/>
            </w:rPr>
          </w:pPr>
          <w:hyperlink w:anchor="_Toc233818252" w:history="1">
            <w:r w:rsidRPr="0070607B">
              <w:rPr>
                <w:rStyle w:val="Hyperlink"/>
                <w:noProof/>
              </w:rPr>
              <w:t>3.2 Implications for Consistency Models</w:t>
            </w:r>
            <w:r>
              <w:rPr>
                <w:noProof/>
                <w:webHidden/>
              </w:rPr>
              <w:tab/>
            </w:r>
            <w:r>
              <w:rPr>
                <w:noProof/>
                <w:webHidden/>
              </w:rPr>
              <w:fldChar w:fldCharType="begin"/>
            </w:r>
            <w:r>
              <w:rPr>
                <w:noProof/>
                <w:webHidden/>
              </w:rPr>
              <w:instrText xml:space="preserve"> PAGEREF _Toc233818252 \h </w:instrText>
            </w:r>
            <w:r>
              <w:rPr>
                <w:noProof/>
                <w:webHidden/>
              </w:rPr>
            </w:r>
            <w:r>
              <w:rPr>
                <w:noProof/>
                <w:webHidden/>
              </w:rPr>
              <w:fldChar w:fldCharType="separate"/>
            </w:r>
            <w:r>
              <w:rPr>
                <w:noProof/>
                <w:webHidden/>
              </w:rPr>
              <w:t>5</w:t>
            </w:r>
            <w:r>
              <w:rPr>
                <w:noProof/>
                <w:webHidden/>
              </w:rPr>
              <w:fldChar w:fldCharType="end"/>
            </w:r>
          </w:hyperlink>
        </w:p>
        <w:p w14:paraId="7A919CC3" w14:textId="3F5CD6A4" w:rsidR="00305830" w:rsidRDefault="00305830">
          <w:pPr>
            <w:pStyle w:val="TOC1"/>
            <w:tabs>
              <w:tab w:val="right" w:leader="dot" w:pos="9350"/>
            </w:tabs>
            <w:rPr>
              <w:noProof/>
              <w:kern w:val="2"/>
              <w:lang w:eastAsia="en-US"/>
              <w14:ligatures w14:val="standardContextual"/>
            </w:rPr>
          </w:pPr>
          <w:hyperlink w:anchor="_Toc233818253" w:history="1">
            <w:r w:rsidRPr="0070607B">
              <w:rPr>
                <w:rStyle w:val="Hyperlink"/>
                <w:noProof/>
              </w:rPr>
              <w:t>4. SD-WAN as the Database’s Network Ally</w:t>
            </w:r>
            <w:r>
              <w:rPr>
                <w:noProof/>
                <w:webHidden/>
              </w:rPr>
              <w:tab/>
            </w:r>
            <w:r>
              <w:rPr>
                <w:noProof/>
                <w:webHidden/>
              </w:rPr>
              <w:fldChar w:fldCharType="begin"/>
            </w:r>
            <w:r>
              <w:rPr>
                <w:noProof/>
                <w:webHidden/>
              </w:rPr>
              <w:instrText xml:space="preserve"> PAGEREF _Toc233818253 \h </w:instrText>
            </w:r>
            <w:r>
              <w:rPr>
                <w:noProof/>
                <w:webHidden/>
              </w:rPr>
            </w:r>
            <w:r>
              <w:rPr>
                <w:noProof/>
                <w:webHidden/>
              </w:rPr>
              <w:fldChar w:fldCharType="separate"/>
            </w:r>
            <w:r>
              <w:rPr>
                <w:noProof/>
                <w:webHidden/>
              </w:rPr>
              <w:t>6</w:t>
            </w:r>
            <w:r>
              <w:rPr>
                <w:noProof/>
                <w:webHidden/>
              </w:rPr>
              <w:fldChar w:fldCharType="end"/>
            </w:r>
          </w:hyperlink>
        </w:p>
        <w:p w14:paraId="3F37D47C" w14:textId="77A3521D" w:rsidR="00305830" w:rsidRDefault="00305830">
          <w:pPr>
            <w:pStyle w:val="TOC2"/>
            <w:tabs>
              <w:tab w:val="right" w:leader="dot" w:pos="9350"/>
            </w:tabs>
            <w:rPr>
              <w:noProof/>
              <w:kern w:val="2"/>
              <w:lang w:eastAsia="en-US"/>
              <w14:ligatures w14:val="standardContextual"/>
            </w:rPr>
          </w:pPr>
          <w:hyperlink w:anchor="_Toc233818254" w:history="1">
            <w:r w:rsidRPr="0070607B">
              <w:rPr>
                <w:rStyle w:val="Hyperlink"/>
                <w:noProof/>
              </w:rPr>
              <w:t>4.1 Near-Geodesic Routing</w:t>
            </w:r>
            <w:r>
              <w:rPr>
                <w:noProof/>
                <w:webHidden/>
              </w:rPr>
              <w:tab/>
            </w:r>
            <w:r>
              <w:rPr>
                <w:noProof/>
                <w:webHidden/>
              </w:rPr>
              <w:fldChar w:fldCharType="begin"/>
            </w:r>
            <w:r>
              <w:rPr>
                <w:noProof/>
                <w:webHidden/>
              </w:rPr>
              <w:instrText xml:space="preserve"> PAGEREF _Toc233818254 \h </w:instrText>
            </w:r>
            <w:r>
              <w:rPr>
                <w:noProof/>
                <w:webHidden/>
              </w:rPr>
            </w:r>
            <w:r>
              <w:rPr>
                <w:noProof/>
                <w:webHidden/>
              </w:rPr>
              <w:fldChar w:fldCharType="separate"/>
            </w:r>
            <w:r>
              <w:rPr>
                <w:noProof/>
                <w:webHidden/>
              </w:rPr>
              <w:t>6</w:t>
            </w:r>
            <w:r>
              <w:rPr>
                <w:noProof/>
                <w:webHidden/>
              </w:rPr>
              <w:fldChar w:fldCharType="end"/>
            </w:r>
          </w:hyperlink>
        </w:p>
        <w:p w14:paraId="5BDF6566" w14:textId="30D6263E" w:rsidR="00305830" w:rsidRDefault="00305830">
          <w:pPr>
            <w:pStyle w:val="TOC2"/>
            <w:tabs>
              <w:tab w:val="right" w:leader="dot" w:pos="9350"/>
            </w:tabs>
            <w:rPr>
              <w:noProof/>
              <w:kern w:val="2"/>
              <w:lang w:eastAsia="en-US"/>
              <w14:ligatures w14:val="standardContextual"/>
            </w:rPr>
          </w:pPr>
          <w:hyperlink w:anchor="_Toc233818255" w:history="1">
            <w:r w:rsidRPr="0070607B">
              <w:rPr>
                <w:rStyle w:val="Hyperlink"/>
                <w:noProof/>
              </w:rPr>
              <w:t>4.2 Three Benefits for Database Architecture</w:t>
            </w:r>
            <w:r>
              <w:rPr>
                <w:noProof/>
                <w:webHidden/>
              </w:rPr>
              <w:tab/>
            </w:r>
            <w:r>
              <w:rPr>
                <w:noProof/>
                <w:webHidden/>
              </w:rPr>
              <w:fldChar w:fldCharType="begin"/>
            </w:r>
            <w:r>
              <w:rPr>
                <w:noProof/>
                <w:webHidden/>
              </w:rPr>
              <w:instrText xml:space="preserve"> PAGEREF _Toc233818255 \h </w:instrText>
            </w:r>
            <w:r>
              <w:rPr>
                <w:noProof/>
                <w:webHidden/>
              </w:rPr>
            </w:r>
            <w:r>
              <w:rPr>
                <w:noProof/>
                <w:webHidden/>
              </w:rPr>
              <w:fldChar w:fldCharType="separate"/>
            </w:r>
            <w:r>
              <w:rPr>
                <w:noProof/>
                <w:webHidden/>
              </w:rPr>
              <w:t>7</w:t>
            </w:r>
            <w:r>
              <w:rPr>
                <w:noProof/>
                <w:webHidden/>
              </w:rPr>
              <w:fldChar w:fldCharType="end"/>
            </w:r>
          </w:hyperlink>
        </w:p>
        <w:p w14:paraId="2441D76B" w14:textId="03687CBC" w:rsidR="00305830" w:rsidRDefault="00305830">
          <w:pPr>
            <w:pStyle w:val="TOC2"/>
            <w:tabs>
              <w:tab w:val="right" w:leader="dot" w:pos="9350"/>
            </w:tabs>
            <w:rPr>
              <w:noProof/>
              <w:kern w:val="2"/>
              <w:lang w:eastAsia="en-US"/>
              <w14:ligatures w14:val="standardContextual"/>
            </w:rPr>
          </w:pPr>
          <w:hyperlink w:anchor="_Toc233818256" w:history="1">
            <w:r w:rsidRPr="0070607B">
              <w:rPr>
                <w:rStyle w:val="Hyperlink"/>
                <w:noProof/>
              </w:rPr>
              <w:t>4.3 The Lean-Fat Design Rule</w:t>
            </w:r>
            <w:r>
              <w:rPr>
                <w:noProof/>
                <w:webHidden/>
              </w:rPr>
              <w:tab/>
            </w:r>
            <w:r>
              <w:rPr>
                <w:noProof/>
                <w:webHidden/>
              </w:rPr>
              <w:fldChar w:fldCharType="begin"/>
            </w:r>
            <w:r>
              <w:rPr>
                <w:noProof/>
                <w:webHidden/>
              </w:rPr>
              <w:instrText xml:space="preserve"> PAGEREF _Toc233818256 \h </w:instrText>
            </w:r>
            <w:r>
              <w:rPr>
                <w:noProof/>
                <w:webHidden/>
              </w:rPr>
            </w:r>
            <w:r>
              <w:rPr>
                <w:noProof/>
                <w:webHidden/>
              </w:rPr>
              <w:fldChar w:fldCharType="separate"/>
            </w:r>
            <w:r>
              <w:rPr>
                <w:noProof/>
                <w:webHidden/>
              </w:rPr>
              <w:t>7</w:t>
            </w:r>
            <w:r>
              <w:rPr>
                <w:noProof/>
                <w:webHidden/>
              </w:rPr>
              <w:fldChar w:fldCharType="end"/>
            </w:r>
          </w:hyperlink>
        </w:p>
        <w:p w14:paraId="0CF1E3CA" w14:textId="5E374229" w:rsidR="00305830" w:rsidRDefault="00305830">
          <w:pPr>
            <w:pStyle w:val="TOC1"/>
            <w:tabs>
              <w:tab w:val="right" w:leader="dot" w:pos="9350"/>
            </w:tabs>
            <w:rPr>
              <w:noProof/>
              <w:kern w:val="2"/>
              <w:lang w:eastAsia="en-US"/>
              <w14:ligatures w14:val="standardContextual"/>
            </w:rPr>
          </w:pPr>
          <w:hyperlink w:anchor="_Toc233818257" w:history="1">
            <w:r w:rsidRPr="0070607B">
              <w:rPr>
                <w:rStyle w:val="Hyperlink"/>
                <w:noProof/>
              </w:rPr>
              <w:t>5. Token-Based Security as an Architectural Enabler</w:t>
            </w:r>
            <w:r>
              <w:rPr>
                <w:noProof/>
                <w:webHidden/>
              </w:rPr>
              <w:tab/>
            </w:r>
            <w:r>
              <w:rPr>
                <w:noProof/>
                <w:webHidden/>
              </w:rPr>
              <w:fldChar w:fldCharType="begin"/>
            </w:r>
            <w:r>
              <w:rPr>
                <w:noProof/>
                <w:webHidden/>
              </w:rPr>
              <w:instrText xml:space="preserve"> PAGEREF _Toc233818257 \h </w:instrText>
            </w:r>
            <w:r>
              <w:rPr>
                <w:noProof/>
                <w:webHidden/>
              </w:rPr>
            </w:r>
            <w:r>
              <w:rPr>
                <w:noProof/>
                <w:webHidden/>
              </w:rPr>
              <w:fldChar w:fldCharType="separate"/>
            </w:r>
            <w:r>
              <w:rPr>
                <w:noProof/>
                <w:webHidden/>
              </w:rPr>
              <w:t>8</w:t>
            </w:r>
            <w:r>
              <w:rPr>
                <w:noProof/>
                <w:webHidden/>
              </w:rPr>
              <w:fldChar w:fldCharType="end"/>
            </w:r>
          </w:hyperlink>
        </w:p>
        <w:p w14:paraId="36BC6D89" w14:textId="495E0DC0" w:rsidR="00305830" w:rsidRDefault="00305830">
          <w:pPr>
            <w:pStyle w:val="TOC2"/>
            <w:tabs>
              <w:tab w:val="right" w:leader="dot" w:pos="9350"/>
            </w:tabs>
            <w:rPr>
              <w:noProof/>
              <w:kern w:val="2"/>
              <w:lang w:eastAsia="en-US"/>
              <w14:ligatures w14:val="standardContextual"/>
            </w:rPr>
          </w:pPr>
          <w:hyperlink w:anchor="_Toc233818258" w:history="1">
            <w:r w:rsidRPr="0070607B">
              <w:rPr>
                <w:rStyle w:val="Hyperlink"/>
                <w:noProof/>
              </w:rPr>
              <w:t>5.1 What the Perimeter Was Providing</w:t>
            </w:r>
            <w:r>
              <w:rPr>
                <w:noProof/>
                <w:webHidden/>
              </w:rPr>
              <w:tab/>
            </w:r>
            <w:r>
              <w:rPr>
                <w:noProof/>
                <w:webHidden/>
              </w:rPr>
              <w:fldChar w:fldCharType="begin"/>
            </w:r>
            <w:r>
              <w:rPr>
                <w:noProof/>
                <w:webHidden/>
              </w:rPr>
              <w:instrText xml:space="preserve"> PAGEREF _Toc233818258 \h </w:instrText>
            </w:r>
            <w:r>
              <w:rPr>
                <w:noProof/>
                <w:webHidden/>
              </w:rPr>
            </w:r>
            <w:r>
              <w:rPr>
                <w:noProof/>
                <w:webHidden/>
              </w:rPr>
              <w:fldChar w:fldCharType="separate"/>
            </w:r>
            <w:r>
              <w:rPr>
                <w:noProof/>
                <w:webHidden/>
              </w:rPr>
              <w:t>8</w:t>
            </w:r>
            <w:r>
              <w:rPr>
                <w:noProof/>
                <w:webHidden/>
              </w:rPr>
              <w:fldChar w:fldCharType="end"/>
            </w:r>
          </w:hyperlink>
        </w:p>
        <w:p w14:paraId="75C3009A" w14:textId="61E36655" w:rsidR="00305830" w:rsidRDefault="00305830">
          <w:pPr>
            <w:pStyle w:val="TOC2"/>
            <w:tabs>
              <w:tab w:val="right" w:leader="dot" w:pos="9350"/>
            </w:tabs>
            <w:rPr>
              <w:noProof/>
              <w:kern w:val="2"/>
              <w:lang w:eastAsia="en-US"/>
              <w14:ligatures w14:val="standardContextual"/>
            </w:rPr>
          </w:pPr>
          <w:hyperlink w:anchor="_Toc233818259" w:history="1">
            <w:r w:rsidRPr="0070607B">
              <w:rPr>
                <w:rStyle w:val="Hyperlink"/>
                <w:noProof/>
              </w:rPr>
              <w:t>5.2 Token-Based Security Dissolves Perimeter Fragmentation</w:t>
            </w:r>
            <w:r>
              <w:rPr>
                <w:noProof/>
                <w:webHidden/>
              </w:rPr>
              <w:tab/>
            </w:r>
            <w:r>
              <w:rPr>
                <w:noProof/>
                <w:webHidden/>
              </w:rPr>
              <w:fldChar w:fldCharType="begin"/>
            </w:r>
            <w:r>
              <w:rPr>
                <w:noProof/>
                <w:webHidden/>
              </w:rPr>
              <w:instrText xml:space="preserve"> PAGEREF _Toc233818259 \h </w:instrText>
            </w:r>
            <w:r>
              <w:rPr>
                <w:noProof/>
                <w:webHidden/>
              </w:rPr>
            </w:r>
            <w:r>
              <w:rPr>
                <w:noProof/>
                <w:webHidden/>
              </w:rPr>
              <w:fldChar w:fldCharType="separate"/>
            </w:r>
            <w:r>
              <w:rPr>
                <w:noProof/>
                <w:webHidden/>
              </w:rPr>
              <w:t>8</w:t>
            </w:r>
            <w:r>
              <w:rPr>
                <w:noProof/>
                <w:webHidden/>
              </w:rPr>
              <w:fldChar w:fldCharType="end"/>
            </w:r>
          </w:hyperlink>
        </w:p>
        <w:p w14:paraId="54FAF9FF" w14:textId="180C92F5" w:rsidR="00305830" w:rsidRDefault="00305830">
          <w:pPr>
            <w:pStyle w:val="TOC2"/>
            <w:tabs>
              <w:tab w:val="right" w:leader="dot" w:pos="9350"/>
            </w:tabs>
            <w:rPr>
              <w:noProof/>
              <w:kern w:val="2"/>
              <w:lang w:eastAsia="en-US"/>
              <w14:ligatures w14:val="standardContextual"/>
            </w:rPr>
          </w:pPr>
          <w:hyperlink w:anchor="_Toc233818260" w:history="1">
            <w:r w:rsidRPr="0070607B">
              <w:rPr>
                <w:rStyle w:val="Hyperlink"/>
                <w:noProof/>
              </w:rPr>
              <w:t>5.3 Token Scope and Database Authorization</w:t>
            </w:r>
            <w:r>
              <w:rPr>
                <w:noProof/>
                <w:webHidden/>
              </w:rPr>
              <w:tab/>
            </w:r>
            <w:r>
              <w:rPr>
                <w:noProof/>
                <w:webHidden/>
              </w:rPr>
              <w:fldChar w:fldCharType="begin"/>
            </w:r>
            <w:r>
              <w:rPr>
                <w:noProof/>
                <w:webHidden/>
              </w:rPr>
              <w:instrText xml:space="preserve"> PAGEREF _Toc233818260 \h </w:instrText>
            </w:r>
            <w:r>
              <w:rPr>
                <w:noProof/>
                <w:webHidden/>
              </w:rPr>
            </w:r>
            <w:r>
              <w:rPr>
                <w:noProof/>
                <w:webHidden/>
              </w:rPr>
              <w:fldChar w:fldCharType="separate"/>
            </w:r>
            <w:r>
              <w:rPr>
                <w:noProof/>
                <w:webHidden/>
              </w:rPr>
              <w:t>9</w:t>
            </w:r>
            <w:r>
              <w:rPr>
                <w:noProof/>
                <w:webHidden/>
              </w:rPr>
              <w:fldChar w:fldCharType="end"/>
            </w:r>
          </w:hyperlink>
        </w:p>
        <w:p w14:paraId="3B5594C3" w14:textId="6B998BC8" w:rsidR="00305830" w:rsidRDefault="00305830">
          <w:pPr>
            <w:pStyle w:val="TOC1"/>
            <w:tabs>
              <w:tab w:val="right" w:leader="dot" w:pos="9350"/>
            </w:tabs>
            <w:rPr>
              <w:noProof/>
              <w:kern w:val="2"/>
              <w:lang w:eastAsia="en-US"/>
              <w14:ligatures w14:val="standardContextual"/>
            </w:rPr>
          </w:pPr>
          <w:hyperlink w:anchor="_Toc233818261" w:history="1">
            <w:r w:rsidRPr="0070607B">
              <w:rPr>
                <w:rStyle w:val="Hyperlink"/>
                <w:noProof/>
              </w:rPr>
              <w:t>6. Consistency Classes and Transport Classes</w:t>
            </w:r>
            <w:r>
              <w:rPr>
                <w:noProof/>
                <w:webHidden/>
              </w:rPr>
              <w:tab/>
            </w:r>
            <w:r>
              <w:rPr>
                <w:noProof/>
                <w:webHidden/>
              </w:rPr>
              <w:fldChar w:fldCharType="begin"/>
            </w:r>
            <w:r>
              <w:rPr>
                <w:noProof/>
                <w:webHidden/>
              </w:rPr>
              <w:instrText xml:space="preserve"> PAGEREF _Toc233818261 \h </w:instrText>
            </w:r>
            <w:r>
              <w:rPr>
                <w:noProof/>
                <w:webHidden/>
              </w:rPr>
            </w:r>
            <w:r>
              <w:rPr>
                <w:noProof/>
                <w:webHidden/>
              </w:rPr>
              <w:fldChar w:fldCharType="separate"/>
            </w:r>
            <w:r>
              <w:rPr>
                <w:noProof/>
                <w:webHidden/>
              </w:rPr>
              <w:t>9</w:t>
            </w:r>
            <w:r>
              <w:rPr>
                <w:noProof/>
                <w:webHidden/>
              </w:rPr>
              <w:fldChar w:fldCharType="end"/>
            </w:r>
          </w:hyperlink>
        </w:p>
        <w:p w14:paraId="5D38D09C" w14:textId="645A209A" w:rsidR="00305830" w:rsidRDefault="00305830">
          <w:pPr>
            <w:pStyle w:val="TOC2"/>
            <w:tabs>
              <w:tab w:val="right" w:leader="dot" w:pos="9350"/>
            </w:tabs>
            <w:rPr>
              <w:noProof/>
              <w:kern w:val="2"/>
              <w:lang w:eastAsia="en-US"/>
              <w14:ligatures w14:val="standardContextual"/>
            </w:rPr>
          </w:pPr>
          <w:hyperlink w:anchor="_Toc233818262" w:history="1">
            <w:r w:rsidRPr="0070607B">
              <w:rPr>
                <w:rStyle w:val="Hyperlink"/>
                <w:noProof/>
              </w:rPr>
              <w:t>6.1 The Six Consistency Classes</w:t>
            </w:r>
            <w:r>
              <w:rPr>
                <w:noProof/>
                <w:webHidden/>
              </w:rPr>
              <w:tab/>
            </w:r>
            <w:r>
              <w:rPr>
                <w:noProof/>
                <w:webHidden/>
              </w:rPr>
              <w:fldChar w:fldCharType="begin"/>
            </w:r>
            <w:r>
              <w:rPr>
                <w:noProof/>
                <w:webHidden/>
              </w:rPr>
              <w:instrText xml:space="preserve"> PAGEREF _Toc233818262 \h </w:instrText>
            </w:r>
            <w:r>
              <w:rPr>
                <w:noProof/>
                <w:webHidden/>
              </w:rPr>
            </w:r>
            <w:r>
              <w:rPr>
                <w:noProof/>
                <w:webHidden/>
              </w:rPr>
              <w:fldChar w:fldCharType="separate"/>
            </w:r>
            <w:r>
              <w:rPr>
                <w:noProof/>
                <w:webHidden/>
              </w:rPr>
              <w:t>10</w:t>
            </w:r>
            <w:r>
              <w:rPr>
                <w:noProof/>
                <w:webHidden/>
              </w:rPr>
              <w:fldChar w:fldCharType="end"/>
            </w:r>
          </w:hyperlink>
        </w:p>
        <w:p w14:paraId="67A7CD5B" w14:textId="02F110DD" w:rsidR="00305830" w:rsidRDefault="00305830">
          <w:pPr>
            <w:pStyle w:val="TOC2"/>
            <w:tabs>
              <w:tab w:val="right" w:leader="dot" w:pos="9350"/>
            </w:tabs>
            <w:rPr>
              <w:noProof/>
              <w:kern w:val="2"/>
              <w:lang w:eastAsia="en-US"/>
              <w14:ligatures w14:val="standardContextual"/>
            </w:rPr>
          </w:pPr>
          <w:hyperlink w:anchor="_Toc233818263" w:history="1">
            <w:r w:rsidRPr="0070607B">
              <w:rPr>
                <w:rStyle w:val="Hyperlink"/>
                <w:noProof/>
              </w:rPr>
              <w:t>6.2 The Design Rule</w:t>
            </w:r>
            <w:r>
              <w:rPr>
                <w:noProof/>
                <w:webHidden/>
              </w:rPr>
              <w:tab/>
            </w:r>
            <w:r>
              <w:rPr>
                <w:noProof/>
                <w:webHidden/>
              </w:rPr>
              <w:fldChar w:fldCharType="begin"/>
            </w:r>
            <w:r>
              <w:rPr>
                <w:noProof/>
                <w:webHidden/>
              </w:rPr>
              <w:instrText xml:space="preserve"> PAGEREF _Toc233818263 \h </w:instrText>
            </w:r>
            <w:r>
              <w:rPr>
                <w:noProof/>
                <w:webHidden/>
              </w:rPr>
            </w:r>
            <w:r>
              <w:rPr>
                <w:noProof/>
                <w:webHidden/>
              </w:rPr>
              <w:fldChar w:fldCharType="separate"/>
            </w:r>
            <w:r>
              <w:rPr>
                <w:noProof/>
                <w:webHidden/>
              </w:rPr>
              <w:t>10</w:t>
            </w:r>
            <w:r>
              <w:rPr>
                <w:noProof/>
                <w:webHidden/>
              </w:rPr>
              <w:fldChar w:fldCharType="end"/>
            </w:r>
          </w:hyperlink>
        </w:p>
        <w:p w14:paraId="2B7E1059" w14:textId="0206EF34" w:rsidR="00305830" w:rsidRDefault="00305830">
          <w:pPr>
            <w:pStyle w:val="TOC2"/>
            <w:tabs>
              <w:tab w:val="right" w:leader="dot" w:pos="9350"/>
            </w:tabs>
            <w:rPr>
              <w:noProof/>
              <w:kern w:val="2"/>
              <w:lang w:eastAsia="en-US"/>
              <w14:ligatures w14:val="standardContextual"/>
            </w:rPr>
          </w:pPr>
          <w:hyperlink w:anchor="_Toc233818264" w:history="1">
            <w:r w:rsidRPr="0070607B">
              <w:rPr>
                <w:rStyle w:val="Hyperlink"/>
                <w:noProof/>
              </w:rPr>
              <w:t>6.3 Federal Workload Classifications</w:t>
            </w:r>
            <w:r>
              <w:rPr>
                <w:noProof/>
                <w:webHidden/>
              </w:rPr>
              <w:tab/>
            </w:r>
            <w:r>
              <w:rPr>
                <w:noProof/>
                <w:webHidden/>
              </w:rPr>
              <w:fldChar w:fldCharType="begin"/>
            </w:r>
            <w:r>
              <w:rPr>
                <w:noProof/>
                <w:webHidden/>
              </w:rPr>
              <w:instrText xml:space="preserve"> PAGEREF _Toc233818264 \h </w:instrText>
            </w:r>
            <w:r>
              <w:rPr>
                <w:noProof/>
                <w:webHidden/>
              </w:rPr>
            </w:r>
            <w:r>
              <w:rPr>
                <w:noProof/>
                <w:webHidden/>
              </w:rPr>
              <w:fldChar w:fldCharType="separate"/>
            </w:r>
            <w:r>
              <w:rPr>
                <w:noProof/>
                <w:webHidden/>
              </w:rPr>
              <w:t>11</w:t>
            </w:r>
            <w:r>
              <w:rPr>
                <w:noProof/>
                <w:webHidden/>
              </w:rPr>
              <w:fldChar w:fldCharType="end"/>
            </w:r>
          </w:hyperlink>
        </w:p>
        <w:p w14:paraId="1E45FC94" w14:textId="0569FAB4" w:rsidR="00305830" w:rsidRDefault="00305830">
          <w:pPr>
            <w:pStyle w:val="TOC2"/>
            <w:tabs>
              <w:tab w:val="right" w:leader="dot" w:pos="9350"/>
            </w:tabs>
            <w:rPr>
              <w:noProof/>
              <w:kern w:val="2"/>
              <w:lang w:eastAsia="en-US"/>
              <w14:ligatures w14:val="standardContextual"/>
            </w:rPr>
          </w:pPr>
          <w:hyperlink w:anchor="_Toc233818265" w:history="1">
            <w:r w:rsidRPr="0070607B">
              <w:rPr>
                <w:rStyle w:val="Hyperlink"/>
                <w:noProof/>
              </w:rPr>
              <w:t>6.4 The SSOT Consequence</w:t>
            </w:r>
            <w:r>
              <w:rPr>
                <w:noProof/>
                <w:webHidden/>
              </w:rPr>
              <w:tab/>
            </w:r>
            <w:r>
              <w:rPr>
                <w:noProof/>
                <w:webHidden/>
              </w:rPr>
              <w:fldChar w:fldCharType="begin"/>
            </w:r>
            <w:r>
              <w:rPr>
                <w:noProof/>
                <w:webHidden/>
              </w:rPr>
              <w:instrText xml:space="preserve"> PAGEREF _Toc233818265 \h </w:instrText>
            </w:r>
            <w:r>
              <w:rPr>
                <w:noProof/>
                <w:webHidden/>
              </w:rPr>
            </w:r>
            <w:r>
              <w:rPr>
                <w:noProof/>
                <w:webHidden/>
              </w:rPr>
              <w:fldChar w:fldCharType="separate"/>
            </w:r>
            <w:r>
              <w:rPr>
                <w:noProof/>
                <w:webHidden/>
              </w:rPr>
              <w:t>11</w:t>
            </w:r>
            <w:r>
              <w:rPr>
                <w:noProof/>
                <w:webHidden/>
              </w:rPr>
              <w:fldChar w:fldCharType="end"/>
            </w:r>
          </w:hyperlink>
        </w:p>
        <w:p w14:paraId="7DF76FDC" w14:textId="5F4303B1" w:rsidR="00305830" w:rsidRDefault="00305830">
          <w:pPr>
            <w:pStyle w:val="TOC1"/>
            <w:tabs>
              <w:tab w:val="right" w:leader="dot" w:pos="9350"/>
            </w:tabs>
            <w:rPr>
              <w:noProof/>
              <w:kern w:val="2"/>
              <w:lang w:eastAsia="en-US"/>
              <w14:ligatures w14:val="standardContextual"/>
            </w:rPr>
          </w:pPr>
          <w:hyperlink w:anchor="_Toc233818266" w:history="1">
            <w:r w:rsidRPr="0070607B">
              <w:rPr>
                <w:rStyle w:val="Hyperlink"/>
                <w:noProof/>
              </w:rPr>
              <w:t>7. Application-Aware Overlay — Transport Governance</w:t>
            </w:r>
            <w:r>
              <w:rPr>
                <w:noProof/>
                <w:webHidden/>
              </w:rPr>
              <w:tab/>
            </w:r>
            <w:r>
              <w:rPr>
                <w:noProof/>
                <w:webHidden/>
              </w:rPr>
              <w:fldChar w:fldCharType="begin"/>
            </w:r>
            <w:r>
              <w:rPr>
                <w:noProof/>
                <w:webHidden/>
              </w:rPr>
              <w:instrText xml:space="preserve"> PAGEREF _Toc233818266 \h </w:instrText>
            </w:r>
            <w:r>
              <w:rPr>
                <w:noProof/>
                <w:webHidden/>
              </w:rPr>
            </w:r>
            <w:r>
              <w:rPr>
                <w:noProof/>
                <w:webHidden/>
              </w:rPr>
              <w:fldChar w:fldCharType="separate"/>
            </w:r>
            <w:r>
              <w:rPr>
                <w:noProof/>
                <w:webHidden/>
              </w:rPr>
              <w:t>12</w:t>
            </w:r>
            <w:r>
              <w:rPr>
                <w:noProof/>
                <w:webHidden/>
              </w:rPr>
              <w:fldChar w:fldCharType="end"/>
            </w:r>
          </w:hyperlink>
        </w:p>
        <w:p w14:paraId="188B50AC" w14:textId="53184A61" w:rsidR="00305830" w:rsidRDefault="00305830">
          <w:pPr>
            <w:pStyle w:val="TOC2"/>
            <w:tabs>
              <w:tab w:val="right" w:leader="dot" w:pos="9350"/>
            </w:tabs>
            <w:rPr>
              <w:noProof/>
              <w:kern w:val="2"/>
              <w:lang w:eastAsia="en-US"/>
              <w14:ligatures w14:val="standardContextual"/>
            </w:rPr>
          </w:pPr>
          <w:hyperlink w:anchor="_Toc233818267" w:history="1">
            <w:r w:rsidRPr="0070607B">
              <w:rPr>
                <w:rStyle w:val="Hyperlink"/>
                <w:noProof/>
              </w:rPr>
              <w:t>7.1 Database Traffic as a First-Class Overlay Citizen</w:t>
            </w:r>
            <w:r>
              <w:rPr>
                <w:noProof/>
                <w:webHidden/>
              </w:rPr>
              <w:tab/>
            </w:r>
            <w:r>
              <w:rPr>
                <w:noProof/>
                <w:webHidden/>
              </w:rPr>
              <w:fldChar w:fldCharType="begin"/>
            </w:r>
            <w:r>
              <w:rPr>
                <w:noProof/>
                <w:webHidden/>
              </w:rPr>
              <w:instrText xml:space="preserve"> PAGEREF _Toc233818267 \h </w:instrText>
            </w:r>
            <w:r>
              <w:rPr>
                <w:noProof/>
                <w:webHidden/>
              </w:rPr>
            </w:r>
            <w:r>
              <w:rPr>
                <w:noProof/>
                <w:webHidden/>
              </w:rPr>
              <w:fldChar w:fldCharType="separate"/>
            </w:r>
            <w:r>
              <w:rPr>
                <w:noProof/>
                <w:webHidden/>
              </w:rPr>
              <w:t>12</w:t>
            </w:r>
            <w:r>
              <w:rPr>
                <w:noProof/>
                <w:webHidden/>
              </w:rPr>
              <w:fldChar w:fldCharType="end"/>
            </w:r>
          </w:hyperlink>
        </w:p>
        <w:p w14:paraId="33A292CD" w14:textId="66A28ADC" w:rsidR="00305830" w:rsidRDefault="00305830">
          <w:pPr>
            <w:pStyle w:val="TOC2"/>
            <w:tabs>
              <w:tab w:val="right" w:leader="dot" w:pos="9350"/>
            </w:tabs>
            <w:rPr>
              <w:noProof/>
              <w:kern w:val="2"/>
              <w:lang w:eastAsia="en-US"/>
              <w14:ligatures w14:val="standardContextual"/>
            </w:rPr>
          </w:pPr>
          <w:hyperlink w:anchor="_Toc233818268" w:history="1">
            <w:r w:rsidRPr="0070607B">
              <w:rPr>
                <w:rStyle w:val="Hyperlink"/>
                <w:noProof/>
              </w:rPr>
              <w:t>7.2 Overlay vs. Underlay Consistency</w:t>
            </w:r>
            <w:r>
              <w:rPr>
                <w:noProof/>
                <w:webHidden/>
              </w:rPr>
              <w:tab/>
            </w:r>
            <w:r>
              <w:rPr>
                <w:noProof/>
                <w:webHidden/>
              </w:rPr>
              <w:fldChar w:fldCharType="begin"/>
            </w:r>
            <w:r>
              <w:rPr>
                <w:noProof/>
                <w:webHidden/>
              </w:rPr>
              <w:instrText xml:space="preserve"> PAGEREF _Toc233818268 \h </w:instrText>
            </w:r>
            <w:r>
              <w:rPr>
                <w:noProof/>
                <w:webHidden/>
              </w:rPr>
            </w:r>
            <w:r>
              <w:rPr>
                <w:noProof/>
                <w:webHidden/>
              </w:rPr>
              <w:fldChar w:fldCharType="separate"/>
            </w:r>
            <w:r>
              <w:rPr>
                <w:noProof/>
                <w:webHidden/>
              </w:rPr>
              <w:t>12</w:t>
            </w:r>
            <w:r>
              <w:rPr>
                <w:noProof/>
                <w:webHidden/>
              </w:rPr>
              <w:fldChar w:fldCharType="end"/>
            </w:r>
          </w:hyperlink>
        </w:p>
        <w:p w14:paraId="7EE6A4C6" w14:textId="55A29700" w:rsidR="00305830" w:rsidRDefault="00305830">
          <w:pPr>
            <w:pStyle w:val="TOC1"/>
            <w:tabs>
              <w:tab w:val="right" w:leader="dot" w:pos="9350"/>
            </w:tabs>
            <w:rPr>
              <w:noProof/>
              <w:kern w:val="2"/>
              <w:lang w:eastAsia="en-US"/>
              <w14:ligatures w14:val="standardContextual"/>
            </w:rPr>
          </w:pPr>
          <w:hyperlink w:anchor="_Toc233818269" w:history="1">
            <w:r w:rsidRPr="0070607B">
              <w:rPr>
                <w:rStyle w:val="Hyperlink"/>
                <w:noProof/>
              </w:rPr>
              <w:t>8. Federal Data Architecture Principles</w:t>
            </w:r>
            <w:r>
              <w:rPr>
                <w:noProof/>
                <w:webHidden/>
              </w:rPr>
              <w:tab/>
            </w:r>
            <w:r>
              <w:rPr>
                <w:noProof/>
                <w:webHidden/>
              </w:rPr>
              <w:fldChar w:fldCharType="begin"/>
            </w:r>
            <w:r>
              <w:rPr>
                <w:noProof/>
                <w:webHidden/>
              </w:rPr>
              <w:instrText xml:space="preserve"> PAGEREF _Toc233818269 \h </w:instrText>
            </w:r>
            <w:r>
              <w:rPr>
                <w:noProof/>
                <w:webHidden/>
              </w:rPr>
            </w:r>
            <w:r>
              <w:rPr>
                <w:noProof/>
                <w:webHidden/>
              </w:rPr>
              <w:fldChar w:fldCharType="separate"/>
            </w:r>
            <w:r>
              <w:rPr>
                <w:noProof/>
                <w:webHidden/>
              </w:rPr>
              <w:t>13</w:t>
            </w:r>
            <w:r>
              <w:rPr>
                <w:noProof/>
                <w:webHidden/>
              </w:rPr>
              <w:fldChar w:fldCharType="end"/>
            </w:r>
          </w:hyperlink>
        </w:p>
        <w:p w14:paraId="714C4C1E" w14:textId="46008FFA" w:rsidR="00305830" w:rsidRDefault="00305830">
          <w:pPr>
            <w:pStyle w:val="TOC2"/>
            <w:tabs>
              <w:tab w:val="right" w:leader="dot" w:pos="9350"/>
            </w:tabs>
            <w:rPr>
              <w:noProof/>
              <w:kern w:val="2"/>
              <w:lang w:eastAsia="en-US"/>
              <w14:ligatures w14:val="standardContextual"/>
            </w:rPr>
          </w:pPr>
          <w:hyperlink w:anchor="_Toc233818270" w:history="1">
            <w:r w:rsidRPr="0070607B">
              <w:rPr>
                <w:rStyle w:val="Hyperlink"/>
                <w:noProof/>
              </w:rPr>
              <w:t>8.1 Principle 1 — One Truth, Many Projections</w:t>
            </w:r>
            <w:r>
              <w:rPr>
                <w:noProof/>
                <w:webHidden/>
              </w:rPr>
              <w:tab/>
            </w:r>
            <w:r>
              <w:rPr>
                <w:noProof/>
                <w:webHidden/>
              </w:rPr>
              <w:fldChar w:fldCharType="begin"/>
            </w:r>
            <w:r>
              <w:rPr>
                <w:noProof/>
                <w:webHidden/>
              </w:rPr>
              <w:instrText xml:space="preserve"> PAGEREF _Toc233818270 \h </w:instrText>
            </w:r>
            <w:r>
              <w:rPr>
                <w:noProof/>
                <w:webHidden/>
              </w:rPr>
            </w:r>
            <w:r>
              <w:rPr>
                <w:noProof/>
                <w:webHidden/>
              </w:rPr>
              <w:fldChar w:fldCharType="separate"/>
            </w:r>
            <w:r>
              <w:rPr>
                <w:noProof/>
                <w:webHidden/>
              </w:rPr>
              <w:t>13</w:t>
            </w:r>
            <w:r>
              <w:rPr>
                <w:noProof/>
                <w:webHidden/>
              </w:rPr>
              <w:fldChar w:fldCharType="end"/>
            </w:r>
          </w:hyperlink>
        </w:p>
        <w:p w14:paraId="17111569" w14:textId="043F685B" w:rsidR="00305830" w:rsidRDefault="00305830">
          <w:pPr>
            <w:pStyle w:val="TOC2"/>
            <w:tabs>
              <w:tab w:val="right" w:leader="dot" w:pos="9350"/>
            </w:tabs>
            <w:rPr>
              <w:noProof/>
              <w:kern w:val="2"/>
              <w:lang w:eastAsia="en-US"/>
              <w14:ligatures w14:val="standardContextual"/>
            </w:rPr>
          </w:pPr>
          <w:hyperlink w:anchor="_Toc233818271" w:history="1">
            <w:r w:rsidRPr="0070607B">
              <w:rPr>
                <w:rStyle w:val="Hyperlink"/>
                <w:noProof/>
              </w:rPr>
              <w:t>8.2 Principle 2 — Physics Constrains, Token Liberates</w:t>
            </w:r>
            <w:r>
              <w:rPr>
                <w:noProof/>
                <w:webHidden/>
              </w:rPr>
              <w:tab/>
            </w:r>
            <w:r>
              <w:rPr>
                <w:noProof/>
                <w:webHidden/>
              </w:rPr>
              <w:fldChar w:fldCharType="begin"/>
            </w:r>
            <w:r>
              <w:rPr>
                <w:noProof/>
                <w:webHidden/>
              </w:rPr>
              <w:instrText xml:space="preserve"> PAGEREF _Toc233818271 \h </w:instrText>
            </w:r>
            <w:r>
              <w:rPr>
                <w:noProof/>
                <w:webHidden/>
              </w:rPr>
            </w:r>
            <w:r>
              <w:rPr>
                <w:noProof/>
                <w:webHidden/>
              </w:rPr>
              <w:fldChar w:fldCharType="separate"/>
            </w:r>
            <w:r>
              <w:rPr>
                <w:noProof/>
                <w:webHidden/>
              </w:rPr>
              <w:t>13</w:t>
            </w:r>
            <w:r>
              <w:rPr>
                <w:noProof/>
                <w:webHidden/>
              </w:rPr>
              <w:fldChar w:fldCharType="end"/>
            </w:r>
          </w:hyperlink>
        </w:p>
        <w:p w14:paraId="056F1006" w14:textId="1B23D2A4" w:rsidR="00305830" w:rsidRDefault="00305830">
          <w:pPr>
            <w:pStyle w:val="TOC2"/>
            <w:tabs>
              <w:tab w:val="right" w:leader="dot" w:pos="9350"/>
            </w:tabs>
            <w:rPr>
              <w:noProof/>
              <w:kern w:val="2"/>
              <w:lang w:eastAsia="en-US"/>
              <w14:ligatures w14:val="standardContextual"/>
            </w:rPr>
          </w:pPr>
          <w:hyperlink w:anchor="_Toc233818272" w:history="1">
            <w:r w:rsidRPr="0070607B">
              <w:rPr>
                <w:rStyle w:val="Hyperlink"/>
                <w:noProof/>
              </w:rPr>
              <w:t>8.3 Principle 3 — Consistency Class Alignment</w:t>
            </w:r>
            <w:r>
              <w:rPr>
                <w:noProof/>
                <w:webHidden/>
              </w:rPr>
              <w:tab/>
            </w:r>
            <w:r>
              <w:rPr>
                <w:noProof/>
                <w:webHidden/>
              </w:rPr>
              <w:fldChar w:fldCharType="begin"/>
            </w:r>
            <w:r>
              <w:rPr>
                <w:noProof/>
                <w:webHidden/>
              </w:rPr>
              <w:instrText xml:space="preserve"> PAGEREF _Toc233818272 \h </w:instrText>
            </w:r>
            <w:r>
              <w:rPr>
                <w:noProof/>
                <w:webHidden/>
              </w:rPr>
            </w:r>
            <w:r>
              <w:rPr>
                <w:noProof/>
                <w:webHidden/>
              </w:rPr>
              <w:fldChar w:fldCharType="separate"/>
            </w:r>
            <w:r>
              <w:rPr>
                <w:noProof/>
                <w:webHidden/>
              </w:rPr>
              <w:t>13</w:t>
            </w:r>
            <w:r>
              <w:rPr>
                <w:noProof/>
                <w:webHidden/>
              </w:rPr>
              <w:fldChar w:fldCharType="end"/>
            </w:r>
          </w:hyperlink>
        </w:p>
        <w:p w14:paraId="10C67679" w14:textId="7155E059" w:rsidR="00305830" w:rsidRDefault="00305830">
          <w:pPr>
            <w:pStyle w:val="TOC2"/>
            <w:tabs>
              <w:tab w:val="right" w:leader="dot" w:pos="9350"/>
            </w:tabs>
            <w:rPr>
              <w:noProof/>
              <w:kern w:val="2"/>
              <w:lang w:eastAsia="en-US"/>
              <w14:ligatures w14:val="standardContextual"/>
            </w:rPr>
          </w:pPr>
          <w:hyperlink w:anchor="_Toc233818273" w:history="1">
            <w:r w:rsidRPr="0070607B">
              <w:rPr>
                <w:rStyle w:val="Hyperlink"/>
                <w:noProof/>
              </w:rPr>
              <w:t>8.4 Principle 4 — Separate the Lean and the Fat</w:t>
            </w:r>
            <w:r>
              <w:rPr>
                <w:noProof/>
                <w:webHidden/>
              </w:rPr>
              <w:tab/>
            </w:r>
            <w:r>
              <w:rPr>
                <w:noProof/>
                <w:webHidden/>
              </w:rPr>
              <w:fldChar w:fldCharType="begin"/>
            </w:r>
            <w:r>
              <w:rPr>
                <w:noProof/>
                <w:webHidden/>
              </w:rPr>
              <w:instrText xml:space="preserve"> PAGEREF _Toc233818273 \h </w:instrText>
            </w:r>
            <w:r>
              <w:rPr>
                <w:noProof/>
                <w:webHidden/>
              </w:rPr>
            </w:r>
            <w:r>
              <w:rPr>
                <w:noProof/>
                <w:webHidden/>
              </w:rPr>
              <w:fldChar w:fldCharType="separate"/>
            </w:r>
            <w:r>
              <w:rPr>
                <w:noProof/>
                <w:webHidden/>
              </w:rPr>
              <w:t>14</w:t>
            </w:r>
            <w:r>
              <w:rPr>
                <w:noProof/>
                <w:webHidden/>
              </w:rPr>
              <w:fldChar w:fldCharType="end"/>
            </w:r>
          </w:hyperlink>
        </w:p>
        <w:p w14:paraId="28BBAD97" w14:textId="5CA5B5B9" w:rsidR="00305830" w:rsidRDefault="00305830">
          <w:pPr>
            <w:pStyle w:val="TOC2"/>
            <w:tabs>
              <w:tab w:val="right" w:leader="dot" w:pos="9350"/>
            </w:tabs>
            <w:rPr>
              <w:noProof/>
              <w:kern w:val="2"/>
              <w:lang w:eastAsia="en-US"/>
              <w14:ligatures w14:val="standardContextual"/>
            </w:rPr>
          </w:pPr>
          <w:hyperlink w:anchor="_Toc233818274" w:history="1">
            <w:r w:rsidRPr="0070607B">
              <w:rPr>
                <w:rStyle w:val="Hyperlink"/>
                <w:noProof/>
              </w:rPr>
              <w:t>8.5 Principle 5 — Zero-Trust Posture for Database Access</w:t>
            </w:r>
            <w:r>
              <w:rPr>
                <w:noProof/>
                <w:webHidden/>
              </w:rPr>
              <w:tab/>
            </w:r>
            <w:r>
              <w:rPr>
                <w:noProof/>
                <w:webHidden/>
              </w:rPr>
              <w:fldChar w:fldCharType="begin"/>
            </w:r>
            <w:r>
              <w:rPr>
                <w:noProof/>
                <w:webHidden/>
              </w:rPr>
              <w:instrText xml:space="preserve"> PAGEREF _Toc233818274 \h </w:instrText>
            </w:r>
            <w:r>
              <w:rPr>
                <w:noProof/>
                <w:webHidden/>
              </w:rPr>
            </w:r>
            <w:r>
              <w:rPr>
                <w:noProof/>
                <w:webHidden/>
              </w:rPr>
              <w:fldChar w:fldCharType="separate"/>
            </w:r>
            <w:r>
              <w:rPr>
                <w:noProof/>
                <w:webHidden/>
              </w:rPr>
              <w:t>14</w:t>
            </w:r>
            <w:r>
              <w:rPr>
                <w:noProof/>
                <w:webHidden/>
              </w:rPr>
              <w:fldChar w:fldCharType="end"/>
            </w:r>
          </w:hyperlink>
        </w:p>
        <w:p w14:paraId="42FF4515" w14:textId="208AA8D1" w:rsidR="00305830" w:rsidRDefault="00305830">
          <w:pPr>
            <w:pStyle w:val="TOC1"/>
            <w:tabs>
              <w:tab w:val="right" w:leader="dot" w:pos="9350"/>
            </w:tabs>
            <w:rPr>
              <w:noProof/>
              <w:kern w:val="2"/>
              <w:lang w:eastAsia="en-US"/>
              <w14:ligatures w14:val="standardContextual"/>
            </w:rPr>
          </w:pPr>
          <w:hyperlink w:anchor="_Toc233818275" w:history="1">
            <w:r w:rsidRPr="0070607B">
              <w:rPr>
                <w:rStyle w:val="Hyperlink"/>
                <w:noProof/>
              </w:rPr>
              <w:t>9. NIST Control Closure</w:t>
            </w:r>
            <w:r>
              <w:rPr>
                <w:noProof/>
                <w:webHidden/>
              </w:rPr>
              <w:tab/>
            </w:r>
            <w:r>
              <w:rPr>
                <w:noProof/>
                <w:webHidden/>
              </w:rPr>
              <w:fldChar w:fldCharType="begin"/>
            </w:r>
            <w:r>
              <w:rPr>
                <w:noProof/>
                <w:webHidden/>
              </w:rPr>
              <w:instrText xml:space="preserve"> PAGEREF _Toc233818275 \h </w:instrText>
            </w:r>
            <w:r>
              <w:rPr>
                <w:noProof/>
                <w:webHidden/>
              </w:rPr>
            </w:r>
            <w:r>
              <w:rPr>
                <w:noProof/>
                <w:webHidden/>
              </w:rPr>
              <w:fldChar w:fldCharType="separate"/>
            </w:r>
            <w:r>
              <w:rPr>
                <w:noProof/>
                <w:webHidden/>
              </w:rPr>
              <w:t>14</w:t>
            </w:r>
            <w:r>
              <w:rPr>
                <w:noProof/>
                <w:webHidden/>
              </w:rPr>
              <w:fldChar w:fldCharType="end"/>
            </w:r>
          </w:hyperlink>
        </w:p>
        <w:p w14:paraId="560A1E8E" w14:textId="45FA5760" w:rsidR="00305830" w:rsidRDefault="00305830">
          <w:pPr>
            <w:pStyle w:val="TOC1"/>
            <w:tabs>
              <w:tab w:val="right" w:leader="dot" w:pos="9350"/>
            </w:tabs>
            <w:rPr>
              <w:noProof/>
              <w:kern w:val="2"/>
              <w:lang w:eastAsia="en-US"/>
              <w14:ligatures w14:val="standardContextual"/>
            </w:rPr>
          </w:pPr>
          <w:hyperlink w:anchor="_Toc233818276" w:history="1">
            <w:r w:rsidRPr="0070607B">
              <w:rPr>
                <w:rStyle w:val="Hyperlink"/>
                <w:noProof/>
              </w:rPr>
              <w:t>10. Summary</w:t>
            </w:r>
            <w:r>
              <w:rPr>
                <w:noProof/>
                <w:webHidden/>
              </w:rPr>
              <w:tab/>
            </w:r>
            <w:r>
              <w:rPr>
                <w:noProof/>
                <w:webHidden/>
              </w:rPr>
              <w:fldChar w:fldCharType="begin"/>
            </w:r>
            <w:r>
              <w:rPr>
                <w:noProof/>
                <w:webHidden/>
              </w:rPr>
              <w:instrText xml:space="preserve"> PAGEREF _Toc233818276 \h </w:instrText>
            </w:r>
            <w:r>
              <w:rPr>
                <w:noProof/>
                <w:webHidden/>
              </w:rPr>
            </w:r>
            <w:r>
              <w:rPr>
                <w:noProof/>
                <w:webHidden/>
              </w:rPr>
              <w:fldChar w:fldCharType="separate"/>
            </w:r>
            <w:r>
              <w:rPr>
                <w:noProof/>
                <w:webHidden/>
              </w:rPr>
              <w:t>15</w:t>
            </w:r>
            <w:r>
              <w:rPr>
                <w:noProof/>
                <w:webHidden/>
              </w:rPr>
              <w:fldChar w:fldCharType="end"/>
            </w:r>
          </w:hyperlink>
        </w:p>
        <w:p w14:paraId="2D284AE7" w14:textId="5D4304F3" w:rsidR="00C07DCF" w:rsidRDefault="000C5F09">
          <w:r>
            <w:fldChar w:fldCharType="end"/>
          </w:r>
        </w:p>
      </w:sdtContent>
    </w:sdt>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C07DCF" w14:paraId="6F5F0445" w14:textId="77777777" w:rsidTr="00C07DCF">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7DCE534F" w14:textId="77777777" w:rsidR="00C07DCF" w:rsidRDefault="000C5F09">
            <w:pPr>
              <w:pStyle w:val="FirstParagraph"/>
              <w:spacing w:before="0" w:after="0"/>
              <w:textAlignment w:val="center"/>
            </w:pPr>
            <w:r>
              <w:rPr>
                <w:rFonts w:ascii="Arial" w:hAnsi="Arial"/>
                <w:b/>
                <w:noProof/>
                <w:color w:val="FFFFFF"/>
                <w:sz w:val="20"/>
              </w:rPr>
              <w:drawing>
                <wp:inline distT="0" distB="0" distL="0" distR="0" wp14:anchorId="2CDFCFA4" wp14:editId="212D8765">
                  <wp:extent cx="152400" cy="1524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Program Files\Quarto\share\formats\docx\important.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C07DCF" w14:paraId="6B232A37" w14:textId="77777777" w:rsidTr="00C07DCF">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2B33AD99" w14:textId="77777777" w:rsidR="00C07DCF" w:rsidRDefault="000C5F09">
            <w:pPr>
              <w:pStyle w:val="BodyText"/>
              <w:spacing w:before="16" w:after="16"/>
            </w:pPr>
            <w:r>
              <w:rPr>
                <w:rFonts w:ascii="Arial" w:hAnsi="Arial"/>
                <w:b/>
                <w:bCs/>
                <w:color w:val="1F3864"/>
                <w:sz w:val="20"/>
              </w:rPr>
              <w:t>Series Context</w:t>
            </w:r>
            <w:r>
              <w:rPr>
                <w:rFonts w:ascii="Arial" w:hAnsi="Arial"/>
                <w:color w:val="1F3864"/>
                <w:sz w:val="20"/>
              </w:rPr>
              <w:t xml:space="preserve"> </w:t>
            </w:r>
            <w:r>
              <w:rPr>
                <w:rFonts w:ascii="Arial" w:hAnsi="Arial"/>
                <w:color w:val="1F3864"/>
                <w:sz w:val="20"/>
              </w:rPr>
              <w:t>— This document is Part 6 of the Federal Application-Aware Networking series. Parts 1–5 address network infrastructure (IPAM/DDI/PKI, SD-WAN/SASE, network modernization) and SQL Server identity migration. This part addresses the architectural substrate beneath the identity layer: where databases should live, why network physics constrain that decision, and how SD-WAN and token-based security change the trade-off calculus.</w:t>
            </w:r>
          </w:p>
          <w:p w14:paraId="78979B06" w14:textId="77777777" w:rsidR="00C07DCF" w:rsidRDefault="00C07DCF"/>
        </w:tc>
      </w:tr>
    </w:tbl>
    <w:p w14:paraId="3F1775B1" w14:textId="77777777" w:rsidR="00C07DCF" w:rsidRDefault="000C5F09">
      <w:pPr>
        <w:pStyle w:val="Heading1"/>
      </w:pPr>
      <w:bookmarkStart w:id="0" w:name="the-consolidation-premise"/>
      <w:bookmarkStart w:id="1" w:name="_Toc233818246"/>
      <w:r>
        <w:t>1. The Consolidation Premise</w:t>
      </w:r>
      <w:bookmarkEnd w:id="1"/>
    </w:p>
    <w:p w14:paraId="020AEEEE" w14:textId="77777777" w:rsidR="00C07DCF" w:rsidRDefault="000C5F09">
      <w:pPr>
        <w:pStyle w:val="FirstParagraph"/>
      </w:pPr>
      <w:r>
        <w:t>Federal database infrastructure is fragmented. Every initiative, every bureau, and every application deployment produced another database server. Over decades, agencies accumulated hundreds — sometimes thousands — of database instances running on heterogeneous versions of SQL Server, Oracle, PostgreSQL, and MySQL, distributed across data centers, colocation facilities, and cloud tenants.</w:t>
      </w:r>
    </w:p>
    <w:p w14:paraId="787CDBF3" w14:textId="77777777" w:rsidR="00C07DCF" w:rsidRDefault="000C5F09">
      <w:pPr>
        <w:pStyle w:val="BodyText"/>
      </w:pPr>
      <w:r>
        <w:t>This fragmentation is not an accident and it is not ignorance. It is the rational local optimum of a distributed organization: each team provisioned what it needed, when it needed it, without visibility into what its neighbors had already deployed. The result is a system where data answers are inconsistent (different databases carry different versions of the same fact), where reconciliation jobs outnumber original data collection jobs, and where audit coverage is partial because the infrastructure footprint</w:t>
      </w:r>
      <w:r>
        <w:t xml:space="preserve"> is unmapped.</w:t>
      </w:r>
    </w:p>
    <w:p w14:paraId="690F0206" w14:textId="77777777" w:rsidR="00C07DCF" w:rsidRDefault="000C5F09">
      <w:pPr>
        <w:pStyle w:val="BodyText"/>
      </w:pPr>
      <w:r>
        <w:t>The consolidation program is the correction. But consolidation is not simply moving databases to fewer servers. It requires a principled distinction between two kinds of centralization that are frequently confused.</w:t>
      </w:r>
    </w:p>
    <w:p w14:paraId="7FCD7D9D" w14:textId="77777777" w:rsidR="00C07DCF" w:rsidRDefault="000C5F09">
      <w:pPr>
        <w:pStyle w:val="Heading1"/>
      </w:pPr>
      <w:bookmarkStart w:id="2" w:name="logical-vs.-physical-centralization"/>
      <w:bookmarkStart w:id="3" w:name="_Toc233818247"/>
      <w:bookmarkEnd w:id="0"/>
      <w:r>
        <w:t>2. Logical vs. Physical Centralization</w:t>
      </w:r>
      <w:bookmarkEnd w:id="3"/>
    </w:p>
    <w:p w14:paraId="0958DD49" w14:textId="77777777" w:rsidR="00C07DCF" w:rsidRDefault="000C5F09">
      <w:pPr>
        <w:pStyle w:val="FirstParagraph"/>
      </w:pPr>
      <w:r>
        <w:t xml:space="preserve">The most important architectural distinction in federal database consolidation is between </w:t>
      </w:r>
      <w:r>
        <w:rPr>
          <w:b/>
          <w:bCs/>
        </w:rPr>
        <w:t>logical centralization</w:t>
      </w:r>
      <w:r>
        <w:t xml:space="preserve"> and </w:t>
      </w:r>
      <w:r>
        <w:rPr>
          <w:b/>
          <w:bCs/>
        </w:rPr>
        <w:t>physical centralization</w:t>
      </w:r>
      <w:r>
        <w:t>. These are not the same thing and conflating them produces either unnecessary cost or unnecessary fragmentation.</w:t>
      </w:r>
    </w:p>
    <w:tbl>
      <w:tblPr>
        <w:tblStyle w:val="Table"/>
        <w:tblW w:w="5000" w:type="pct"/>
        <w:tblLayout w:type="fixed"/>
        <w:tblLook w:val="0000" w:firstRow="0" w:lastRow="0" w:firstColumn="0" w:lastColumn="0" w:noHBand="0" w:noVBand="0"/>
      </w:tblPr>
      <w:tblGrid>
        <w:gridCol w:w="9576"/>
      </w:tblGrid>
      <w:tr w:rsidR="00C07DCF" w14:paraId="79022545" w14:textId="77777777" w:rsidTr="00C07DCF">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312DE6B4" w14:textId="77777777" w:rsidR="00C07DCF" w:rsidRDefault="000C5F09">
            <w:pPr>
              <w:pStyle w:val="Compact"/>
              <w:jc w:val="center"/>
            </w:pPr>
            <w:bookmarkStart w:id="4" w:name="fig-db01"/>
            <w:r>
              <w:rPr>
                <w:rFonts w:ascii="Arial" w:hAnsi="Arial"/>
                <w:b/>
                <w:noProof/>
                <w:color w:val="FFFFFF"/>
                <w:sz w:val="20"/>
              </w:rPr>
              <w:drawing>
                <wp:inline distT="0" distB="0" distL="0" distR="0" wp14:anchorId="6AAFE5BC" wp14:editId="790D5867">
                  <wp:extent cx="5334000" cy="173355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figs/db-fig-01-logical-vs-physical.png"/>
                          <pic:cNvPicPr>
                            <a:picLocks noChangeAspect="1" noChangeArrowheads="1"/>
                          </pic:cNvPicPr>
                        </pic:nvPicPr>
                        <pic:blipFill>
                          <a:blip r:embed="rId6"/>
                          <a:stretch>
                            <a:fillRect/>
                          </a:stretch>
                        </pic:blipFill>
                        <pic:spPr bwMode="auto">
                          <a:xfrm>
                            <a:off x="0" y="0"/>
                            <a:ext cx="5334000" cy="1733550"/>
                          </a:xfrm>
                          <a:prstGeom prst="rect">
                            <a:avLst/>
                          </a:prstGeom>
                          <a:noFill/>
                          <a:ln w="9525">
                            <a:noFill/>
                            <a:headEnd/>
                            <a:tailEnd/>
                          </a:ln>
                        </pic:spPr>
                      </pic:pic>
                    </a:graphicData>
                  </a:graphic>
                </wp:inline>
              </w:drawing>
            </w:r>
          </w:p>
          <w:p w14:paraId="48F84F2C" w14:textId="77777777" w:rsidR="00C07DCF" w:rsidRDefault="000C5F09">
            <w:pPr>
              <w:pStyle w:val="ImageCaption"/>
              <w:spacing w:before="200"/>
            </w:pPr>
            <w:r>
              <w:rPr>
                <w:rFonts w:ascii="Arial" w:hAnsi="Arial"/>
                <w:b/>
                <w:color w:val="FFFFFF"/>
                <w:sz w:val="20"/>
              </w:rPr>
              <w:t>Figure 1: Logical centralization (one truth) is almost always the right choice. Physical centralization (one server) is sometimes constrained by network physics and organizational boundaries.</w:t>
            </w:r>
          </w:p>
        </w:tc>
        <w:bookmarkEnd w:id="4"/>
      </w:tr>
    </w:tbl>
    <w:p w14:paraId="625CC38C" w14:textId="77777777" w:rsidR="00C07DCF" w:rsidRDefault="000C5F09">
      <w:pPr>
        <w:pStyle w:val="Heading2"/>
      </w:pPr>
      <w:bookmarkStart w:id="5" w:name="logical-centralization"/>
      <w:bookmarkStart w:id="6" w:name="_Toc233818248"/>
      <w:r>
        <w:t>2.1 Logical Centralization</w:t>
      </w:r>
      <w:bookmarkEnd w:id="6"/>
    </w:p>
    <w:p w14:paraId="1BC6B8E3" w14:textId="77777777" w:rsidR="00C07DCF" w:rsidRDefault="000C5F09">
      <w:pPr>
        <w:pStyle w:val="FirstParagraph"/>
      </w:pPr>
      <w:r>
        <w:rPr>
          <w:b/>
          <w:bCs/>
        </w:rPr>
        <w:t>Logical centralization</w:t>
      </w:r>
      <w:r>
        <w:t xml:space="preserve"> </w:t>
      </w:r>
      <w:r>
        <w:t>means that every fact has exactly one authoritative source. There is one canonical record for each employee, each asset, each transaction. All other representations of that fact are derived from the canonical source — they are readable projections, not independent authorities.</w:t>
      </w:r>
    </w:p>
    <w:p w14:paraId="31AFACF0" w14:textId="77777777" w:rsidR="00C07DCF" w:rsidRDefault="000C5F09">
      <w:pPr>
        <w:pStyle w:val="BodyText"/>
      </w:pPr>
      <w:r>
        <w:t>Logical centralization is almost always the correct goal. It:</w:t>
      </w:r>
    </w:p>
    <w:p w14:paraId="3B8A502D" w14:textId="77777777" w:rsidR="00C07DCF" w:rsidRDefault="000C5F09">
      <w:pPr>
        <w:pStyle w:val="Compact"/>
        <w:numPr>
          <w:ilvl w:val="0"/>
          <w:numId w:val="2"/>
        </w:numPr>
      </w:pPr>
      <w:r>
        <w:t>Eliminates the reconciliation jobs that consume engineering time and produce inconsistent answers</w:t>
      </w:r>
    </w:p>
    <w:p w14:paraId="443291C8" w14:textId="77777777" w:rsidR="00C07DCF" w:rsidRDefault="000C5F09">
      <w:pPr>
        <w:pStyle w:val="Compact"/>
        <w:numPr>
          <w:ilvl w:val="0"/>
          <w:numId w:val="2"/>
        </w:numPr>
      </w:pPr>
      <w:r>
        <w:t>Creates a clear audit trail — the canonical source has the history; projections do not need to</w:t>
      </w:r>
    </w:p>
    <w:p w14:paraId="630F91C7" w14:textId="77777777" w:rsidR="00C07DCF" w:rsidRDefault="000C5F09">
      <w:pPr>
        <w:pStyle w:val="Compact"/>
        <w:numPr>
          <w:ilvl w:val="0"/>
          <w:numId w:val="2"/>
        </w:numPr>
      </w:pPr>
      <w:r>
        <w:t>Simplifies access control — one system enforces the authoritative access policy</w:t>
      </w:r>
    </w:p>
    <w:p w14:paraId="67585D40" w14:textId="77777777" w:rsidR="00C07DCF" w:rsidRDefault="000C5F09">
      <w:pPr>
        <w:pStyle w:val="Compact"/>
        <w:numPr>
          <w:ilvl w:val="0"/>
          <w:numId w:val="2"/>
        </w:numPr>
      </w:pPr>
      <w:r>
        <w:t>Enables consistent answer to “what is the current value of X?” — it is whatever the canonical source says</w:t>
      </w:r>
    </w:p>
    <w:p w14:paraId="43FE57E9" w14:textId="77777777" w:rsidR="00C07DCF" w:rsidRDefault="000C5F09">
      <w:pPr>
        <w:pStyle w:val="FirstParagraph"/>
      </w:pPr>
      <w:r>
        <w:t xml:space="preserve">The most common source of data integrity problems in federal systems is </w:t>
      </w:r>
      <w:r>
        <w:rPr>
          <w:b/>
          <w:bCs/>
        </w:rPr>
        <w:t>logical fragmentation</w:t>
      </w:r>
      <w:r>
        <w:t>: the same fact lives in three different systems, maintained by three different processes, and they disagree. HRIT says the employee is in Department A. The identity provider says Department B. The financial system says Department C. The right correction is to designate one as authoritative (or build an authoritative HR master) and make the others derive from it.</w:t>
      </w:r>
    </w:p>
    <w:p w14:paraId="0F7F628F" w14:textId="77777777" w:rsidR="00C07DCF" w:rsidRDefault="000C5F09">
      <w:pPr>
        <w:pStyle w:val="Heading2"/>
      </w:pPr>
      <w:bookmarkStart w:id="7" w:name="physical-centralization"/>
      <w:bookmarkStart w:id="8" w:name="_Toc233818249"/>
      <w:bookmarkEnd w:id="5"/>
      <w:r>
        <w:t>2.2 Physical Centralization</w:t>
      </w:r>
      <w:bookmarkEnd w:id="8"/>
    </w:p>
    <w:p w14:paraId="24F4C46B" w14:textId="77777777" w:rsidR="00C07DCF" w:rsidRDefault="000C5F09">
      <w:pPr>
        <w:pStyle w:val="FirstParagraph"/>
      </w:pPr>
      <w:r>
        <w:rPr>
          <w:b/>
          <w:bCs/>
        </w:rPr>
        <w:t>Physical centralization</w:t>
      </w:r>
      <w:r>
        <w:t xml:space="preserve"> </w:t>
      </w:r>
      <w:r>
        <w:t>means that all data lives on one server, in one data center, in one region. Physical centralization is sometimes the right choice and sometimes physically constrained — because the speed of light is not negotiable.</w:t>
      </w:r>
    </w:p>
    <w:p w14:paraId="5D2006C0" w14:textId="77777777" w:rsidR="00C07DCF" w:rsidRDefault="000C5F09">
      <w:pPr>
        <w:pStyle w:val="BodyText"/>
      </w:pPr>
      <w:r>
        <w:t>Physical centralization delivers the performance benefits of co-location: intra-node queries avoid network round trips entirely. Sub-millisecond access to any row. No consistency lag. For many workloads — particularly transactional systems with strong consistency requirements — physical co-location within a data center is the right answer.</w:t>
      </w:r>
    </w:p>
    <w:p w14:paraId="30AFD156" w14:textId="77777777" w:rsidR="00C07DCF" w:rsidRDefault="000C5F09">
      <w:pPr>
        <w:pStyle w:val="BodyText"/>
      </w:pPr>
      <w:r>
        <w:t>But physical centralization across geographies is a different proposition entirely. A database that must serve users in Virginia and San Francisco simultaneously cannot provide sub-millisecond response to both. The physics does not allow it. A request from San Francisco to a database in Virginia travels roughly 2,500 miles. At the speed of light in fiber (approximately 200,000 km/s), that is a minimum round-trip time of approximately 25 milliseconds — before any processing, queuing, or application latency i</w:t>
      </w:r>
      <w:r>
        <w:t>s added.</w:t>
      </w:r>
    </w:p>
    <w:p w14:paraId="63FEA50F" w14:textId="77777777" w:rsidR="00C07DCF" w:rsidRDefault="000C5F09">
      <w:pPr>
        <w:pStyle w:val="BodyText"/>
      </w:pPr>
      <w:r>
        <w:rPr>
          <w:b/>
          <w:bCs/>
        </w:rPr>
        <w:t>The architectural implication:</w:t>
      </w:r>
      <w:r>
        <w:t xml:space="preserve"> physically centralize within a region, replicate asynchronously across regions, and design workloads to tolerate the replication lag for cross-region reads.</w:t>
      </w:r>
    </w:p>
    <w:p w14:paraId="3B0F21F7" w14:textId="77777777" w:rsidR="00C07DCF" w:rsidRDefault="000C5F09">
      <w:pPr>
        <w:pStyle w:val="Heading1"/>
      </w:pPr>
      <w:bookmarkStart w:id="9" w:name="the-speed-of-light-tax"/>
      <w:bookmarkStart w:id="10" w:name="_Toc233818250"/>
      <w:bookmarkEnd w:id="2"/>
      <w:bookmarkEnd w:id="7"/>
      <w:r>
        <w:t>3. The Speed-of-Light Tax</w:t>
      </w:r>
      <w:bookmarkEnd w:id="10"/>
    </w:p>
    <w:p w14:paraId="4E96E1B0" w14:textId="77777777" w:rsidR="00C07DCF" w:rsidRDefault="000C5F09">
      <w:pPr>
        <w:pStyle w:val="FirstParagraph"/>
      </w:pPr>
      <w:r>
        <w:t>The propagation delay floor is the most important number in distributed database architecture. It is not a software configuration parameter. It is not a network engineering problem. It is physics.</w:t>
      </w:r>
    </w:p>
    <w:tbl>
      <w:tblPr>
        <w:tblStyle w:val="Table"/>
        <w:tblW w:w="5000" w:type="pct"/>
        <w:tblLayout w:type="fixed"/>
        <w:tblLook w:val="0000" w:firstRow="0" w:lastRow="0" w:firstColumn="0" w:lastColumn="0" w:noHBand="0" w:noVBand="0"/>
      </w:tblPr>
      <w:tblGrid>
        <w:gridCol w:w="9576"/>
      </w:tblGrid>
      <w:tr w:rsidR="00C07DCF" w14:paraId="718953B6" w14:textId="77777777" w:rsidTr="00C07DCF">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0D5CF86E" w14:textId="77777777" w:rsidR="00C07DCF" w:rsidRDefault="000C5F09">
            <w:pPr>
              <w:pStyle w:val="Compact"/>
              <w:jc w:val="center"/>
            </w:pPr>
            <w:bookmarkStart w:id="11" w:name="fig-db02"/>
            <w:r>
              <w:rPr>
                <w:rFonts w:ascii="Arial" w:hAnsi="Arial"/>
                <w:b/>
                <w:noProof/>
                <w:color w:val="FFFFFF"/>
                <w:sz w:val="20"/>
              </w:rPr>
              <w:drawing>
                <wp:inline distT="0" distB="0" distL="0" distR="0" wp14:anchorId="100551F8" wp14:editId="372655F6">
                  <wp:extent cx="5334000" cy="2072053"/>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s/db-fig-02-speed-of-light.png"/>
                          <pic:cNvPicPr>
                            <a:picLocks noChangeAspect="1" noChangeArrowheads="1"/>
                          </pic:cNvPicPr>
                        </pic:nvPicPr>
                        <pic:blipFill>
                          <a:blip r:embed="rId7"/>
                          <a:stretch>
                            <a:fillRect/>
                          </a:stretch>
                        </pic:blipFill>
                        <pic:spPr bwMode="auto">
                          <a:xfrm>
                            <a:off x="0" y="0"/>
                            <a:ext cx="5334000" cy="2072053"/>
                          </a:xfrm>
                          <a:prstGeom prst="rect">
                            <a:avLst/>
                          </a:prstGeom>
                          <a:noFill/>
                          <a:ln w="9525">
                            <a:noFill/>
                            <a:headEnd/>
                            <a:tailEnd/>
                          </a:ln>
                        </pic:spPr>
                      </pic:pic>
                    </a:graphicData>
                  </a:graphic>
                </wp:inline>
              </w:drawing>
            </w:r>
          </w:p>
          <w:p w14:paraId="42B33F1F" w14:textId="77777777" w:rsidR="00C07DCF" w:rsidRDefault="000C5F09">
            <w:pPr>
              <w:pStyle w:val="ImageCaption"/>
              <w:spacing w:before="200"/>
            </w:pPr>
            <w:r>
              <w:rPr>
                <w:rFonts w:ascii="Arial" w:hAnsi="Arial"/>
                <w:b/>
                <w:color w:val="FFFFFF"/>
                <w:sz w:val="20"/>
              </w:rPr>
              <w:t>Figure 2: SD-WAN attacks the addressable gap between observed latency and the propagation floor. The floor itself — determined by the speed of light in fiber — is non-negotiable.</w:t>
            </w:r>
          </w:p>
        </w:tc>
        <w:bookmarkEnd w:id="11"/>
      </w:tr>
    </w:tbl>
    <w:p w14:paraId="3C5D69F3" w14:textId="77777777" w:rsidR="00C07DCF" w:rsidRDefault="000C5F09">
      <w:pPr>
        <w:pStyle w:val="Heading2"/>
      </w:pPr>
      <w:bookmarkStart w:id="12" w:name="X0238601b852d5ad8ae9b5f2ced17d9cac6bef8e"/>
      <w:bookmarkStart w:id="13" w:name="_Toc233818251"/>
      <w:r>
        <w:t>3.1 The Floor, the Gap, and the Addressable Portion</w:t>
      </w:r>
      <w:bookmarkEnd w:id="13"/>
    </w:p>
    <w:p w14:paraId="66B65A6E" w14:textId="77777777" w:rsidR="00C07DCF" w:rsidRDefault="000C5F09">
      <w:pPr>
        <w:pStyle w:val="FirstParagraph"/>
      </w:pPr>
      <w:r>
        <w:t>For any physical path between two points, there is a minimum round-trip latency determined purely by distance and the speed of signal propagation. For fiber-optic cable, the effective propagation speed is approximately 200,000 km/s (two-thirds the speed of light in vacuum, due to the refractive index of glass).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C07DCF" w14:paraId="350ADE1B" w14:textId="77777777" w:rsidTr="00C07DCF">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7CB80EEA" w14:textId="77777777" w:rsidR="00C07DCF" w:rsidRDefault="000C5F09">
            <w:pPr>
              <w:pStyle w:val="Compact"/>
            </w:pPr>
            <w:r>
              <w:rPr>
                <w:rFonts w:ascii="Arial" w:hAnsi="Arial"/>
                <w:b/>
                <w:color w:val="FFFFFF"/>
                <w:sz w:val="20"/>
              </w:rPr>
              <w:t>Route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3C2128DC" w14:textId="77777777" w:rsidR="00C07DCF" w:rsidRDefault="000C5F09">
            <w:pPr>
              <w:pStyle w:val="Compact"/>
            </w:pPr>
            <w:r>
              <w:rPr>
                <w:rFonts w:ascii="Arial" w:hAnsi="Arial"/>
                <w:b/>
                <w:color w:val="FFFFFF"/>
                <w:sz w:val="20"/>
              </w:rPr>
              <w:t>Distance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5F295184" w14:textId="77777777" w:rsidR="00C07DCF" w:rsidRDefault="000C5F09">
            <w:pPr>
              <w:pStyle w:val="Compact"/>
            </w:pPr>
            <w:r>
              <w:rPr>
                <w:rFonts w:ascii="Arial" w:hAnsi="Arial"/>
                <w:b/>
                <w:color w:val="FFFFFF"/>
                <w:sz w:val="20"/>
              </w:rPr>
              <w:t>Physics Floor (RTT)</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4F292DBD" w14:textId="77777777" w:rsidR="00C07DCF" w:rsidRDefault="000C5F09">
            <w:pPr>
              <w:pStyle w:val="Compact"/>
            </w:pPr>
            <w:r>
              <w:rPr>
                <w:rFonts w:ascii="Arial" w:hAnsi="Arial"/>
                <w:b/>
                <w:color w:val="FFFFFF"/>
                <w:sz w:val="20"/>
              </w:rPr>
              <w:t>Typical Observed RTT</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79CC7E01" w14:textId="77777777" w:rsidR="00C07DCF" w:rsidRDefault="000C5F09">
            <w:pPr>
              <w:pStyle w:val="Compact"/>
            </w:pPr>
            <w:r>
              <w:rPr>
                <w:rFonts w:ascii="Arial" w:hAnsi="Arial"/>
                <w:b/>
                <w:color w:val="FFFFFF"/>
                <w:sz w:val="20"/>
              </w:rPr>
              <w:t>Addressable Gap</w:t>
            </w:r>
          </w:p>
        </w:tc>
      </w:tr>
      <w:tr w:rsidR="00C07DCF" w14:paraId="7A2F3AD0" w14:textId="77777777" w:rsidTr="00C07DCF">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CF78174" w14:textId="77777777" w:rsidR="00C07DCF" w:rsidRDefault="000C5F09">
            <w:pPr>
              <w:pStyle w:val="Compact"/>
            </w:pPr>
            <w:r>
              <w:rPr>
                <w:rFonts w:ascii="Arial" w:hAnsi="Arial"/>
                <w:color w:val="1F3864"/>
                <w:sz w:val="20"/>
              </w:rPr>
              <w:t>Metro (50 km)</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E2E4291" w14:textId="77777777" w:rsidR="00C07DCF" w:rsidRDefault="000C5F09">
            <w:pPr>
              <w:pStyle w:val="Compact"/>
            </w:pPr>
            <w:r>
              <w:rPr>
                <w:rFonts w:ascii="Arial" w:hAnsi="Arial"/>
                <w:color w:val="1F3864"/>
                <w:sz w:val="20"/>
              </w:rPr>
              <w:t>50 km</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FBC7F3C" w14:textId="77777777" w:rsidR="00C07DCF" w:rsidRDefault="000C5F09">
            <w:pPr>
              <w:pStyle w:val="Compact"/>
            </w:pPr>
            <w:r>
              <w:rPr>
                <w:rFonts w:ascii="Arial" w:hAnsi="Arial"/>
                <w:color w:val="1F3864"/>
                <w:sz w:val="20"/>
              </w:rPr>
              <w:t>0.5 ms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D69CA02" w14:textId="77777777" w:rsidR="00C07DCF" w:rsidRDefault="000C5F09">
            <w:pPr>
              <w:pStyle w:val="Compact"/>
            </w:pPr>
            <w:r>
              <w:rPr>
                <w:rFonts w:ascii="Arial" w:hAnsi="Arial"/>
                <w:color w:val="1F3864"/>
                <w:sz w:val="20"/>
              </w:rPr>
              <w:t>0.7–1 ms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E7784D1" w14:textId="77777777" w:rsidR="00C07DCF" w:rsidRDefault="000C5F09">
            <w:pPr>
              <w:pStyle w:val="Compact"/>
            </w:pPr>
            <w:r>
              <w:rPr>
                <w:rFonts w:ascii="Arial" w:hAnsi="Arial"/>
                <w:color w:val="1F3864"/>
                <w:sz w:val="20"/>
              </w:rPr>
              <w:t>0.2–0.5 ms</w:t>
            </w:r>
          </w:p>
        </w:tc>
      </w:tr>
      <w:tr w:rsidR="00C07DCF" w14:paraId="4B2CAFB1" w14:textId="77777777" w:rsidTr="00C07DCF">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0F02531" w14:textId="77777777" w:rsidR="00C07DCF" w:rsidRDefault="000C5F09">
            <w:pPr>
              <w:pStyle w:val="Compact"/>
            </w:pPr>
            <w:r>
              <w:rPr>
                <w:rFonts w:ascii="Arial" w:hAnsi="Arial"/>
                <w:color w:val="1F3864"/>
                <w:sz w:val="20"/>
              </w:rPr>
              <w:t>DC to Chicago (1,200 km)</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7CF845F" w14:textId="77777777" w:rsidR="00C07DCF" w:rsidRDefault="000C5F09">
            <w:pPr>
              <w:pStyle w:val="Compact"/>
            </w:pPr>
            <w:r>
              <w:rPr>
                <w:rFonts w:ascii="Arial" w:hAnsi="Arial"/>
                <w:color w:val="1F3864"/>
                <w:sz w:val="20"/>
              </w:rPr>
              <w:t>1,200 km</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F15F381" w14:textId="77777777" w:rsidR="00C07DCF" w:rsidRDefault="000C5F09">
            <w:pPr>
              <w:pStyle w:val="Compact"/>
            </w:pPr>
            <w:r>
              <w:rPr>
                <w:rFonts w:ascii="Arial" w:hAnsi="Arial"/>
                <w:color w:val="1F3864"/>
                <w:sz w:val="20"/>
              </w:rPr>
              <w:t>12 ms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82B4350" w14:textId="77777777" w:rsidR="00C07DCF" w:rsidRDefault="000C5F09">
            <w:pPr>
              <w:pStyle w:val="Compact"/>
            </w:pPr>
            <w:r>
              <w:rPr>
                <w:rFonts w:ascii="Arial" w:hAnsi="Arial"/>
                <w:color w:val="1F3864"/>
                <w:sz w:val="20"/>
              </w:rPr>
              <w:t>16–25 ms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EC2330A" w14:textId="77777777" w:rsidR="00C07DCF" w:rsidRDefault="000C5F09">
            <w:pPr>
              <w:pStyle w:val="Compact"/>
            </w:pPr>
            <w:r>
              <w:rPr>
                <w:rFonts w:ascii="Arial" w:hAnsi="Arial"/>
                <w:color w:val="1F3864"/>
                <w:sz w:val="20"/>
              </w:rPr>
              <w:t>4–13 ms</w:t>
            </w:r>
          </w:p>
        </w:tc>
      </w:tr>
      <w:tr w:rsidR="00C07DCF" w14:paraId="06AF9F84" w14:textId="77777777" w:rsidTr="00C07DCF">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C5D07D3" w14:textId="77777777" w:rsidR="00C07DCF" w:rsidRDefault="000C5F09">
            <w:pPr>
              <w:pStyle w:val="Compact"/>
            </w:pPr>
            <w:r>
              <w:rPr>
                <w:rFonts w:ascii="Arial" w:hAnsi="Arial"/>
                <w:color w:val="1F3864"/>
                <w:sz w:val="20"/>
              </w:rPr>
              <w:t>DC to LA (2,700 km)</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801DA0E" w14:textId="77777777" w:rsidR="00C07DCF" w:rsidRDefault="000C5F09">
            <w:pPr>
              <w:pStyle w:val="Compact"/>
            </w:pPr>
            <w:r>
              <w:rPr>
                <w:rFonts w:ascii="Arial" w:hAnsi="Arial"/>
                <w:color w:val="1F3864"/>
                <w:sz w:val="20"/>
              </w:rPr>
              <w:t>2,700 km</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A1731F7" w14:textId="77777777" w:rsidR="00C07DCF" w:rsidRDefault="000C5F09">
            <w:pPr>
              <w:pStyle w:val="Compact"/>
            </w:pPr>
            <w:r>
              <w:rPr>
                <w:rFonts w:ascii="Arial" w:hAnsi="Arial"/>
                <w:color w:val="1F3864"/>
                <w:sz w:val="20"/>
              </w:rPr>
              <w:t>27 ms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6E49344" w14:textId="77777777" w:rsidR="00C07DCF" w:rsidRDefault="000C5F09">
            <w:pPr>
              <w:pStyle w:val="Compact"/>
            </w:pPr>
            <w:r>
              <w:rPr>
                <w:rFonts w:ascii="Arial" w:hAnsi="Arial"/>
                <w:color w:val="1F3864"/>
                <w:sz w:val="20"/>
              </w:rPr>
              <w:t>65–90 ms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9F27CEF" w14:textId="77777777" w:rsidR="00C07DCF" w:rsidRDefault="000C5F09">
            <w:pPr>
              <w:pStyle w:val="Compact"/>
            </w:pPr>
            <w:r>
              <w:rPr>
                <w:rFonts w:ascii="Arial" w:hAnsi="Arial"/>
                <w:color w:val="1F3864"/>
                <w:sz w:val="20"/>
              </w:rPr>
              <w:t>38–63 ms</w:t>
            </w:r>
          </w:p>
        </w:tc>
      </w:tr>
      <w:tr w:rsidR="00C07DCF" w14:paraId="65AC0F1E" w14:textId="77777777" w:rsidTr="00C07DCF">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A873165" w14:textId="77777777" w:rsidR="00C07DCF" w:rsidRDefault="000C5F09">
            <w:pPr>
              <w:pStyle w:val="Compact"/>
            </w:pPr>
            <w:r>
              <w:rPr>
                <w:rFonts w:ascii="Arial" w:hAnsi="Arial"/>
                <w:color w:val="1F3864"/>
                <w:sz w:val="20"/>
              </w:rPr>
              <w:t>NY to London (5,600 km)</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F7EAA23" w14:textId="77777777" w:rsidR="00C07DCF" w:rsidRDefault="000C5F09">
            <w:pPr>
              <w:pStyle w:val="Compact"/>
            </w:pPr>
            <w:r>
              <w:rPr>
                <w:rFonts w:ascii="Arial" w:hAnsi="Arial"/>
                <w:color w:val="1F3864"/>
                <w:sz w:val="20"/>
              </w:rPr>
              <w:t>5,600 km</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951CE44" w14:textId="77777777" w:rsidR="00C07DCF" w:rsidRDefault="000C5F09">
            <w:pPr>
              <w:pStyle w:val="Compact"/>
            </w:pPr>
            <w:r>
              <w:rPr>
                <w:rFonts w:ascii="Arial" w:hAnsi="Arial"/>
                <w:color w:val="1F3864"/>
                <w:sz w:val="20"/>
              </w:rPr>
              <w:t>56 ms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262E077" w14:textId="77777777" w:rsidR="00C07DCF" w:rsidRDefault="000C5F09">
            <w:pPr>
              <w:pStyle w:val="Compact"/>
            </w:pPr>
            <w:r>
              <w:rPr>
                <w:rFonts w:ascii="Arial" w:hAnsi="Arial"/>
                <w:color w:val="1F3864"/>
                <w:sz w:val="20"/>
              </w:rPr>
              <w:t>80–110 ms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64A264D" w14:textId="77777777" w:rsidR="00C07DCF" w:rsidRDefault="000C5F09">
            <w:pPr>
              <w:pStyle w:val="Compact"/>
            </w:pPr>
            <w:r>
              <w:rPr>
                <w:rFonts w:ascii="Arial" w:hAnsi="Arial"/>
                <w:color w:val="1F3864"/>
                <w:sz w:val="20"/>
              </w:rPr>
              <w:t>24–54 ms</w:t>
            </w:r>
          </w:p>
        </w:tc>
      </w:tr>
      <w:tr w:rsidR="00C07DCF" w14:paraId="08A55E0C" w14:textId="77777777" w:rsidTr="00C07DCF">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4CCE61D" w14:textId="77777777" w:rsidR="00C07DCF" w:rsidRDefault="000C5F09">
            <w:pPr>
              <w:pStyle w:val="Compact"/>
            </w:pPr>
            <w:r>
              <w:rPr>
                <w:rFonts w:ascii="Arial" w:hAnsi="Arial"/>
                <w:color w:val="1F3864"/>
                <w:sz w:val="20"/>
              </w:rPr>
              <w:t>NY to Singapore (15,300 km)</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3A4B5D0" w14:textId="77777777" w:rsidR="00C07DCF" w:rsidRDefault="000C5F09">
            <w:pPr>
              <w:pStyle w:val="Compact"/>
            </w:pPr>
            <w:r>
              <w:rPr>
                <w:rFonts w:ascii="Arial" w:hAnsi="Arial"/>
                <w:color w:val="1F3864"/>
                <w:sz w:val="20"/>
              </w:rPr>
              <w:t>15,300 km</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0DFA6C8" w14:textId="77777777" w:rsidR="00C07DCF" w:rsidRDefault="000C5F09">
            <w:pPr>
              <w:pStyle w:val="Compact"/>
            </w:pPr>
            <w:r>
              <w:rPr>
                <w:rFonts w:ascii="Arial" w:hAnsi="Arial"/>
                <w:color w:val="1F3864"/>
                <w:sz w:val="20"/>
              </w:rPr>
              <w:t>153 ms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F0E25AB" w14:textId="77777777" w:rsidR="00C07DCF" w:rsidRDefault="000C5F09">
            <w:pPr>
              <w:pStyle w:val="Compact"/>
            </w:pPr>
            <w:r>
              <w:rPr>
                <w:rFonts w:ascii="Arial" w:hAnsi="Arial"/>
                <w:color w:val="1F3864"/>
                <w:sz w:val="20"/>
              </w:rPr>
              <w:t>250–350 ms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CC7D0E3" w14:textId="77777777" w:rsidR="00C07DCF" w:rsidRDefault="000C5F09">
            <w:pPr>
              <w:pStyle w:val="Compact"/>
            </w:pPr>
            <w:r>
              <w:rPr>
                <w:rFonts w:ascii="Arial" w:hAnsi="Arial"/>
                <w:color w:val="1F3864"/>
                <w:sz w:val="20"/>
              </w:rPr>
              <w:t>97–197 ms</w:t>
            </w:r>
          </w:p>
        </w:tc>
      </w:tr>
    </w:tbl>
    <w:p w14:paraId="4B15B412" w14:textId="77777777" w:rsidR="00C07DCF" w:rsidRDefault="000C5F09">
      <w:pPr>
        <w:pStyle w:val="BodyText"/>
      </w:pPr>
      <w:r>
        <w:t xml:space="preserve">The </w:t>
      </w:r>
      <w:r>
        <w:rPr>
          <w:b/>
          <w:bCs/>
        </w:rPr>
        <w:t>physics floor</w:t>
      </w:r>
      <w:r>
        <w:t xml:space="preserve"> is not reducible by any software, protocol, or network engineering. Light cannot travel faster. Fiber cannot be made shorter. The floor is the floor.</w:t>
      </w:r>
    </w:p>
    <w:p w14:paraId="1AA9FBD8" w14:textId="77777777" w:rsidR="00C07DCF" w:rsidRDefault="000C5F09">
      <w:pPr>
        <w:pStyle w:val="BodyText"/>
      </w:pPr>
      <w:r>
        <w:t xml:space="preserve">The </w:t>
      </w:r>
      <w:r>
        <w:rPr>
          <w:b/>
          <w:bCs/>
        </w:rPr>
        <w:t>addressable gap</w:t>
      </w:r>
      <w:r>
        <w:t xml:space="preserve"> </w:t>
      </w:r>
      <w:r>
        <w:t>— the difference between the floor and the observed latency — represents routing excess, queuing, processing overhead, and path suboptimality. This is what SD-WAN, optimized routing, and network engineering attack. For the DC-to-LA route, observed latency is typically 65–90ms against a 27ms floor — a 38–63ms addressable gap. SD-WAN can close much of this gap through near-geodesic routing selection and traffic prioritization. But it cannot close the 27ms floor.</w:t>
      </w:r>
    </w:p>
    <w:p w14:paraId="062F5721" w14:textId="77777777" w:rsidR="00C07DCF" w:rsidRDefault="000C5F09">
      <w:pPr>
        <w:pStyle w:val="Heading2"/>
      </w:pPr>
      <w:bookmarkStart w:id="14" w:name="implications-for-consistency-models"/>
      <w:bookmarkStart w:id="15" w:name="_Toc233818252"/>
      <w:bookmarkEnd w:id="12"/>
      <w:r>
        <w:t>3.2 Implications for Consistency Models</w:t>
      </w:r>
      <w:bookmarkEnd w:id="15"/>
    </w:p>
    <w:p w14:paraId="612E2F4E" w14:textId="77777777" w:rsidR="00C07DCF" w:rsidRDefault="000C5F09">
      <w:pPr>
        <w:pStyle w:val="FirstParagraph"/>
      </w:pPr>
      <w:r>
        <w:t>Strong consistency requires round trips. A strongly consistent read — one that guarantees it reflects the latest committed write — must either be served from the primary write node or perform a round trip to verify there are no pending writes. For a primary in DC and a reader in LA:</w:t>
      </w:r>
    </w:p>
    <w:p w14:paraId="43D9A485" w14:textId="77777777" w:rsidR="00C07DCF" w:rsidRDefault="000C5F09">
      <w:pPr>
        <w:pStyle w:val="Compact"/>
        <w:numPr>
          <w:ilvl w:val="0"/>
          <w:numId w:val="3"/>
        </w:numPr>
      </w:pPr>
      <w:r>
        <w:t xml:space="preserve">A strongly consistent read from LA requires at minimum one round trip to DC: </w:t>
      </w:r>
      <w:r>
        <w:rPr>
          <w:b/>
          <w:bCs/>
        </w:rPr>
        <w:t>54ms physics floor, observed 130–180ms</w:t>
      </w:r>
    </w:p>
    <w:p w14:paraId="0F894C59" w14:textId="77777777" w:rsidR="00C07DCF" w:rsidRDefault="000C5F09">
      <w:pPr>
        <w:pStyle w:val="Compact"/>
        <w:numPr>
          <w:ilvl w:val="0"/>
          <w:numId w:val="3"/>
        </w:numPr>
      </w:pPr>
      <w:r>
        <w:t>A strongly consistent write from LA requires at minimum one round trip to DC: same</w:t>
      </w:r>
    </w:p>
    <w:p w14:paraId="2142B77E" w14:textId="77777777" w:rsidR="00C07DCF" w:rsidRDefault="000C5F09">
      <w:pPr>
        <w:pStyle w:val="FirstParagraph"/>
      </w:pPr>
      <w:r>
        <w:t>This is not a configuration problem. It is not a database vendor problem. It is the physics of the deployment.</w:t>
      </w:r>
    </w:p>
    <w:p w14:paraId="1786295A" w14:textId="77777777" w:rsidR="00C07DCF" w:rsidRDefault="000C5F09">
      <w:pPr>
        <w:pStyle w:val="BodyText"/>
      </w:pPr>
      <w:r>
        <w:rPr>
          <w:b/>
          <w:bCs/>
        </w:rPr>
        <w:t>The correct architecture for cross-region access is:</w:t>
      </w:r>
    </w:p>
    <w:p w14:paraId="10ED2D9A" w14:textId="77777777" w:rsidR="00C07DCF" w:rsidRDefault="000C5F09">
      <w:pPr>
        <w:pStyle w:val="Compact"/>
        <w:numPr>
          <w:ilvl w:val="0"/>
          <w:numId w:val="4"/>
        </w:numPr>
      </w:pPr>
      <w:r>
        <w:rPr>
          <w:b/>
          <w:bCs/>
        </w:rPr>
        <w:t>Intra-region writes.</w:t>
      </w:r>
      <w:r>
        <w:t xml:space="preserve"> All writes go to the single-region primary. Strong consistency is free within the region (sub-ms).</w:t>
      </w:r>
    </w:p>
    <w:p w14:paraId="75FB207E" w14:textId="77777777" w:rsidR="00C07DCF" w:rsidRDefault="000C5F09">
      <w:pPr>
        <w:pStyle w:val="Compact"/>
        <w:numPr>
          <w:ilvl w:val="0"/>
          <w:numId w:val="4"/>
        </w:numPr>
      </w:pPr>
      <w:r>
        <w:rPr>
          <w:b/>
          <w:bCs/>
        </w:rPr>
        <w:t>Async replication for DR.</w:t>
      </w:r>
      <w:r>
        <w:t xml:space="preserve"> The primary replicates asynchronously to a DR replica in a second region. The lag is bounded by the async commit design — typically seconds for healthy replication.</w:t>
      </w:r>
    </w:p>
    <w:p w14:paraId="3E1A80C7" w14:textId="77777777" w:rsidR="00C07DCF" w:rsidRDefault="000C5F09">
      <w:pPr>
        <w:pStyle w:val="Compact"/>
        <w:numPr>
          <w:ilvl w:val="0"/>
          <w:numId w:val="4"/>
        </w:numPr>
      </w:pPr>
      <w:r>
        <w:rPr>
          <w:b/>
          <w:bCs/>
        </w:rPr>
        <w:t>Read replicas for latency.</w:t>
      </w:r>
      <w:r>
        <w:t xml:space="preserve"> </w:t>
      </w:r>
      <w:r>
        <w:t>Readers that can tolerate bounded staleness read from the nearest replica. The staleness bound is configured and monitored.</w:t>
      </w:r>
    </w:p>
    <w:p w14:paraId="19CB27A4" w14:textId="77777777" w:rsidR="00C07DCF" w:rsidRDefault="000C5F09">
      <w:pPr>
        <w:pStyle w:val="Compact"/>
        <w:numPr>
          <w:ilvl w:val="0"/>
          <w:numId w:val="4"/>
        </w:numPr>
      </w:pPr>
      <w:r>
        <w:rPr>
          <w:b/>
          <w:bCs/>
        </w:rPr>
        <w:t>CRDT or eventual consistency for merge scenarios.</w:t>
      </w:r>
      <w:r>
        <w:t xml:space="preserve"> Multi-writer workloads use conflict-free replicated data types (CRDTs) or operational transformation to merge concurrent writes deterministically.</w:t>
      </w:r>
    </w:p>
    <w:p w14:paraId="21BC6DC9" w14:textId="77777777" w:rsidR="00C07DCF" w:rsidRDefault="000C5F09">
      <w:pPr>
        <w:pStyle w:val="FirstParagraph"/>
      </w:pPr>
      <w:r>
        <w:t xml:space="preserve">The </w:t>
      </w:r>
      <w:r>
        <w:rPr>
          <w:b/>
          <w:bCs/>
        </w:rPr>
        <w:t>consistency class</w:t>
      </w:r>
      <w:r>
        <w:t xml:space="preserve"> selected for a workload must match the </w:t>
      </w:r>
      <w:r>
        <w:rPr>
          <w:b/>
          <w:bCs/>
        </w:rPr>
        <w:t>network transport class</w:t>
      </w:r>
      <w:r>
        <w:t xml:space="preserve"> available for that workload’s traffic. This is the central design rule of this document.</w:t>
      </w:r>
    </w:p>
    <w:p w14:paraId="54CC7C21" w14:textId="77777777" w:rsidR="00C07DCF" w:rsidRDefault="000C5F09">
      <w:pPr>
        <w:pStyle w:val="Heading1"/>
      </w:pPr>
      <w:bookmarkStart w:id="16" w:name="sd-wan-as-the-databases-network-ally"/>
      <w:bookmarkStart w:id="17" w:name="_Toc233818253"/>
      <w:bookmarkEnd w:id="9"/>
      <w:bookmarkEnd w:id="14"/>
      <w:r>
        <w:t>4. SD-WAN as the Database’s Network Ally</w:t>
      </w:r>
      <w:bookmarkEnd w:id="17"/>
    </w:p>
    <w:p w14:paraId="43C2DC19" w14:textId="77777777" w:rsidR="00C07DCF" w:rsidRDefault="000C5F09">
      <w:pPr>
        <w:pStyle w:val="FirstParagraph"/>
      </w:pPr>
      <w:r>
        <w:t>SD-WAN does not eliminate the physics floor. What it does is reduce the gap between the physics floor and the observed latency, and it separates traffic classes so that high-priority database traffic is not competing with bulk data transfers for the same network path.</w:t>
      </w:r>
    </w:p>
    <w:tbl>
      <w:tblPr>
        <w:tblStyle w:val="Table"/>
        <w:tblW w:w="5000" w:type="pct"/>
        <w:tblLayout w:type="fixed"/>
        <w:tblLook w:val="0000" w:firstRow="0" w:lastRow="0" w:firstColumn="0" w:lastColumn="0" w:noHBand="0" w:noVBand="0"/>
      </w:tblPr>
      <w:tblGrid>
        <w:gridCol w:w="9576"/>
      </w:tblGrid>
      <w:tr w:rsidR="00C07DCF" w14:paraId="7152EE4C" w14:textId="77777777" w:rsidTr="00C07DCF">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25828A51" w14:textId="77777777" w:rsidR="00C07DCF" w:rsidRDefault="000C5F09">
            <w:pPr>
              <w:pStyle w:val="Compact"/>
              <w:jc w:val="center"/>
            </w:pPr>
            <w:bookmarkStart w:id="18" w:name="fig-db03"/>
            <w:r>
              <w:rPr>
                <w:rFonts w:ascii="Arial" w:hAnsi="Arial"/>
                <w:b/>
                <w:noProof/>
                <w:color w:val="FFFFFF"/>
                <w:sz w:val="20"/>
              </w:rPr>
              <w:drawing>
                <wp:inline distT="0" distB="0" distL="0" distR="0" wp14:anchorId="54BC810D" wp14:editId="5EAFC2E3">
                  <wp:extent cx="5334000" cy="2359269"/>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s/db-fig-03-sdwan-traffic-class.png"/>
                          <pic:cNvPicPr>
                            <a:picLocks noChangeAspect="1" noChangeArrowheads="1"/>
                          </pic:cNvPicPr>
                        </pic:nvPicPr>
                        <pic:blipFill>
                          <a:blip r:embed="rId8"/>
                          <a:stretch>
                            <a:fillRect/>
                          </a:stretch>
                        </pic:blipFill>
                        <pic:spPr bwMode="auto">
                          <a:xfrm>
                            <a:off x="0" y="0"/>
                            <a:ext cx="5334000" cy="2359269"/>
                          </a:xfrm>
                          <a:prstGeom prst="rect">
                            <a:avLst/>
                          </a:prstGeom>
                          <a:noFill/>
                          <a:ln w="9525">
                            <a:noFill/>
                            <a:headEnd/>
                            <a:tailEnd/>
                          </a:ln>
                        </pic:spPr>
                      </pic:pic>
                    </a:graphicData>
                  </a:graphic>
                </wp:inline>
              </w:drawing>
            </w:r>
          </w:p>
          <w:p w14:paraId="1C011A19" w14:textId="77777777" w:rsidR="00C07DCF" w:rsidRDefault="000C5F09">
            <w:pPr>
              <w:pStyle w:val="ImageCaption"/>
              <w:spacing w:before="200"/>
            </w:pPr>
            <w:r>
              <w:rPr>
                <w:rFonts w:ascii="Arial" w:hAnsi="Arial"/>
                <w:b/>
                <w:color w:val="FFFFFF"/>
                <w:sz w:val="20"/>
              </w:rPr>
              <w:t>Figure 3: SD-WAN separates database traffic into lean (low-latency) and fat (bulk) lanes, protecting consensus quorum ACKs from competing with backup and replication transfers.</w:t>
            </w:r>
          </w:p>
        </w:tc>
        <w:bookmarkEnd w:id="18"/>
      </w:tr>
    </w:tbl>
    <w:p w14:paraId="158CC2D0" w14:textId="77777777" w:rsidR="00C07DCF" w:rsidRDefault="000C5F09">
      <w:pPr>
        <w:pStyle w:val="Heading2"/>
      </w:pPr>
      <w:bookmarkStart w:id="19" w:name="near-geodesic-routing"/>
      <w:bookmarkStart w:id="20" w:name="_Toc233818254"/>
      <w:r>
        <w:t>4.1 Near-Geodesic Routing</w:t>
      </w:r>
      <w:bookmarkEnd w:id="20"/>
    </w:p>
    <w:p w14:paraId="541A59F0" w14:textId="77777777" w:rsidR="00C07DCF" w:rsidRDefault="000C5F09">
      <w:pPr>
        <w:pStyle w:val="FirstParagraph"/>
      </w:pPr>
      <w:r>
        <w:t>Traditional MPLS networks route traffic along paths determined by carrier topology — which may not be the shortest physical path. A packet from an agency data center in Virginia to a cloud region in Oregon may route through Chicago and Denver because those are the carrier’s peering points.</w:t>
      </w:r>
    </w:p>
    <w:p w14:paraId="11F924C2" w14:textId="77777777" w:rsidR="00C07DCF" w:rsidRDefault="000C5F09">
      <w:pPr>
        <w:pStyle w:val="BodyText"/>
      </w:pPr>
      <w:r>
        <w:t>SD-WAN selects among multiple available paths — MPLS, broadband, LTE — and measures the observed latency of each path continuously. It routes traffic along the path that currently has the lowest latency to the destination, which is typically the most geographically direct path available.</w:t>
      </w:r>
    </w:p>
    <w:p w14:paraId="1E03CE6A" w14:textId="77777777" w:rsidR="00C07DCF" w:rsidRDefault="000C5F09">
      <w:pPr>
        <w:pStyle w:val="BodyText"/>
      </w:pPr>
      <w:r>
        <w:t>For database applications, near-geodesic routing reduces the observed latency toward the physics floor. The DC-to-Oregon route that takes 95ms over an MPLS path with Midwest hops may take 68ms over a direct broadband path with west-coast peering.</w:t>
      </w:r>
    </w:p>
    <w:p w14:paraId="13128B3B" w14:textId="77777777" w:rsidR="00C07DCF" w:rsidRDefault="000C5F09">
      <w:pPr>
        <w:pStyle w:val="Heading2"/>
      </w:pPr>
      <w:bookmarkStart w:id="21" w:name="three-benefits-for-database-architecture"/>
      <w:bookmarkStart w:id="22" w:name="_Toc233818255"/>
      <w:bookmarkEnd w:id="19"/>
      <w:r>
        <w:t>4.2 Three Benefits for Database Architecture</w:t>
      </w:r>
      <w:bookmarkEnd w:id="22"/>
    </w:p>
    <w:p w14:paraId="49741E4A" w14:textId="77777777" w:rsidR="00C07DCF" w:rsidRDefault="000C5F09">
      <w:pPr>
        <w:pStyle w:val="FirstParagraph"/>
      </w:pPr>
      <w:r>
        <w:rPr>
          <w:b/>
          <w:bCs/>
        </w:rPr>
        <w:t>Benefit 1 — Near-geodesic routing.</w:t>
      </w:r>
      <w:r>
        <w:t xml:space="preserve"> </w:t>
      </w:r>
      <w:r>
        <w:t>SD-WAN selects the lowest-latency path currently available, approaching the physics floor rather than being determined by carrier topology. For intra-agency database traffic (between data centers, between a data center and a cloud region), this can reduce observed latency by 30–50% versus traditional MPLS.</w:t>
      </w:r>
    </w:p>
    <w:p w14:paraId="06BADE25" w14:textId="77777777" w:rsidR="00C07DCF" w:rsidRDefault="000C5F09">
      <w:pPr>
        <w:pStyle w:val="BodyText"/>
      </w:pPr>
      <w:r>
        <w:rPr>
          <w:b/>
          <w:bCs/>
        </w:rPr>
        <w:t>Benefit 2 — Forward Error Correction (FEC) and packet duplication.</w:t>
      </w:r>
      <w:r>
        <w:t xml:space="preserve"> </w:t>
      </w:r>
      <w:r>
        <w:t>Network packet loss causes TCP retransmits, which add one full RTT to the affected transaction. For a connection with 0.1% packet loss on a 50ms path, retransmits add an average of 0.05ms per packet — but for the packets that are lost, they add 50ms. FEC and packet duplication allow SD-WAN to recover lost packets without waiting for a retransmit, eliminating the tail latency spike. This matters for databases because tail latency directly affects the P99 and P999 query latency.</w:t>
      </w:r>
    </w:p>
    <w:p w14:paraId="49E8DC13" w14:textId="77777777" w:rsidR="00C07DCF" w:rsidRDefault="000C5F09">
      <w:pPr>
        <w:pStyle w:val="BodyText"/>
      </w:pPr>
      <w:r>
        <w:rPr>
          <w:b/>
          <w:bCs/>
        </w:rPr>
        <w:t>Benefit 3 — Traffic class separation.</w:t>
      </w:r>
      <w:r>
        <w:t xml:space="preserve"> SD-WAN can mark and route different traffic classes over different underlying paths. This enables the separation of:</w:t>
      </w:r>
    </w:p>
    <w:p w14:paraId="054FAC4F" w14:textId="77777777" w:rsidR="00C07DCF" w:rsidRDefault="000C5F09">
      <w:pPr>
        <w:pStyle w:val="Compact"/>
        <w:numPr>
          <w:ilvl w:val="0"/>
          <w:numId w:val="5"/>
        </w:numPr>
      </w:pPr>
      <w:r>
        <w:rPr>
          <w:b/>
          <w:bCs/>
        </w:rPr>
        <w:t>Lean traffic</w:t>
      </w:r>
      <w:r>
        <w:t xml:space="preserve"> (consensus heartbeats, leader election, quorum ACKs, clock synchronization) → low-latency path, strict priority queuing</w:t>
      </w:r>
    </w:p>
    <w:p w14:paraId="5C91F949" w14:textId="77777777" w:rsidR="00C07DCF" w:rsidRDefault="000C5F09">
      <w:pPr>
        <w:pStyle w:val="Compact"/>
        <w:numPr>
          <w:ilvl w:val="0"/>
          <w:numId w:val="5"/>
        </w:numPr>
      </w:pPr>
      <w:r>
        <w:rPr>
          <w:b/>
          <w:bCs/>
        </w:rPr>
        <w:t>Fat traffic</w:t>
      </w:r>
      <w:r>
        <w:t xml:space="preserve"> (backups, async replication, analytics exports) → bulk path, best-effort delivery</w:t>
      </w:r>
    </w:p>
    <w:p w14:paraId="67155443" w14:textId="77777777" w:rsidR="00C07DCF" w:rsidRDefault="000C5F09">
      <w:pPr>
        <w:pStyle w:val="FirstParagraph"/>
      </w:pPr>
      <w:r>
        <w:t>Without traffic class separation, a large backup job running at the same time as a database failover election can flood the available bandwidth and delay the heartbeat that determines quorum. With separation, the backup job runs on a completely separate path — the lean lane is protected regardless of bulk traffic volume.</w:t>
      </w:r>
    </w:p>
    <w:p w14:paraId="384E7A03" w14:textId="77777777" w:rsidR="00C07DCF" w:rsidRDefault="000C5F09">
      <w:pPr>
        <w:pStyle w:val="Heading2"/>
      </w:pPr>
      <w:bookmarkStart w:id="23" w:name="the-lean-fat-design-rule"/>
      <w:bookmarkStart w:id="24" w:name="_Toc233818256"/>
      <w:bookmarkEnd w:id="21"/>
      <w:r>
        <w:t>4.3 The Lean-Fat Design Rule</w:t>
      </w:r>
      <w:bookmarkEnd w:id="24"/>
    </w:p>
    <w:p w14:paraId="35AB9F9B" w14:textId="77777777" w:rsidR="00C07DCF" w:rsidRDefault="000C5F09">
      <w:pPr>
        <w:pStyle w:val="FirstParagraph"/>
      </w:pPr>
      <w:r>
        <w:t>The lean-fat separation maps directly to database replication topology:</w:t>
      </w:r>
    </w:p>
    <w:p w14:paraId="1416C0F9" w14:textId="77777777" w:rsidR="00C07DCF" w:rsidRDefault="000C5F09">
      <w:pPr>
        <w:pStyle w:val="BodyText"/>
      </w:pPr>
      <w:r>
        <w:rPr>
          <w:b/>
          <w:bCs/>
        </w:rPr>
        <w:t>Route over the lean lane:</w:t>
      </w:r>
      <w:r>
        <w:t xml:space="preserve"> - Raft/Paxos consensus heartbeats - Leader election traffic </w:t>
      </w:r>
      <w:r>
        <w:t>- Synchronous commit acknowledgements (quorum ACKs) - Time synchronization (NTP) - Entra Conditional Access token validation (this is not a database operation but it is in the path of every database connection establishment)</w:t>
      </w:r>
    </w:p>
    <w:p w14:paraId="47F5C4C2" w14:textId="77777777" w:rsidR="00C07DCF" w:rsidRDefault="000C5F09">
      <w:pPr>
        <w:pStyle w:val="BodyText"/>
      </w:pPr>
      <w:r>
        <w:rPr>
          <w:b/>
          <w:bCs/>
        </w:rPr>
        <w:t>Route over the fat lane:</w:t>
      </w:r>
      <w:r>
        <w:t xml:space="preserve"> - Initial base snapshots (used for adding a new replica) - Async log shipping (disaster recovery replication) - Analytics replica sync - Database backups - Telemetry and monitoring data</w:t>
      </w:r>
    </w:p>
    <w:p w14:paraId="3A8A1813" w14:textId="77777777" w:rsidR="00C07DCF" w:rsidRDefault="000C5F09">
      <w:pPr>
        <w:pStyle w:val="BodyText"/>
      </w:pPr>
      <w:r>
        <w:t>The lean lane needs low latency and low jitter. It does not need high bandwidth — heartbeats are tiny. The fat lane needs throughput. It does not need low latency. Designing separate infrastructure for these two characteristics and marking traffic so SD-WAN routes them appropriately is the correct architecture.</w:t>
      </w:r>
    </w:p>
    <w:p w14:paraId="5ECA6352" w14:textId="77777777" w:rsidR="00C07DCF" w:rsidRDefault="000C5F09">
      <w:pPr>
        <w:pStyle w:val="Heading1"/>
      </w:pPr>
      <w:bookmarkStart w:id="25" w:name="Xfbb1f7773042e08616c17be8eb76330402b25e8"/>
      <w:bookmarkStart w:id="26" w:name="_Toc233818257"/>
      <w:bookmarkEnd w:id="16"/>
      <w:bookmarkEnd w:id="23"/>
      <w:r>
        <w:t>5. Token-Based Security as an Architectural Enabler</w:t>
      </w:r>
      <w:bookmarkEnd w:id="26"/>
    </w:p>
    <w:p w14:paraId="15513980" w14:textId="77777777" w:rsidR="00C07DCF" w:rsidRDefault="000C5F09">
      <w:pPr>
        <w:pStyle w:val="FirstParagraph"/>
      </w:pPr>
      <w:r>
        <w:t>The shift from perimeter-based to token-based security is not merely an authentication change. It is an architectural change that removes the network perimeter as the primary access control mechanism for databases.</w:t>
      </w:r>
    </w:p>
    <w:p w14:paraId="6817AEE0" w14:textId="77777777" w:rsidR="00C07DCF" w:rsidRDefault="000C5F09">
      <w:pPr>
        <w:pStyle w:val="Heading2"/>
      </w:pPr>
      <w:bookmarkStart w:id="27" w:name="what-the-perimeter-was-providing"/>
      <w:bookmarkStart w:id="28" w:name="_Toc233818258"/>
      <w:r>
        <w:t>5.1 What the Perimeter Was Providing</w:t>
      </w:r>
      <w:bookmarkEnd w:id="28"/>
    </w:p>
    <w:p w14:paraId="6F9CBD3C" w14:textId="77777777" w:rsidR="00C07DCF" w:rsidRDefault="000C5F09">
      <w:pPr>
        <w:pStyle w:val="FirstParagraph"/>
      </w:pPr>
      <w:r>
        <w:t>In the traditional architecture, a database server was protected by network access controls: firewall rules that allowed only specific source IP ranges to connect on port 1433. This perimeter protection served a real purpose — it prevented unauthorized connections from reaching the SQL Server listener.</w:t>
      </w:r>
    </w:p>
    <w:p w14:paraId="6B149C48" w14:textId="77777777" w:rsidR="00C07DCF" w:rsidRDefault="000C5F09">
      <w:pPr>
        <w:pStyle w:val="BodyText"/>
      </w:pPr>
      <w:r>
        <w:t>The perimeter protection had a structural flaw: once a client was inside the perimeter, no further authentication was required. A compromised host inside the network could connect to any SQL Server reachable from that network segment. Lateral movement was trivially easy because the perimeter was the only access control.</w:t>
      </w:r>
    </w:p>
    <w:p w14:paraId="10BC6F2B" w14:textId="77777777" w:rsidR="00C07DCF" w:rsidRDefault="000C5F09">
      <w:pPr>
        <w:pStyle w:val="BodyText"/>
      </w:pPr>
      <w:r>
        <w:t>Token-based authentication eliminates the structural dependency on the perimeter. An Entra ID token is cryptographically bound to:</w:t>
      </w:r>
    </w:p>
    <w:p w14:paraId="28018596" w14:textId="77777777" w:rsidR="00C07DCF" w:rsidRDefault="000C5F09">
      <w:pPr>
        <w:pStyle w:val="Compact"/>
        <w:numPr>
          <w:ilvl w:val="0"/>
          <w:numId w:val="6"/>
        </w:numPr>
      </w:pPr>
      <w:r>
        <w:t>The specific identity that requested it (a specific user or Managed Identity)</w:t>
      </w:r>
    </w:p>
    <w:p w14:paraId="5D6E9179" w14:textId="77777777" w:rsidR="00C07DCF" w:rsidRDefault="000C5F09">
      <w:pPr>
        <w:pStyle w:val="Compact"/>
        <w:numPr>
          <w:ilvl w:val="0"/>
          <w:numId w:val="6"/>
        </w:numPr>
      </w:pPr>
      <w:r>
        <w:t>The specific resource it is valid for (the specific SQL Server endpoint)</w:t>
      </w:r>
    </w:p>
    <w:p w14:paraId="75CFC1D2" w14:textId="77777777" w:rsidR="00C07DCF" w:rsidRDefault="000C5F09">
      <w:pPr>
        <w:pStyle w:val="Compact"/>
        <w:numPr>
          <w:ilvl w:val="0"/>
          <w:numId w:val="6"/>
        </w:numPr>
      </w:pPr>
      <w:r>
        <w:t>A specific time window (access tokens expire, typically in one hour)</w:t>
      </w:r>
    </w:p>
    <w:p w14:paraId="3E4B8096" w14:textId="77777777" w:rsidR="00C07DCF" w:rsidRDefault="000C5F09">
      <w:pPr>
        <w:pStyle w:val="Compact"/>
        <w:numPr>
          <w:ilvl w:val="0"/>
          <w:numId w:val="6"/>
        </w:numPr>
      </w:pPr>
      <w:r>
        <w:t>A specific tenant (the agency’s Entra tenant)</w:t>
      </w:r>
    </w:p>
    <w:p w14:paraId="7190D886" w14:textId="77777777" w:rsidR="00C07DCF" w:rsidRDefault="000C5F09">
      <w:pPr>
        <w:pStyle w:val="FirstParagraph"/>
      </w:pPr>
      <w:r>
        <w:t>A stolen token is scoped to one resource for one hour. It cannot be used for lateral movement to other resources. It cannot be reused after expiration. It cannot be used from a non-compliant device if the Conditional Access policy requires device compliance.</w:t>
      </w:r>
    </w:p>
    <w:p w14:paraId="5CCF8B4F" w14:textId="77777777" w:rsidR="00C07DCF" w:rsidRDefault="000C5F09">
      <w:pPr>
        <w:pStyle w:val="Heading2"/>
      </w:pPr>
      <w:bookmarkStart w:id="29" w:name="Xece8304eb3395c54de6330562c48461e66a0c87"/>
      <w:bookmarkStart w:id="30" w:name="_Toc233818259"/>
      <w:bookmarkEnd w:id="27"/>
      <w:r>
        <w:t>5.2 Token-Based Security Dissolves Perimeter Fragmentation</w:t>
      </w:r>
      <w:bookmarkEnd w:id="30"/>
    </w:p>
    <w:p w14:paraId="21202EA4" w14:textId="77777777" w:rsidR="00C07DCF" w:rsidRDefault="000C5F09">
      <w:pPr>
        <w:pStyle w:val="FirstParagraph"/>
      </w:pPr>
      <w:r>
        <w:t>The perimeter model created a structural reason to fragment databases by network boundary. A database that needed to be accessed from multiple network segments required firewall rules between those segments, or a network architecture that placed the database at a boundary where multiple segments converged. This created a technical reason to deploy separate database instances per segment.</w:t>
      </w:r>
    </w:p>
    <w:p w14:paraId="6AAA145B" w14:textId="77777777" w:rsidR="00C07DCF" w:rsidRDefault="000C5F09">
      <w:pPr>
        <w:pStyle w:val="BodyText"/>
      </w:pPr>
      <w:r>
        <w:t>Token-based authentication eliminates this structural reason. When access is controlled by token scope rather than network segment, a single database instance can serve multiple agencies, multiple network segments, and multiple cloud regions — each consumer accessing it under a token that is scoped to exactly the permissions they need. The firewall rule becomes simpler (allow port 1433 from any Entra-authenticated client) because the access control is now in the token layer, not the network layer.</w:t>
      </w:r>
    </w:p>
    <w:p w14:paraId="19DBCB8A" w14:textId="77777777" w:rsidR="00C07DCF" w:rsidRDefault="000C5F09">
      <w:pPr>
        <w:pStyle w:val="BodyText"/>
      </w:pPr>
      <w:r>
        <w:t>This is why the zero-trust architecture enables more aggressive database consolidation: the security model no longer requires database fragmentation to maintain access control isolation.</w:t>
      </w:r>
    </w:p>
    <w:p w14:paraId="201C36DD" w14:textId="77777777" w:rsidR="00C07DCF" w:rsidRDefault="000C5F09">
      <w:pPr>
        <w:pStyle w:val="Heading2"/>
      </w:pPr>
      <w:bookmarkStart w:id="31" w:name="token-scope-and-database-authorization"/>
      <w:bookmarkStart w:id="32" w:name="_Toc233818260"/>
      <w:bookmarkEnd w:id="29"/>
      <w:r>
        <w:t>5.3 Token Scope and Database Authorization</w:t>
      </w:r>
      <w:bookmarkEnd w:id="32"/>
    </w:p>
    <w:p w14:paraId="75718BEE" w14:textId="77777777" w:rsidR="00C07DCF" w:rsidRDefault="000C5F09">
      <w:pPr>
        <w:pStyle w:val="FirstParagraph"/>
      </w:pPr>
      <w:r>
        <w:t xml:space="preserve">Entra access tokens for SQL Server are scoped to the specific SQL Server resource. A token issued for </w:t>
      </w:r>
      <w:r>
        <w:rPr>
          <w:rStyle w:val="VerbatimChar"/>
        </w:rPr>
        <w:t>sql01.agency.gov</w:t>
      </w:r>
      <w:r>
        <w:t xml:space="preserve"> is not valid against </w:t>
      </w:r>
      <w:r>
        <w:rPr>
          <w:rStyle w:val="VerbatimChar"/>
        </w:rPr>
        <w:t>sql02.agency.gov</w:t>
      </w:r>
      <w:r>
        <w:t>. Token scope provides the access control isolation that the perimeter model achieved through network segmentation.</w:t>
      </w:r>
    </w:p>
    <w:p w14:paraId="20122CE3" w14:textId="77777777" w:rsidR="00C07DCF" w:rsidRDefault="000C5F09">
      <w:pPr>
        <w:pStyle w:val="BodyText"/>
      </w:pPr>
      <w:r>
        <w:t>Within a SQL Server instance, the token identifies the principal (user or Managed Identity). Database authorization — role membership, schema permissions, row-level security — applies to the identified principal exactly as it would for any other authenticated principal. Token-based authentication does not change the SQL Server permission model; it changes the authentication surface that establishes the principal identity.</w:t>
      </w:r>
    </w:p>
    <w:p w14:paraId="7450CB04" w14:textId="77777777" w:rsidR="00C07DCF" w:rsidRDefault="000C5F09">
      <w:pPr>
        <w:pStyle w:val="Heading1"/>
      </w:pPr>
      <w:bookmarkStart w:id="33" w:name="X8708633d8781b5027e2377a4fc03650b6e96028"/>
      <w:bookmarkStart w:id="34" w:name="_Toc233818261"/>
      <w:bookmarkEnd w:id="25"/>
      <w:bookmarkEnd w:id="31"/>
      <w:r>
        <w:t>6. Consistency Classes and Transport Classes</w:t>
      </w:r>
      <w:bookmarkEnd w:id="34"/>
    </w:p>
    <w:p w14:paraId="5A894E64" w14:textId="77777777" w:rsidR="00C07DCF" w:rsidRDefault="000C5F09">
      <w:pPr>
        <w:pStyle w:val="FirstParagraph"/>
      </w:pPr>
      <w:r>
        <w:t>The central design decision in distributed database architecture is matching the consistency class of the data to the transport class of the network. Mismatches are expensive: strong consistency over a high-latency link adds the latency cost to every read; eventual consistency over a low-latency link wastes the low-latency investment.</w:t>
      </w:r>
    </w:p>
    <w:tbl>
      <w:tblPr>
        <w:tblStyle w:val="Table"/>
        <w:tblW w:w="5000" w:type="pct"/>
        <w:tblLayout w:type="fixed"/>
        <w:tblLook w:val="0000" w:firstRow="0" w:lastRow="0" w:firstColumn="0" w:lastColumn="0" w:noHBand="0" w:noVBand="0"/>
      </w:tblPr>
      <w:tblGrid>
        <w:gridCol w:w="9576"/>
      </w:tblGrid>
      <w:tr w:rsidR="00C07DCF" w14:paraId="734D1EE2" w14:textId="77777777" w:rsidTr="00C07DCF">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60912892" w14:textId="77777777" w:rsidR="00C07DCF" w:rsidRDefault="000C5F09">
            <w:pPr>
              <w:pStyle w:val="Compact"/>
              <w:jc w:val="center"/>
            </w:pPr>
            <w:bookmarkStart w:id="35" w:name="fig-db04"/>
            <w:r>
              <w:rPr>
                <w:rFonts w:ascii="Arial" w:hAnsi="Arial"/>
                <w:b/>
                <w:noProof/>
                <w:color w:val="FFFFFF"/>
                <w:sz w:val="20"/>
              </w:rPr>
              <w:drawing>
                <wp:inline distT="0" distB="0" distL="0" distR="0" wp14:anchorId="17D45F46" wp14:editId="4957CDFB">
                  <wp:extent cx="5334000" cy="208231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s/db-fig-04-consistency-transport.png"/>
                          <pic:cNvPicPr>
                            <a:picLocks noChangeAspect="1" noChangeArrowheads="1"/>
                          </pic:cNvPicPr>
                        </pic:nvPicPr>
                        <pic:blipFill>
                          <a:blip r:embed="rId9"/>
                          <a:stretch>
                            <a:fillRect/>
                          </a:stretch>
                        </pic:blipFill>
                        <pic:spPr bwMode="auto">
                          <a:xfrm>
                            <a:off x="0" y="0"/>
                            <a:ext cx="5334000" cy="2082311"/>
                          </a:xfrm>
                          <a:prstGeom prst="rect">
                            <a:avLst/>
                          </a:prstGeom>
                          <a:noFill/>
                          <a:ln w="9525">
                            <a:noFill/>
                            <a:headEnd/>
                            <a:tailEnd/>
                          </a:ln>
                        </pic:spPr>
                      </pic:pic>
                    </a:graphicData>
                  </a:graphic>
                </wp:inline>
              </w:drawing>
            </w:r>
          </w:p>
          <w:p w14:paraId="3BCE4580" w14:textId="77777777" w:rsidR="00C07DCF" w:rsidRDefault="000C5F09">
            <w:pPr>
              <w:pStyle w:val="ImageCaption"/>
              <w:spacing w:before="200"/>
            </w:pPr>
            <w:r>
              <w:rPr>
                <w:rFonts w:ascii="Arial" w:hAnsi="Arial"/>
                <w:b/>
                <w:color w:val="FFFFFF"/>
                <w:sz w:val="20"/>
              </w:rPr>
              <w:t>Figure 4: Consistency class must be matched to transport class. Strong consistency belongs intra-region; async replication and eventual consistency are appropriate for cross-region.</w:t>
            </w:r>
          </w:p>
        </w:tc>
        <w:bookmarkEnd w:id="35"/>
      </w:tr>
    </w:tbl>
    <w:p w14:paraId="70A6A6B4" w14:textId="77777777" w:rsidR="00C07DCF" w:rsidRDefault="000C5F09">
      <w:pPr>
        <w:pStyle w:val="Heading2"/>
      </w:pPr>
      <w:bookmarkStart w:id="36" w:name="the-six-consistency-classes"/>
      <w:bookmarkStart w:id="37" w:name="_Toc233818262"/>
      <w:r>
        <w:t>6.1 The Six Consistency Classes</w:t>
      </w:r>
      <w:bookmarkEnd w:id="37"/>
    </w:p>
    <w:p w14:paraId="44564917" w14:textId="77777777" w:rsidR="00C07DCF" w:rsidRDefault="000C5F09">
      <w:pPr>
        <w:pStyle w:val="FirstParagraph"/>
      </w:pPr>
      <w:r>
        <w:rPr>
          <w:b/>
          <w:bCs/>
        </w:rPr>
        <w:t>Strong / Serializable.</w:t>
      </w:r>
      <w:r>
        <w:t xml:space="preserve"> </w:t>
      </w:r>
      <w:r>
        <w:t>Every read reflects the latest committed write. Any read on any replica will see any write that was committed before the read started. Implementation: route all reads to the primary write node. Cost: one network round trip per read from any non-primary location. Best for: financial records, identity records, inventory that must be exactly correct.</w:t>
      </w:r>
    </w:p>
    <w:p w14:paraId="3D3EE161" w14:textId="77777777" w:rsidR="00C07DCF" w:rsidRDefault="000C5F09">
      <w:pPr>
        <w:pStyle w:val="BodyText"/>
      </w:pPr>
      <w:r>
        <w:rPr>
          <w:b/>
          <w:bCs/>
        </w:rPr>
        <w:t>Synchronous replication.</w:t>
      </w:r>
      <w:r>
        <w:t xml:space="preserve"> </w:t>
      </w:r>
      <w:r>
        <w:t>A write is not acknowledged until it has been durably committed on a quorum of replicas. Cost: write latency = one round trip to the farthest quorum member. Best for: high-availability configurations where the secondary is in the same region (sub-ms round trip is nearly free).</w:t>
      </w:r>
    </w:p>
    <w:p w14:paraId="305920E7" w14:textId="77777777" w:rsidR="00C07DCF" w:rsidRDefault="000C5F09">
      <w:pPr>
        <w:pStyle w:val="BodyText"/>
      </w:pPr>
      <w:r>
        <w:rPr>
          <w:b/>
          <w:bCs/>
        </w:rPr>
        <w:t>Async replication.</w:t>
      </w:r>
      <w:r>
        <w:t xml:space="preserve"> </w:t>
      </w:r>
      <w:r>
        <w:t>A write is acknowledged as soon as it commits on the primary. Replication to secondaries happens asynchronously. Cost: secondaries are always some amount behind the primary (typically seconds). Best for: disaster recovery replicas in distant regions. Reads from async replicas may be stale.</w:t>
      </w:r>
    </w:p>
    <w:p w14:paraId="66500F83" w14:textId="77777777" w:rsidR="00C07DCF" w:rsidRDefault="000C5F09">
      <w:pPr>
        <w:pStyle w:val="BodyText"/>
      </w:pPr>
      <w:r>
        <w:rPr>
          <w:b/>
          <w:bCs/>
        </w:rPr>
        <w:t>Bounded staleness.</w:t>
      </w:r>
      <w:r>
        <w:t xml:space="preserve"> </w:t>
      </w:r>
      <w:r>
        <w:t>A read is guaranteed to be no more than N seconds (or N versions) behind the primary. Implementation: client reads from a secondary, but only after the secondary has applied all writes committed more than N seconds ago. Best for: read-heavy workloads where slight staleness is acceptable (e.g., reports, dashboards, analytics).</w:t>
      </w:r>
    </w:p>
    <w:p w14:paraId="28700D60" w14:textId="77777777" w:rsidR="00C07DCF" w:rsidRDefault="000C5F09">
      <w:pPr>
        <w:pStyle w:val="BodyText"/>
      </w:pPr>
      <w:r>
        <w:rPr>
          <w:b/>
          <w:bCs/>
        </w:rPr>
        <w:t>Causal / CRDT.</w:t>
      </w:r>
      <w:r>
        <w:t xml:space="preserve"> </w:t>
      </w:r>
      <w:r>
        <w:t>Multi-writer scenarios where concurrent writes must be merged. CRDTs (counters, sets, maps with deterministic merge semantics) allow each region to accept writes independently and converge to the same state without requiring consensus. Best for: counters, event logs, status tracking where the merge semantics are well-defined.</w:t>
      </w:r>
    </w:p>
    <w:p w14:paraId="6DBDEE38" w14:textId="77777777" w:rsidR="00C07DCF" w:rsidRDefault="000C5F09">
      <w:pPr>
        <w:pStyle w:val="BodyText"/>
      </w:pPr>
      <w:r>
        <w:rPr>
          <w:b/>
          <w:bCs/>
        </w:rPr>
        <w:t>Eventual.</w:t>
      </w:r>
      <w:r>
        <w:t xml:space="preserve"> </w:t>
      </w:r>
      <w:r>
        <w:t>No guarantee on read recency. A write will eventually propagate to all replicas, but a read may see any version. Best for: analytics, reporting, search indexes, recommendation systems — workloads where exactness is less important than throughput.</w:t>
      </w:r>
    </w:p>
    <w:p w14:paraId="2A68CC16" w14:textId="77777777" w:rsidR="00C07DCF" w:rsidRDefault="000C5F09">
      <w:pPr>
        <w:pStyle w:val="Heading2"/>
      </w:pPr>
      <w:bookmarkStart w:id="38" w:name="the-design-rule"/>
      <w:bookmarkStart w:id="39" w:name="_Toc233818263"/>
      <w:bookmarkEnd w:id="36"/>
      <w:r>
        <w:t>6.2 The Design Rule</w:t>
      </w:r>
      <w:bookmarkEnd w:id="39"/>
    </w:p>
    <w:p w14:paraId="116A37A5" w14:textId="77777777" w:rsidR="00C07DCF" w:rsidRDefault="000C5F09">
      <w:pPr>
        <w:pStyle w:val="FirstParagraph"/>
      </w:pPr>
      <w:r>
        <w:t>The design rule is simple to state and often violated in practice:</w:t>
      </w:r>
    </w:p>
    <w:p w14:paraId="32E56BA4" w14:textId="77777777" w:rsidR="00C07DCF" w:rsidRDefault="000C5F09">
      <w:pPr>
        <w:pStyle w:val="BodyText"/>
      </w:pPr>
      <w:r>
        <w:rPr>
          <w:b/>
          <w:bCs/>
        </w:rPr>
        <w:t>Strong consistency intra-region. Weaker consistency models for cross-region reads.</w:t>
      </w:r>
    </w:p>
    <w:p w14:paraId="265F3CFC" w14:textId="77777777" w:rsidR="00C07DCF" w:rsidRDefault="000C5F09">
      <w:pPr>
        <w:pStyle w:val="BodyText"/>
      </w:pPr>
      <w:r>
        <w:t>Within a region, the round-trip time between data center and cloud zone is sub-millisecond. Strong consistency is nearly free. A database primary in the same region as its compute tier can provide strong consistency to all readers in that region with negligible latency cost.</w:t>
      </w:r>
    </w:p>
    <w:p w14:paraId="2EB3512F" w14:textId="77777777" w:rsidR="00C07DCF" w:rsidRDefault="000C5F09">
      <w:pPr>
        <w:pStyle w:val="BodyText"/>
      </w:pPr>
      <w:r>
        <w:t>Across regions, every round trip to the primary adds 50–300ms depending on the geography. Spending this on every read is expensive. The correct design is to use async replication to bring data to the reader’s region and accept the bounded staleness, or to design the workload to use CRDT merge semantics so it can accept writes locally.</w:t>
      </w:r>
    </w:p>
    <w:p w14:paraId="303E5669" w14:textId="77777777" w:rsidR="00C07DCF" w:rsidRDefault="000C5F09">
      <w:pPr>
        <w:pStyle w:val="BodyText"/>
      </w:pPr>
      <w:r>
        <w:rPr>
          <w:b/>
          <w:bCs/>
        </w:rPr>
        <w:t>The mistake:</w:t>
      </w:r>
      <w:r>
        <w:t xml:space="preserve"> </w:t>
      </w:r>
      <w:r>
        <w:t>deploying a globally distributed database with strong consistency configured for all reads. The observable symptom is read latency that is inexplicably high — because every read from a regional replica is paying a cross-region round trip to verify consistency. The fix is to move the strong consistency requirement intra-region and downgrade cross-region reads to bounded staleness.</w:t>
      </w:r>
    </w:p>
    <w:p w14:paraId="6285C7EB" w14:textId="77777777" w:rsidR="00C07DCF" w:rsidRDefault="000C5F09">
      <w:pPr>
        <w:pStyle w:val="Heading2"/>
      </w:pPr>
      <w:bookmarkStart w:id="40" w:name="federal-workload-classifications"/>
      <w:bookmarkStart w:id="41" w:name="_Toc233818264"/>
      <w:bookmarkEnd w:id="38"/>
      <w:r>
        <w:t>6.3 Federal Workload Classifications</w:t>
      </w:r>
      <w:bookmarkEnd w:id="41"/>
    </w:p>
    <w:p w14:paraId="4153710A" w14:textId="77777777" w:rsidR="00C07DCF" w:rsidRDefault="000C5F09">
      <w:pPr>
        <w:pStyle w:val="FirstParagraph"/>
      </w:pPr>
      <w:r>
        <w:t>Applying the consistency framework to common federal workload types:</w:t>
      </w:r>
    </w:p>
    <w:tbl>
      <w:tblPr>
        <w:tblStyle w:val="Table"/>
        <w:tblW w:w="5000" w:type="pct"/>
        <w:tblLayout w:type="fixed"/>
        <w:tblLook w:val="0020" w:firstRow="1" w:lastRow="0" w:firstColumn="0" w:lastColumn="0" w:noHBand="0" w:noVBand="0"/>
      </w:tblPr>
      <w:tblGrid>
        <w:gridCol w:w="3192"/>
        <w:gridCol w:w="3192"/>
        <w:gridCol w:w="3192"/>
      </w:tblGrid>
      <w:tr w:rsidR="00C07DCF" w14:paraId="63E6315D" w14:textId="77777777" w:rsidTr="00C07DCF">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9247156" w14:textId="77777777" w:rsidR="00C07DCF" w:rsidRDefault="000C5F09">
            <w:pPr>
              <w:pStyle w:val="Compact"/>
            </w:pPr>
            <w:r>
              <w:rPr>
                <w:rFonts w:ascii="Arial" w:hAnsi="Arial"/>
                <w:b/>
                <w:color w:val="FFFFFF"/>
                <w:sz w:val="20"/>
              </w:rPr>
              <w:t>Federal Workload</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461CCEE0" w14:textId="77777777" w:rsidR="00C07DCF" w:rsidRDefault="000C5F09">
            <w:pPr>
              <w:pStyle w:val="Compact"/>
            </w:pPr>
            <w:r>
              <w:rPr>
                <w:rFonts w:ascii="Arial" w:hAnsi="Arial"/>
                <w:b/>
                <w:color w:val="FFFFFF"/>
                <w:sz w:val="20"/>
              </w:rPr>
              <w:t>Consistency Requirement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A395106" w14:textId="77777777" w:rsidR="00C07DCF" w:rsidRDefault="000C5F09">
            <w:pPr>
              <w:pStyle w:val="Compact"/>
            </w:pPr>
            <w:r>
              <w:rPr>
                <w:rFonts w:ascii="Arial" w:hAnsi="Arial"/>
                <w:b/>
                <w:color w:val="FFFFFF"/>
                <w:sz w:val="20"/>
              </w:rPr>
              <w:t>Recommended Transport Class</w:t>
            </w:r>
          </w:p>
        </w:tc>
      </w:tr>
      <w:tr w:rsidR="00C07DCF" w14:paraId="66ECDE2E" w14:textId="77777777" w:rsidTr="00C07DCF">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100A2FE" w14:textId="77777777" w:rsidR="00C07DCF" w:rsidRDefault="000C5F09">
            <w:pPr>
              <w:pStyle w:val="Compact"/>
            </w:pPr>
            <w:r>
              <w:rPr>
                <w:rFonts w:ascii="Arial" w:hAnsi="Arial"/>
                <w:color w:val="1F3864"/>
                <w:sz w:val="20"/>
              </w:rPr>
              <w:t>Identity records (Entra / HR)</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0799475" w14:textId="77777777" w:rsidR="00C07DCF" w:rsidRDefault="000C5F09">
            <w:pPr>
              <w:pStyle w:val="Compact"/>
            </w:pPr>
            <w:r>
              <w:rPr>
                <w:rFonts w:ascii="Arial" w:hAnsi="Arial"/>
                <w:color w:val="1F3864"/>
                <w:sz w:val="20"/>
              </w:rPr>
              <w:t>Strong — must reflect current access grants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3413076" w14:textId="77777777" w:rsidR="00C07DCF" w:rsidRDefault="000C5F09">
            <w:pPr>
              <w:pStyle w:val="Compact"/>
            </w:pPr>
            <w:r>
              <w:rPr>
                <w:rFonts w:ascii="Arial" w:hAnsi="Arial"/>
                <w:color w:val="1F3864"/>
                <w:sz w:val="20"/>
              </w:rPr>
              <w:t>LEAN, intra-region primary</w:t>
            </w:r>
          </w:p>
        </w:tc>
      </w:tr>
      <w:tr w:rsidR="00C07DCF" w14:paraId="3E925CD8" w14:textId="77777777" w:rsidTr="00C07DCF">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8147735" w14:textId="77777777" w:rsidR="00C07DCF" w:rsidRDefault="000C5F09">
            <w:pPr>
              <w:pStyle w:val="Compact"/>
            </w:pPr>
            <w:r>
              <w:rPr>
                <w:rFonts w:ascii="Arial" w:hAnsi="Arial"/>
                <w:color w:val="1F3864"/>
                <w:sz w:val="20"/>
              </w:rPr>
              <w:t>Financial transactions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42E06B2" w14:textId="77777777" w:rsidR="00C07DCF" w:rsidRDefault="000C5F09">
            <w:pPr>
              <w:pStyle w:val="Compact"/>
            </w:pPr>
            <w:r>
              <w:rPr>
                <w:rFonts w:ascii="Arial" w:hAnsi="Arial"/>
                <w:color w:val="1F3864"/>
                <w:sz w:val="20"/>
              </w:rPr>
              <w:t>Strong — regulatory requirement for exactness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4C3975B" w14:textId="77777777" w:rsidR="00C07DCF" w:rsidRDefault="000C5F09">
            <w:pPr>
              <w:pStyle w:val="Compact"/>
            </w:pPr>
            <w:r>
              <w:rPr>
                <w:rFonts w:ascii="Arial" w:hAnsi="Arial"/>
                <w:color w:val="1F3864"/>
                <w:sz w:val="20"/>
              </w:rPr>
              <w:t>LEAN, intra-region primary</w:t>
            </w:r>
          </w:p>
        </w:tc>
      </w:tr>
      <w:tr w:rsidR="00C07DCF" w14:paraId="4C6321D4" w14:textId="77777777" w:rsidTr="00C07DCF">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0009BB2" w14:textId="77777777" w:rsidR="00C07DCF" w:rsidRDefault="000C5F09">
            <w:pPr>
              <w:pStyle w:val="Compact"/>
            </w:pPr>
            <w:r>
              <w:rPr>
                <w:rFonts w:ascii="Arial" w:hAnsi="Arial"/>
                <w:color w:val="1F3864"/>
                <w:sz w:val="20"/>
              </w:rPr>
              <w:t>Case management records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261AB3F" w14:textId="77777777" w:rsidR="00C07DCF" w:rsidRDefault="000C5F09">
            <w:pPr>
              <w:pStyle w:val="Compact"/>
            </w:pPr>
            <w:r>
              <w:rPr>
                <w:rFonts w:ascii="Arial" w:hAnsi="Arial"/>
                <w:color w:val="1F3864"/>
                <w:sz w:val="20"/>
              </w:rPr>
              <w:t>Strong or bounded staleness depending on workflow</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7F35079" w14:textId="77777777" w:rsidR="00C07DCF" w:rsidRDefault="000C5F09">
            <w:pPr>
              <w:pStyle w:val="Compact"/>
            </w:pPr>
            <w:r>
              <w:rPr>
                <w:rFonts w:ascii="Arial" w:hAnsi="Arial"/>
                <w:color w:val="1F3864"/>
                <w:sz w:val="20"/>
              </w:rPr>
              <w:t>LEAN intra-region, FAT for DR</w:t>
            </w:r>
          </w:p>
        </w:tc>
      </w:tr>
      <w:tr w:rsidR="00C07DCF" w14:paraId="67AB88FA" w14:textId="77777777" w:rsidTr="00C07DCF">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21593C4" w14:textId="77777777" w:rsidR="00C07DCF" w:rsidRDefault="000C5F09">
            <w:pPr>
              <w:pStyle w:val="Compact"/>
            </w:pPr>
            <w:r>
              <w:rPr>
                <w:rFonts w:ascii="Arial" w:hAnsi="Arial"/>
                <w:color w:val="1F3864"/>
                <w:sz w:val="20"/>
              </w:rPr>
              <w:t>Benefits eligibility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0D28032" w14:textId="77777777" w:rsidR="00C07DCF" w:rsidRDefault="000C5F09">
            <w:pPr>
              <w:pStyle w:val="Compact"/>
            </w:pPr>
            <w:r>
              <w:rPr>
                <w:rFonts w:ascii="Arial" w:hAnsi="Arial"/>
                <w:color w:val="1F3864"/>
                <w:sz w:val="20"/>
              </w:rPr>
              <w:t>Strong at point of determination; cacheable for display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68CEEA3" w14:textId="77777777" w:rsidR="00C07DCF" w:rsidRDefault="000C5F09">
            <w:pPr>
              <w:pStyle w:val="Compact"/>
            </w:pPr>
            <w:r>
              <w:rPr>
                <w:rFonts w:ascii="Arial" w:hAnsi="Arial"/>
                <w:color w:val="1F3864"/>
                <w:sz w:val="20"/>
              </w:rPr>
              <w:t>LEAN for writes, bounded staleness reads</w:t>
            </w:r>
          </w:p>
        </w:tc>
      </w:tr>
      <w:tr w:rsidR="00C07DCF" w14:paraId="56B197C0" w14:textId="77777777" w:rsidTr="00C07DCF">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AB2CDA4" w14:textId="77777777" w:rsidR="00C07DCF" w:rsidRDefault="000C5F09">
            <w:pPr>
              <w:pStyle w:val="Compact"/>
            </w:pPr>
            <w:r>
              <w:rPr>
                <w:rFonts w:ascii="Arial" w:hAnsi="Arial"/>
                <w:color w:val="1F3864"/>
                <w:sz w:val="20"/>
              </w:rPr>
              <w:t>Analytics and reporting</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887D8DA" w14:textId="77777777" w:rsidR="00C07DCF" w:rsidRDefault="000C5F09">
            <w:pPr>
              <w:pStyle w:val="Compact"/>
            </w:pPr>
            <w:r>
              <w:rPr>
                <w:rFonts w:ascii="Arial" w:hAnsi="Arial"/>
                <w:color w:val="1F3864"/>
                <w:sz w:val="20"/>
              </w:rPr>
              <w:t>Eventual — hours of lag acceptable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E971FF4" w14:textId="77777777" w:rsidR="00C07DCF" w:rsidRDefault="000C5F09">
            <w:pPr>
              <w:pStyle w:val="Compact"/>
            </w:pPr>
            <w:r>
              <w:rPr>
                <w:rFonts w:ascii="Arial" w:hAnsi="Arial"/>
                <w:color w:val="1F3864"/>
                <w:sz w:val="20"/>
              </w:rPr>
              <w:t>FAT, async from primary</w:t>
            </w:r>
          </w:p>
        </w:tc>
      </w:tr>
      <w:tr w:rsidR="00C07DCF" w14:paraId="56DE540D" w14:textId="77777777" w:rsidTr="00C07DCF">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6177EDB" w14:textId="77777777" w:rsidR="00C07DCF" w:rsidRDefault="000C5F09">
            <w:pPr>
              <w:pStyle w:val="Compact"/>
            </w:pPr>
            <w:r>
              <w:rPr>
                <w:rFonts w:ascii="Arial" w:hAnsi="Arial"/>
                <w:color w:val="1F3864"/>
                <w:sz w:val="20"/>
              </w:rPr>
              <w:t>Audit logs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E6A9D27" w14:textId="77777777" w:rsidR="00C07DCF" w:rsidRDefault="000C5F09">
            <w:pPr>
              <w:pStyle w:val="Compact"/>
            </w:pPr>
            <w:r>
              <w:rPr>
                <w:rFonts w:ascii="Arial" w:hAnsi="Arial"/>
                <w:color w:val="1F3864"/>
                <w:sz w:val="20"/>
              </w:rPr>
              <w:t>Append-only, CRDT merge acceptable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B1BDC46" w14:textId="77777777" w:rsidR="00C07DCF" w:rsidRDefault="000C5F09">
            <w:pPr>
              <w:pStyle w:val="Compact"/>
            </w:pPr>
            <w:r>
              <w:rPr>
                <w:rFonts w:ascii="Arial" w:hAnsi="Arial"/>
                <w:color w:val="1F3864"/>
                <w:sz w:val="20"/>
              </w:rPr>
              <w:t>FAT, geo-distributed</w:t>
            </w:r>
          </w:p>
        </w:tc>
      </w:tr>
      <w:tr w:rsidR="00C07DCF" w14:paraId="48B66FAF" w14:textId="77777777" w:rsidTr="00C07DCF">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A4B62C5" w14:textId="77777777" w:rsidR="00C07DCF" w:rsidRDefault="000C5F09">
            <w:pPr>
              <w:pStyle w:val="Compact"/>
            </w:pPr>
            <w:r>
              <w:rPr>
                <w:rFonts w:ascii="Arial" w:hAnsi="Arial"/>
                <w:color w:val="1F3864"/>
                <w:sz w:val="20"/>
              </w:rPr>
              <w:t>Configuration management inventory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918F68F" w14:textId="77777777" w:rsidR="00C07DCF" w:rsidRDefault="000C5F09">
            <w:pPr>
              <w:pStyle w:val="Compact"/>
            </w:pPr>
            <w:r>
              <w:rPr>
                <w:rFonts w:ascii="Arial" w:hAnsi="Arial"/>
                <w:color w:val="1F3864"/>
                <w:sz w:val="20"/>
              </w:rPr>
              <w:t>Bounded staleness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DB7A15E" w14:textId="77777777" w:rsidR="00C07DCF" w:rsidRDefault="000C5F09">
            <w:pPr>
              <w:pStyle w:val="Compact"/>
            </w:pPr>
            <w:r>
              <w:rPr>
                <w:rFonts w:ascii="Arial" w:hAnsi="Arial"/>
                <w:color w:val="1F3864"/>
                <w:sz w:val="20"/>
              </w:rPr>
              <w:t>FAT, async replication</w:t>
            </w:r>
          </w:p>
        </w:tc>
      </w:tr>
      <w:tr w:rsidR="00C07DCF" w14:paraId="27DB5D89" w14:textId="77777777" w:rsidTr="00C07DCF">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9E772EE" w14:textId="77777777" w:rsidR="00C07DCF" w:rsidRDefault="000C5F09">
            <w:pPr>
              <w:pStyle w:val="Compact"/>
            </w:pPr>
            <w:r>
              <w:rPr>
                <w:rFonts w:ascii="Arial" w:hAnsi="Arial"/>
                <w:color w:val="1F3864"/>
                <w:sz w:val="20"/>
              </w:rPr>
              <w:t>Telemetry and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F30CC95" w14:textId="77777777" w:rsidR="00C07DCF" w:rsidRDefault="000C5F09">
            <w:pPr>
              <w:pStyle w:val="Compact"/>
            </w:pPr>
            <w:r>
              <w:rPr>
                <w:rFonts w:ascii="Arial" w:hAnsi="Arial"/>
                <w:color w:val="1F3864"/>
                <w:sz w:val="20"/>
              </w:rPr>
              <w:t>Eventual</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E254BD7" w14:textId="77777777" w:rsidR="00C07DCF" w:rsidRDefault="000C5F09">
            <w:pPr>
              <w:pStyle w:val="Compact"/>
            </w:pPr>
            <w:r>
              <w:rPr>
                <w:rFonts w:ascii="Arial" w:hAnsi="Arial"/>
                <w:color w:val="1F3864"/>
                <w:sz w:val="20"/>
              </w:rPr>
              <w:t>FAT, bulk</w:t>
            </w:r>
          </w:p>
        </w:tc>
      </w:tr>
    </w:tbl>
    <w:p w14:paraId="25A00FF0" w14:textId="77777777" w:rsidR="00C07DCF" w:rsidRDefault="000C5F09">
      <w:pPr>
        <w:pStyle w:val="Heading2"/>
      </w:pPr>
      <w:bookmarkStart w:id="42" w:name="the-ssot-consequence"/>
      <w:bookmarkStart w:id="43" w:name="_Toc233818265"/>
      <w:bookmarkEnd w:id="40"/>
      <w:r>
        <w:t>6.4 The SSOT Consequence</w:t>
      </w:r>
      <w:bookmarkEnd w:id="43"/>
    </w:p>
    <w:p w14:paraId="08902263" w14:textId="77777777" w:rsidR="00C07DCF" w:rsidRDefault="000C5F09">
      <w:pPr>
        <w:pStyle w:val="FirstParagraph"/>
      </w:pPr>
      <w:r>
        <w:t>When the logical centralization principle is applied — one canonical source per fact — the consistency class of that source propagates through the architecture.</w:t>
      </w:r>
    </w:p>
    <w:p w14:paraId="1C83EC49" w14:textId="77777777" w:rsidR="00C07DCF" w:rsidRDefault="000C5F09">
      <w:pPr>
        <w:pStyle w:val="BodyText"/>
      </w:pPr>
      <w:r>
        <w:t xml:space="preserve">An HR system that is the authoritative source for employee records must provide </w:t>
      </w:r>
      <w:r>
        <w:rPr>
          <w:b/>
          <w:bCs/>
        </w:rPr>
        <w:t>strong consistency</w:t>
      </w:r>
      <w:r>
        <w:t xml:space="preserve"> for any operation that depends on the current employment record: access grants, system logins, benefits calculations, approval routing. A stale read of an employment record could authorize access for a separated employee.</w:t>
      </w:r>
    </w:p>
    <w:p w14:paraId="0C0C6877" w14:textId="77777777" w:rsidR="00C07DCF" w:rsidRDefault="000C5F09">
      <w:pPr>
        <w:pStyle w:val="BodyText"/>
      </w:pPr>
      <w:r>
        <w:t>But the HR system does not need to provide strong consistency to the analytics system that produces workforce dashboards. The dashboard can show yesterday’s headcount with no compliance implication. The same HR system — the same canonical source — serves both consumers with different consistency classes appropriate to each consumer’s need.</w:t>
      </w:r>
    </w:p>
    <w:p w14:paraId="53105CB2" w14:textId="77777777" w:rsidR="00C07DCF" w:rsidRDefault="000C5F09">
      <w:pPr>
        <w:pStyle w:val="BodyText"/>
      </w:pPr>
      <w:r>
        <w:t xml:space="preserve">This is the </w:t>
      </w:r>
      <w:r>
        <w:rPr>
          <w:b/>
          <w:bCs/>
        </w:rPr>
        <w:t>SSOT data architecture</w:t>
      </w:r>
      <w:r>
        <w:t>: one canonical source, multiple consistency-class projections for different consumer types. The canonical source provides strong consistency to consumers that need it. Derived stores provide bounded staleness or eventual consistency to consumers that can tolerate it. No reconciliation is needed — the derived stores are populated from the canonical source via defined replication paths, not maintained independently.</w:t>
      </w:r>
    </w:p>
    <w:p w14:paraId="35C0ECBC" w14:textId="77777777" w:rsidR="00C07DCF" w:rsidRDefault="000C5F09">
      <w:pPr>
        <w:pStyle w:val="Heading1"/>
      </w:pPr>
      <w:bookmarkStart w:id="44" w:name="X1f49b768f482b996475d9c4b199be1f251e60a2"/>
      <w:bookmarkStart w:id="45" w:name="_Toc233818266"/>
      <w:bookmarkEnd w:id="33"/>
      <w:bookmarkEnd w:id="42"/>
      <w:r>
        <w:t>7. Application-Aware Overlay — Transport Governance</w:t>
      </w:r>
      <w:bookmarkEnd w:id="45"/>
    </w:p>
    <w:p w14:paraId="4546BA7E" w14:textId="77777777" w:rsidR="00C07DCF" w:rsidRDefault="000C5F09">
      <w:pPr>
        <w:pStyle w:val="FirstParagraph"/>
      </w:pPr>
      <w:r>
        <w:t>Parts 2 and 3 of this series addressed SD-WAN overlay architecture for network traffic and application layer protocols. The same overlay principles apply to database replication traffic, extending the traffic classification described earlier in this document.</w:t>
      </w:r>
    </w:p>
    <w:p w14:paraId="456D5794" w14:textId="77777777" w:rsidR="00C07DCF" w:rsidRDefault="000C5F09">
      <w:pPr>
        <w:pStyle w:val="Heading2"/>
      </w:pPr>
      <w:bookmarkStart w:id="46" w:name="X384322f0eb2fa7313c04caf9958f01de5eeda42"/>
      <w:bookmarkStart w:id="47" w:name="_Toc233818267"/>
      <w:r>
        <w:t>7.1 Database Traffic as a First-Class Overlay Citizen</w:t>
      </w:r>
      <w:bookmarkEnd w:id="47"/>
    </w:p>
    <w:p w14:paraId="0EC5A083" w14:textId="77777777" w:rsidR="00C07DCF" w:rsidRDefault="000C5F09">
      <w:pPr>
        <w:pStyle w:val="FirstParagraph"/>
      </w:pPr>
      <w:r>
        <w:t>Database replication streams — async log shipping, consensus heartbeat traffic, snapshot transfers — are application-specific traffic that benefits from application-aware routing decisions. The SD-WAN controller that can identify a TLS connection to port 5433 as a PostgreSQL replica stream can:</w:t>
      </w:r>
    </w:p>
    <w:p w14:paraId="4EAB699A" w14:textId="77777777" w:rsidR="00C07DCF" w:rsidRDefault="000C5F09">
      <w:pPr>
        <w:pStyle w:val="Compact"/>
        <w:numPr>
          <w:ilvl w:val="0"/>
          <w:numId w:val="7"/>
        </w:numPr>
      </w:pPr>
      <w:r>
        <w:t>Route the replica stream over the bulk-optimized path (high throughput, tolerant of higher latency)</w:t>
      </w:r>
    </w:p>
    <w:p w14:paraId="20FF12A3" w14:textId="77777777" w:rsidR="00C07DCF" w:rsidRDefault="000C5F09">
      <w:pPr>
        <w:pStyle w:val="Compact"/>
        <w:numPr>
          <w:ilvl w:val="0"/>
          <w:numId w:val="7"/>
        </w:numPr>
      </w:pPr>
      <w:r>
        <w:t>Route the consensus heartbeat traffic over the low-latency path (strict priority, QoS marking)</w:t>
      </w:r>
    </w:p>
    <w:p w14:paraId="747ABAF2" w14:textId="77777777" w:rsidR="00C07DCF" w:rsidRDefault="000C5F09">
      <w:pPr>
        <w:pStyle w:val="Compact"/>
        <w:numPr>
          <w:ilvl w:val="0"/>
          <w:numId w:val="7"/>
        </w:numPr>
      </w:pPr>
      <w:r>
        <w:t>Apply separate QoS policies to each stream even though both originate from the same database cluster</w:t>
      </w:r>
    </w:p>
    <w:p w14:paraId="2362DDE9" w14:textId="77777777" w:rsidR="00C07DCF" w:rsidRDefault="000C5F09">
      <w:pPr>
        <w:pStyle w:val="FirstParagraph"/>
      </w:pPr>
      <w:r>
        <w:t>This is application-aware networking applied to the database tier: the network knows what the traffic is and treats it accordingly, rather than treating all TCP as equivalent.</w:t>
      </w:r>
    </w:p>
    <w:p w14:paraId="22E80133" w14:textId="77777777" w:rsidR="00C07DCF" w:rsidRDefault="000C5F09">
      <w:pPr>
        <w:pStyle w:val="Heading2"/>
      </w:pPr>
      <w:bookmarkStart w:id="48" w:name="overlay-vs.-underlay-consistency"/>
      <w:bookmarkStart w:id="49" w:name="_Toc233818268"/>
      <w:bookmarkEnd w:id="46"/>
      <w:r>
        <w:t>7.2 Overlay vs. Underlay Consistency</w:t>
      </w:r>
      <w:bookmarkEnd w:id="49"/>
    </w:p>
    <w:p w14:paraId="3982B4EE" w14:textId="77777777" w:rsidR="00C07DCF" w:rsidRDefault="000C5F09">
      <w:pPr>
        <w:pStyle w:val="FirstParagraph"/>
      </w:pPr>
      <w:r>
        <w:t>A subtle but important design consideration for database clusters that span SD-WAN sites: the overlay tunnel path used by the database replication stream must be consistent with the overlay path used by the client connections to that database.</w:t>
      </w:r>
    </w:p>
    <w:p w14:paraId="6663D92A" w14:textId="77777777" w:rsidR="00C07DCF" w:rsidRDefault="000C5F09">
      <w:pPr>
        <w:pStyle w:val="BodyText"/>
      </w:pPr>
      <w:r>
        <w:t>If a primary replica is in Site A and a secondary is in Site B, and a client in Site C connects to the secondary for a read, the read result must be consistent with what the client would see if it read from the primary. The consistency depends on how quickly the replication stream between Site A and Site B is carrying log records — which depends on the overlay path between Sites A and B.</w:t>
      </w:r>
    </w:p>
    <w:p w14:paraId="1F8EFDC5" w14:textId="77777777" w:rsidR="00C07DCF" w:rsidRDefault="000C5F09">
      <w:pPr>
        <w:pStyle w:val="BodyText"/>
      </w:pPr>
      <w:r>
        <w:t>A slow overlay path (high latency, high jitter) between Sites A and B means the secondary in Site B is further behind the primary in Site A. Reads from Site C against the Site B secondary may be more stale than intended. The overlay design must account for the replication lag implications of the paths chosen for replication streams.</w:t>
      </w:r>
    </w:p>
    <w:p w14:paraId="4BAA3C6B" w14:textId="77777777" w:rsidR="00C07DCF" w:rsidRDefault="000C5F09">
      <w:pPr>
        <w:pStyle w:val="BodyText"/>
      </w:pPr>
      <w:r>
        <w:t>The correct design: configure the database cluster to monitor replication lag explicitly and expose it as a metric. Route reads to secondaries only when their lag is within the configured bound. If the lag exceeds the bound, redirect reads to the primary rather than serving stale data that violates the bounded-staleness commitment.</w:t>
      </w:r>
    </w:p>
    <w:p w14:paraId="5CDCA425" w14:textId="77777777" w:rsidR="00C07DCF" w:rsidRDefault="000C5F09">
      <w:pPr>
        <w:pStyle w:val="Heading1"/>
      </w:pPr>
      <w:bookmarkStart w:id="50" w:name="federal-data-architecture-principles"/>
      <w:bookmarkStart w:id="51" w:name="_Toc233818269"/>
      <w:bookmarkEnd w:id="44"/>
      <w:bookmarkEnd w:id="48"/>
      <w:r>
        <w:t>8. Federal Data Architecture Principles</w:t>
      </w:r>
      <w:bookmarkEnd w:id="51"/>
    </w:p>
    <w:p w14:paraId="17920007" w14:textId="77777777" w:rsidR="00C07DCF" w:rsidRDefault="000C5F09">
      <w:pPr>
        <w:pStyle w:val="Heading2"/>
      </w:pPr>
      <w:bookmarkStart w:id="52" w:name="principle-1-one-truth-many-projections"/>
      <w:bookmarkStart w:id="53" w:name="_Toc233818270"/>
      <w:r>
        <w:t>8.1 Principle 1 — One Truth, Many Projections</w:t>
      </w:r>
      <w:bookmarkEnd w:id="53"/>
    </w:p>
    <w:p w14:paraId="5717C530" w14:textId="77777777" w:rsidR="00C07DCF" w:rsidRDefault="000C5F09">
      <w:pPr>
        <w:pStyle w:val="FirstParagraph"/>
      </w:pPr>
      <w:r>
        <w:t>Every fact has one authoritative source. Other systems that need the same fact derive it from the authoritative source through defined, monitored data flows. This is not a technical constraint — it is an organizational discipline that must be enforced through data governance. Technical enforcement includes:</w:t>
      </w:r>
    </w:p>
    <w:p w14:paraId="45F4A891" w14:textId="77777777" w:rsidR="00C07DCF" w:rsidRDefault="000C5F09">
      <w:pPr>
        <w:pStyle w:val="Compact"/>
        <w:numPr>
          <w:ilvl w:val="0"/>
          <w:numId w:val="8"/>
        </w:numPr>
      </w:pPr>
      <w:r>
        <w:t>Write authorization: only designated systems have write access to the canonical record</w:t>
      </w:r>
    </w:p>
    <w:p w14:paraId="55F38C41" w14:textId="77777777" w:rsidR="00C07DCF" w:rsidRDefault="000C5F09">
      <w:pPr>
        <w:pStyle w:val="Compact"/>
        <w:numPr>
          <w:ilvl w:val="0"/>
          <w:numId w:val="8"/>
        </w:numPr>
      </w:pPr>
      <w:r>
        <w:t>Schema versioning: schema changes to the canonical source are versioned and communicated to consumer projections</w:t>
      </w:r>
    </w:p>
    <w:p w14:paraId="7B5881AF" w14:textId="77777777" w:rsidR="00C07DCF" w:rsidRDefault="000C5F09">
      <w:pPr>
        <w:pStyle w:val="Compact"/>
        <w:numPr>
          <w:ilvl w:val="0"/>
          <w:numId w:val="8"/>
        </w:numPr>
      </w:pPr>
      <w:r>
        <w:t>Lineage tracking: the derivation path from canonical source to each projection is documented and monitored</w:t>
      </w:r>
    </w:p>
    <w:p w14:paraId="0D74223E" w14:textId="77777777" w:rsidR="00C07DCF" w:rsidRDefault="000C5F09">
      <w:pPr>
        <w:pStyle w:val="Heading2"/>
      </w:pPr>
      <w:bookmarkStart w:id="54" w:name="X4b01a6aa66421a5a57f0bd0726276f01e5ffa37"/>
      <w:bookmarkStart w:id="55" w:name="_Toc233818271"/>
      <w:bookmarkEnd w:id="52"/>
      <w:r>
        <w:t>8.2 Principle 2 — Physics Constrains, Token Liberates</w:t>
      </w:r>
      <w:bookmarkEnd w:id="55"/>
    </w:p>
    <w:p w14:paraId="3B526E2E" w14:textId="77777777" w:rsidR="00C07DCF" w:rsidRDefault="000C5F09">
      <w:pPr>
        <w:pStyle w:val="FirstParagraph"/>
      </w:pPr>
      <w:r>
        <w:t>Network physics constrains where databases can be placed relative to their primary consumers. Token-based security removes the constraint of network perimeter as the access control boundary. The architectural consequence is:</w:t>
      </w:r>
    </w:p>
    <w:p w14:paraId="6459A364" w14:textId="77777777" w:rsidR="00C07DCF" w:rsidRDefault="000C5F09">
      <w:pPr>
        <w:pStyle w:val="Compact"/>
        <w:numPr>
          <w:ilvl w:val="0"/>
          <w:numId w:val="9"/>
        </w:numPr>
      </w:pPr>
      <w:r>
        <w:t>Place databases at the regional center of gravity for their primary write consumers (close to the physics floor for the majority of writes)</w:t>
      </w:r>
    </w:p>
    <w:p w14:paraId="5DDE1482" w14:textId="77777777" w:rsidR="00C07DCF" w:rsidRDefault="000C5F09">
      <w:pPr>
        <w:pStyle w:val="Compact"/>
        <w:numPr>
          <w:ilvl w:val="0"/>
          <w:numId w:val="9"/>
        </w:numPr>
      </w:pPr>
      <w:r>
        <w:t>Use token-based authentication to serve consumers that are geographically distant, without building separate instances for each network zone</w:t>
      </w:r>
    </w:p>
    <w:p w14:paraId="2BC5AF9F" w14:textId="77777777" w:rsidR="00C07DCF" w:rsidRDefault="000C5F09">
      <w:pPr>
        <w:pStyle w:val="Compact"/>
        <w:numPr>
          <w:ilvl w:val="0"/>
          <w:numId w:val="9"/>
        </w:numPr>
      </w:pPr>
      <w:r>
        <w:t>Use async replication and bounded-staleness reads to serve cross-region readers at the consistency class appropriate to their use case</w:t>
      </w:r>
    </w:p>
    <w:p w14:paraId="59EF2BEB" w14:textId="77777777" w:rsidR="00C07DCF" w:rsidRDefault="000C5F09">
      <w:pPr>
        <w:pStyle w:val="Heading2"/>
      </w:pPr>
      <w:bookmarkStart w:id="56" w:name="principle-3-consistency-class-alignment"/>
      <w:bookmarkStart w:id="57" w:name="_Toc233818272"/>
      <w:bookmarkEnd w:id="54"/>
      <w:r>
        <w:t>8.3 Principle 3 — Consistency Class Alignment</w:t>
      </w:r>
      <w:bookmarkEnd w:id="57"/>
    </w:p>
    <w:p w14:paraId="4774C950" w14:textId="77777777" w:rsidR="00C07DCF" w:rsidRDefault="000C5F09">
      <w:pPr>
        <w:pStyle w:val="FirstParagraph"/>
      </w:pPr>
      <w:r>
        <w:t>Every database access pattern is explicitly classified by its consistency requirement. The classification drives the infrastructure choice:</w:t>
      </w:r>
    </w:p>
    <w:p w14:paraId="665BCDF6" w14:textId="77777777" w:rsidR="00C07DCF" w:rsidRDefault="000C5F09">
      <w:pPr>
        <w:pStyle w:val="Compact"/>
        <w:numPr>
          <w:ilvl w:val="0"/>
          <w:numId w:val="10"/>
        </w:numPr>
      </w:pPr>
      <w:r>
        <w:t>Strong consistency → intra-region placement → lean network transport</w:t>
      </w:r>
    </w:p>
    <w:p w14:paraId="6AF956A4" w14:textId="77777777" w:rsidR="00C07DCF" w:rsidRDefault="000C5F09">
      <w:pPr>
        <w:pStyle w:val="Compact"/>
        <w:numPr>
          <w:ilvl w:val="0"/>
          <w:numId w:val="10"/>
        </w:numPr>
      </w:pPr>
      <w:r>
        <w:t>Bounded staleness → async replica → fat network transport</w:t>
      </w:r>
    </w:p>
    <w:p w14:paraId="7A7DD094" w14:textId="77777777" w:rsidR="00C07DCF" w:rsidRDefault="000C5F09">
      <w:pPr>
        <w:pStyle w:val="Compact"/>
        <w:numPr>
          <w:ilvl w:val="0"/>
          <w:numId w:val="10"/>
        </w:numPr>
      </w:pPr>
      <w:r>
        <w:t>Eventual → analytics replica → bulk transport</w:t>
      </w:r>
    </w:p>
    <w:p w14:paraId="47B7B979" w14:textId="77777777" w:rsidR="00C07DCF" w:rsidRDefault="000C5F09">
      <w:pPr>
        <w:pStyle w:val="FirstParagraph"/>
      </w:pPr>
      <w:r>
        <w:t xml:space="preserve">Operating without explicit consistency class assignment produces an implicit default of “strong consistency everywhere,” </w:t>
      </w:r>
      <w:r>
        <w:t>which is the most expensive possible choice and often the source of mysterious latency in distributed federal systems.</w:t>
      </w:r>
    </w:p>
    <w:p w14:paraId="6E532C99" w14:textId="77777777" w:rsidR="00C07DCF" w:rsidRDefault="000C5F09">
      <w:pPr>
        <w:pStyle w:val="Heading2"/>
      </w:pPr>
      <w:bookmarkStart w:id="58" w:name="X069ff3e4aead2e470a6c349a390ff210177132c"/>
      <w:bookmarkStart w:id="59" w:name="_Toc233818273"/>
      <w:bookmarkEnd w:id="56"/>
      <w:r>
        <w:t>8.4 Principle 4 — Separate the Lean and the Fat</w:t>
      </w:r>
      <w:bookmarkEnd w:id="59"/>
    </w:p>
    <w:p w14:paraId="07E2DB07" w14:textId="77777777" w:rsidR="00C07DCF" w:rsidRDefault="000C5F09">
      <w:pPr>
        <w:pStyle w:val="FirstParagraph"/>
      </w:pPr>
      <w:r>
        <w:t>Database infrastructure produces two fundamentally different types of network traffic with incompatible performance requirements. Lean traffic (consensus, quorum, heartbeats) needs low latency and low jitter. Fat traffic (backups, async replication, analytics exports) needs throughput. Running them on the same network path without class separation means the fat traffic periodically degrades the lean traffic, producing intermittent latency spikes and occasional quorum failures.</w:t>
      </w:r>
    </w:p>
    <w:p w14:paraId="24F94F52" w14:textId="77777777" w:rsidR="00C07DCF" w:rsidRDefault="000C5F09">
      <w:pPr>
        <w:pStyle w:val="BodyText"/>
      </w:pPr>
      <w:r>
        <w:t>SD-WAN traffic classification, DSCP marking, and dedicated paths for lean vs. fat database traffic are not gold-plating. They are the minimum viable network design for a distributed database cluster.</w:t>
      </w:r>
    </w:p>
    <w:p w14:paraId="0B64C3F9" w14:textId="77777777" w:rsidR="00C07DCF" w:rsidRDefault="000C5F09">
      <w:pPr>
        <w:pStyle w:val="Heading2"/>
      </w:pPr>
      <w:bookmarkStart w:id="60" w:name="X9975fb4c9bfd91a3c59fb43ba5855d7424eea60"/>
      <w:bookmarkStart w:id="61" w:name="_Toc233818274"/>
      <w:bookmarkEnd w:id="58"/>
      <w:r>
        <w:t>8.5 Principle 5 — Zero-Trust Posture for Database Access</w:t>
      </w:r>
      <w:bookmarkEnd w:id="61"/>
    </w:p>
    <w:p w14:paraId="33BEF05D" w14:textId="77777777" w:rsidR="00C07DCF" w:rsidRDefault="000C5F09">
      <w:pPr>
        <w:pStyle w:val="FirstParagraph"/>
      </w:pPr>
      <w:r>
        <w:t>Database access is controlled by token scope, not by network position. A connection from inside the data center perimeter and a connection from a cloud region or a contractor laptop are treated identically: each must present a valid Entra token scoped to the specific database resource. The token is evaluated against Conditional Access policies before the connection is established.</w:t>
      </w:r>
    </w:p>
    <w:p w14:paraId="3F17EF82" w14:textId="77777777" w:rsidR="00C07DCF" w:rsidRDefault="000C5F09">
      <w:pPr>
        <w:pStyle w:val="BodyText"/>
      </w:pPr>
      <w:r>
        <w:t>The perimeter is not eliminated — firewalls still exist and still block unauthenticated connection attempts. But the perimeter is no longer the primary access control mechanism. It is a defense-in-depth layer. The primary access control is the token, the Conditional Access policy, and the database authorization model.</w:t>
      </w:r>
    </w:p>
    <w:p w14:paraId="144C3242" w14:textId="77777777" w:rsidR="00C07DCF" w:rsidRDefault="000C5F09">
      <w:pPr>
        <w:pStyle w:val="Heading1"/>
      </w:pPr>
      <w:bookmarkStart w:id="62" w:name="nist-control-closure"/>
      <w:bookmarkStart w:id="63" w:name="_Toc233818275"/>
      <w:bookmarkEnd w:id="50"/>
      <w:bookmarkEnd w:id="60"/>
      <w:r>
        <w:t>9. NIST Control Closure</w:t>
      </w:r>
      <w:bookmarkEnd w:id="63"/>
    </w:p>
    <w:tbl>
      <w:tblPr>
        <w:tblStyle w:val="Table"/>
        <w:tblW w:w="5000" w:type="pct"/>
        <w:tblLayout w:type="fixed"/>
        <w:tblLook w:val="0020" w:firstRow="1" w:lastRow="0" w:firstColumn="0" w:lastColumn="0" w:noHBand="0" w:noVBand="0"/>
      </w:tblPr>
      <w:tblGrid>
        <w:gridCol w:w="2394"/>
        <w:gridCol w:w="2394"/>
        <w:gridCol w:w="2394"/>
        <w:gridCol w:w="2394"/>
      </w:tblGrid>
      <w:tr w:rsidR="00C07DCF" w14:paraId="182B1406" w14:textId="77777777" w:rsidTr="00C07DCF">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A30D442" w14:textId="77777777" w:rsidR="00C07DCF" w:rsidRDefault="000C5F09">
            <w:pPr>
              <w:pStyle w:val="Compact"/>
            </w:pPr>
            <w:r>
              <w:rPr>
                <w:rFonts w:ascii="Arial" w:hAnsi="Arial"/>
                <w:b/>
                <w:color w:val="FFFFFF"/>
                <w:sz w:val="20"/>
              </w:rPr>
              <w:t>Control</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E4BD05A" w14:textId="77777777" w:rsidR="00C07DCF" w:rsidRDefault="000C5F09">
            <w:pPr>
              <w:pStyle w:val="Compact"/>
            </w:pPr>
            <w:r>
              <w:rPr>
                <w:rFonts w:ascii="Arial" w:hAnsi="Arial"/>
                <w:b/>
                <w:color w:val="FFFFFF"/>
                <w:sz w:val="20"/>
              </w:rPr>
              <w:t>Control Name</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D84E782" w14:textId="77777777" w:rsidR="00C07DCF" w:rsidRDefault="000C5F09">
            <w:pPr>
              <w:pStyle w:val="Compact"/>
            </w:pPr>
            <w:r>
              <w:rPr>
                <w:rFonts w:ascii="Arial" w:hAnsi="Arial"/>
                <w:b/>
                <w:color w:val="FFFFFF"/>
                <w:sz w:val="20"/>
              </w:rPr>
              <w:t>Closed By</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7EB245C2" w14:textId="77777777" w:rsidR="00C07DCF" w:rsidRDefault="000C5F09">
            <w:pPr>
              <w:pStyle w:val="Compact"/>
            </w:pPr>
            <w:r>
              <w:rPr>
                <w:rFonts w:ascii="Arial" w:hAnsi="Arial"/>
                <w:b/>
                <w:color w:val="FFFFFF"/>
                <w:sz w:val="20"/>
              </w:rPr>
              <w:t>Mechanism</w:t>
            </w:r>
          </w:p>
        </w:tc>
      </w:tr>
      <w:tr w:rsidR="00C07DCF" w14:paraId="4B88D462"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7ABD710" w14:textId="77777777" w:rsidR="00C07DCF" w:rsidRDefault="000C5F09">
            <w:pPr>
              <w:pStyle w:val="Compact"/>
            </w:pPr>
            <w:r>
              <w:rPr>
                <w:rFonts w:ascii="Arial" w:hAnsi="Arial"/>
                <w:color w:val="1F3864"/>
                <w:sz w:val="20"/>
              </w:rPr>
              <w:t>SC-28</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6665316" w14:textId="77777777" w:rsidR="00C07DCF" w:rsidRDefault="000C5F09">
            <w:pPr>
              <w:pStyle w:val="Compact"/>
            </w:pPr>
            <w:r>
              <w:rPr>
                <w:rFonts w:ascii="Arial" w:hAnsi="Arial"/>
                <w:color w:val="1F3864"/>
                <w:sz w:val="20"/>
              </w:rPr>
              <w:t>Protection of Information at Rest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E8E3767" w14:textId="77777777" w:rsidR="00C07DCF" w:rsidRDefault="000C5F09">
            <w:pPr>
              <w:pStyle w:val="Compact"/>
            </w:pPr>
            <w:r>
              <w:rPr>
                <w:rFonts w:ascii="Arial" w:hAnsi="Arial"/>
                <w:color w:val="1F3864"/>
                <w:sz w:val="20"/>
              </w:rPr>
              <w:t>Transparent Data Encryption (TDE)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0F03E09" w14:textId="77777777" w:rsidR="00C07DCF" w:rsidRDefault="000C5F09">
            <w:pPr>
              <w:pStyle w:val="Compact"/>
            </w:pPr>
            <w:r>
              <w:rPr>
                <w:rFonts w:ascii="Arial" w:hAnsi="Arial"/>
                <w:color w:val="1F3864"/>
                <w:sz w:val="20"/>
              </w:rPr>
              <w:t>SQL Server TDE encrypts data files at rest with AES-256</w:t>
            </w:r>
          </w:p>
        </w:tc>
      </w:tr>
      <w:tr w:rsidR="00C07DCF" w14:paraId="17EFDD3E"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B4889D8" w14:textId="77777777" w:rsidR="00C07DCF" w:rsidRDefault="000C5F09">
            <w:pPr>
              <w:pStyle w:val="Compact"/>
            </w:pPr>
            <w:r>
              <w:rPr>
                <w:rFonts w:ascii="Arial" w:hAnsi="Arial"/>
                <w:color w:val="1F3864"/>
                <w:sz w:val="20"/>
              </w:rPr>
              <w:t>SC-8</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8DCFFEF" w14:textId="77777777" w:rsidR="00C07DCF" w:rsidRDefault="000C5F09">
            <w:pPr>
              <w:pStyle w:val="Compact"/>
            </w:pPr>
            <w:r>
              <w:rPr>
                <w:rFonts w:ascii="Arial" w:hAnsi="Arial"/>
                <w:color w:val="1F3864"/>
                <w:sz w:val="20"/>
              </w:rPr>
              <w:t>Transmission Confidentiality and Integrity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1532CD9" w14:textId="77777777" w:rsidR="00C07DCF" w:rsidRDefault="000C5F09">
            <w:pPr>
              <w:pStyle w:val="Compact"/>
            </w:pPr>
            <w:r>
              <w:rPr>
                <w:rFonts w:ascii="Arial" w:hAnsi="Arial"/>
                <w:color w:val="1F3864"/>
                <w:sz w:val="20"/>
              </w:rPr>
              <w:t>TLS + Arc-managed certificate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EEC3D14" w14:textId="77777777" w:rsidR="00C07DCF" w:rsidRDefault="000C5F09">
            <w:pPr>
              <w:pStyle w:val="Compact"/>
            </w:pPr>
            <w:r>
              <w:rPr>
                <w:rFonts w:ascii="Arial" w:hAnsi="Arial"/>
                <w:color w:val="1F3864"/>
                <w:sz w:val="20"/>
              </w:rPr>
              <w:t>All SQL connections over TLS 1.2+ with agency-PKI certificate</w:t>
            </w:r>
          </w:p>
        </w:tc>
      </w:tr>
      <w:tr w:rsidR="00C07DCF" w14:paraId="6CEB261B"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807571B" w14:textId="77777777" w:rsidR="00C07DCF" w:rsidRDefault="000C5F09">
            <w:pPr>
              <w:pStyle w:val="Compact"/>
            </w:pPr>
            <w:r>
              <w:rPr>
                <w:rFonts w:ascii="Arial" w:hAnsi="Arial"/>
                <w:color w:val="1F3864"/>
                <w:sz w:val="20"/>
              </w:rPr>
              <w:t>SC-5</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CA5A0DD" w14:textId="77777777" w:rsidR="00C07DCF" w:rsidRDefault="000C5F09">
            <w:pPr>
              <w:pStyle w:val="Compact"/>
            </w:pPr>
            <w:r>
              <w:rPr>
                <w:rFonts w:ascii="Arial" w:hAnsi="Arial"/>
                <w:color w:val="1F3864"/>
                <w:sz w:val="20"/>
              </w:rPr>
              <w:t>Denial of Service Protection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9193A5D" w14:textId="77777777" w:rsidR="00C07DCF" w:rsidRDefault="000C5F09">
            <w:pPr>
              <w:pStyle w:val="Compact"/>
            </w:pPr>
            <w:r>
              <w:rPr>
                <w:rFonts w:ascii="Arial" w:hAnsi="Arial"/>
                <w:color w:val="1F3864"/>
                <w:sz w:val="20"/>
              </w:rPr>
              <w:t>SD-WAN QoS + lean/fat separation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7E0FA32" w14:textId="77777777" w:rsidR="00C07DCF" w:rsidRDefault="000C5F09">
            <w:pPr>
              <w:pStyle w:val="Compact"/>
            </w:pPr>
            <w:r>
              <w:rPr>
                <w:rFonts w:ascii="Arial" w:hAnsi="Arial"/>
                <w:color w:val="1F3864"/>
                <w:sz w:val="20"/>
              </w:rPr>
              <w:t>Bulk traffic cannot flood lean lane; heartbeat protection</w:t>
            </w:r>
          </w:p>
        </w:tc>
      </w:tr>
      <w:tr w:rsidR="00C07DCF" w14:paraId="05715CF2"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421C0C3" w14:textId="77777777" w:rsidR="00C07DCF" w:rsidRDefault="000C5F09">
            <w:pPr>
              <w:pStyle w:val="Compact"/>
            </w:pPr>
            <w:r>
              <w:rPr>
                <w:rFonts w:ascii="Arial" w:hAnsi="Arial"/>
                <w:color w:val="1F3864"/>
                <w:sz w:val="20"/>
              </w:rPr>
              <w:t>SI-12</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DECC27E" w14:textId="77777777" w:rsidR="00C07DCF" w:rsidRDefault="000C5F09">
            <w:pPr>
              <w:pStyle w:val="Compact"/>
            </w:pPr>
            <w:r>
              <w:rPr>
                <w:rFonts w:ascii="Arial" w:hAnsi="Arial"/>
                <w:color w:val="1F3864"/>
                <w:sz w:val="20"/>
              </w:rPr>
              <w:t>Information Management and Retention</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EEE4AD2" w14:textId="77777777" w:rsidR="00C07DCF" w:rsidRDefault="000C5F09">
            <w:pPr>
              <w:pStyle w:val="Compact"/>
            </w:pPr>
            <w:r>
              <w:rPr>
                <w:rFonts w:ascii="Arial" w:hAnsi="Arial"/>
                <w:color w:val="1F3864"/>
                <w:sz w:val="20"/>
              </w:rPr>
              <w:t>SSOT canonical record lifecycle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6B91543" w14:textId="77777777" w:rsidR="00C07DCF" w:rsidRDefault="000C5F09">
            <w:pPr>
              <w:pStyle w:val="Compact"/>
            </w:pPr>
            <w:r>
              <w:rPr>
                <w:rFonts w:ascii="Arial" w:hAnsi="Arial"/>
                <w:color w:val="1F3864"/>
                <w:sz w:val="20"/>
              </w:rPr>
              <w:t>Canonical source has defined retention; derived stores follow</w:t>
            </w:r>
          </w:p>
        </w:tc>
      </w:tr>
      <w:tr w:rsidR="00C07DCF" w14:paraId="1A03AFD6"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9076CD4" w14:textId="77777777" w:rsidR="00C07DCF" w:rsidRDefault="000C5F09">
            <w:pPr>
              <w:pStyle w:val="Compact"/>
            </w:pPr>
            <w:r>
              <w:rPr>
                <w:rFonts w:ascii="Arial" w:hAnsi="Arial"/>
                <w:color w:val="1F3864"/>
                <w:sz w:val="20"/>
              </w:rPr>
              <w:t>CA-3</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CE6F4B4" w14:textId="77777777" w:rsidR="00C07DCF" w:rsidRDefault="000C5F09">
            <w:pPr>
              <w:pStyle w:val="Compact"/>
            </w:pPr>
            <w:r>
              <w:rPr>
                <w:rFonts w:ascii="Arial" w:hAnsi="Arial"/>
                <w:color w:val="1F3864"/>
                <w:sz w:val="20"/>
              </w:rPr>
              <w:t>Information Exchange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346889D" w14:textId="77777777" w:rsidR="00C07DCF" w:rsidRDefault="000C5F09">
            <w:pPr>
              <w:pStyle w:val="Compact"/>
            </w:pPr>
            <w:r>
              <w:rPr>
                <w:rFonts w:ascii="Arial" w:hAnsi="Arial"/>
                <w:color w:val="1F3864"/>
                <w:sz w:val="20"/>
              </w:rPr>
              <w:t>Token-scoped cross-system access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3F3C61A" w14:textId="77777777" w:rsidR="00C07DCF" w:rsidRDefault="000C5F09">
            <w:pPr>
              <w:pStyle w:val="Compact"/>
            </w:pPr>
            <w:r>
              <w:rPr>
                <w:rFonts w:ascii="Arial" w:hAnsi="Arial"/>
                <w:color w:val="1F3864"/>
                <w:sz w:val="20"/>
              </w:rPr>
              <w:t>Entra tokens scope cross-system database access explicitly</w:t>
            </w:r>
          </w:p>
        </w:tc>
      </w:tr>
      <w:tr w:rsidR="00C07DCF" w14:paraId="1437E069"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A7D56CC" w14:textId="77777777" w:rsidR="00C07DCF" w:rsidRDefault="000C5F09">
            <w:pPr>
              <w:pStyle w:val="Compact"/>
            </w:pPr>
            <w:r>
              <w:rPr>
                <w:rFonts w:ascii="Arial" w:hAnsi="Arial"/>
                <w:color w:val="1F3864"/>
                <w:sz w:val="20"/>
              </w:rPr>
              <w:t>SA-8</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5779079" w14:textId="77777777" w:rsidR="00C07DCF" w:rsidRDefault="000C5F09">
            <w:pPr>
              <w:pStyle w:val="Compact"/>
            </w:pPr>
            <w:r>
              <w:rPr>
                <w:rFonts w:ascii="Arial" w:hAnsi="Arial"/>
                <w:color w:val="1F3864"/>
                <w:sz w:val="20"/>
              </w:rPr>
              <w:t>Security and Privacy Engineering Principles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6EE4CEB" w14:textId="77777777" w:rsidR="00C07DCF" w:rsidRDefault="000C5F09">
            <w:pPr>
              <w:pStyle w:val="Compact"/>
            </w:pPr>
            <w:r>
              <w:rPr>
                <w:rFonts w:ascii="Arial" w:hAnsi="Arial"/>
                <w:color w:val="1F3864"/>
                <w:sz w:val="20"/>
              </w:rPr>
              <w:t>Consistency class alignment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F09C0D7" w14:textId="77777777" w:rsidR="00C07DCF" w:rsidRDefault="000C5F09">
            <w:pPr>
              <w:pStyle w:val="Compact"/>
            </w:pPr>
            <w:r>
              <w:rPr>
                <w:rFonts w:ascii="Arial" w:hAnsi="Arial"/>
                <w:color w:val="1F3864"/>
                <w:sz w:val="20"/>
              </w:rPr>
              <w:t>Physics-aligned consistency design eliminates implicit strong</w:t>
            </w:r>
          </w:p>
        </w:tc>
      </w:tr>
      <w:tr w:rsidR="00C07DCF" w14:paraId="4CCE5ADB"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EA8C9A0" w14:textId="77777777" w:rsidR="00C07DCF" w:rsidRDefault="000C5F09">
            <w:pPr>
              <w:pStyle w:val="Compact"/>
            </w:pPr>
            <w:r>
              <w:rPr>
                <w:rFonts w:ascii="Arial" w:hAnsi="Arial"/>
                <w:color w:val="1F3864"/>
                <w:sz w:val="20"/>
              </w:rPr>
              <w:t>AU-9</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C4BE2C7" w14:textId="77777777" w:rsidR="00C07DCF" w:rsidRDefault="000C5F09">
            <w:pPr>
              <w:pStyle w:val="Compact"/>
            </w:pPr>
            <w:r>
              <w:rPr>
                <w:rFonts w:ascii="Arial" w:hAnsi="Arial"/>
                <w:color w:val="1F3864"/>
                <w:sz w:val="20"/>
              </w:rPr>
              <w:t>Protection of Audit Information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647DC76" w14:textId="77777777" w:rsidR="00C07DCF" w:rsidRDefault="000C5F09">
            <w:pPr>
              <w:pStyle w:val="Compact"/>
            </w:pPr>
            <w:r>
              <w:rPr>
                <w:rFonts w:ascii="Arial" w:hAnsi="Arial"/>
                <w:color w:val="1F3864"/>
                <w:sz w:val="20"/>
              </w:rPr>
              <w:t>Append-only audit log, geo-replicated</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DE1718E" w14:textId="77777777" w:rsidR="00C07DCF" w:rsidRDefault="000C5F09">
            <w:pPr>
              <w:pStyle w:val="Compact"/>
            </w:pPr>
            <w:r>
              <w:rPr>
                <w:rFonts w:ascii="Arial" w:hAnsi="Arial"/>
                <w:color w:val="1F3864"/>
                <w:sz w:val="20"/>
              </w:rPr>
              <w:t>Audit logs replicated asynchronously to immutable second region</w:t>
            </w:r>
          </w:p>
        </w:tc>
      </w:tr>
      <w:tr w:rsidR="00C07DCF" w14:paraId="524BF76F"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3807095" w14:textId="77777777" w:rsidR="00C07DCF" w:rsidRDefault="000C5F09">
            <w:pPr>
              <w:pStyle w:val="Compact"/>
            </w:pPr>
            <w:r>
              <w:rPr>
                <w:rFonts w:ascii="Arial" w:hAnsi="Arial"/>
                <w:color w:val="1F3864"/>
                <w:sz w:val="20"/>
              </w:rPr>
              <w:t>CP-9</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16BC29F" w14:textId="77777777" w:rsidR="00C07DCF" w:rsidRDefault="000C5F09">
            <w:pPr>
              <w:pStyle w:val="Compact"/>
            </w:pPr>
            <w:r>
              <w:rPr>
                <w:rFonts w:ascii="Arial" w:hAnsi="Arial"/>
                <w:color w:val="1F3864"/>
                <w:sz w:val="20"/>
              </w:rPr>
              <w:t>System Backup</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E1613F8" w14:textId="77777777" w:rsidR="00C07DCF" w:rsidRDefault="000C5F09">
            <w:pPr>
              <w:pStyle w:val="Compact"/>
            </w:pPr>
            <w:r>
              <w:rPr>
                <w:rFonts w:ascii="Arial" w:hAnsi="Arial"/>
                <w:color w:val="1F3864"/>
                <w:sz w:val="20"/>
              </w:rPr>
              <w:t>Async DR replica + backup regime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008F280" w14:textId="77777777" w:rsidR="00C07DCF" w:rsidRDefault="000C5F09">
            <w:pPr>
              <w:pStyle w:val="Compact"/>
            </w:pPr>
            <w:r>
              <w:rPr>
                <w:rFonts w:ascii="Arial" w:hAnsi="Arial"/>
                <w:color w:val="1F3864"/>
                <w:sz w:val="20"/>
              </w:rPr>
              <w:t>Async replication to DR region, periodic backup to immutable store</w:t>
            </w:r>
          </w:p>
        </w:tc>
      </w:tr>
      <w:tr w:rsidR="00C07DCF" w14:paraId="5CEEF942" w14:textId="77777777" w:rsidTr="00C07DCF">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7603C7C" w14:textId="77777777" w:rsidR="00C07DCF" w:rsidRDefault="000C5F09">
            <w:pPr>
              <w:pStyle w:val="Compact"/>
            </w:pPr>
            <w:r>
              <w:rPr>
                <w:rFonts w:ascii="Arial" w:hAnsi="Arial"/>
                <w:color w:val="1F3864"/>
                <w:sz w:val="20"/>
              </w:rPr>
              <w:t>CP-10</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1FD2EBF" w14:textId="77777777" w:rsidR="00C07DCF" w:rsidRDefault="000C5F09">
            <w:pPr>
              <w:pStyle w:val="Compact"/>
            </w:pPr>
            <w:r>
              <w:rPr>
                <w:rFonts w:ascii="Arial" w:hAnsi="Arial"/>
                <w:color w:val="1F3864"/>
                <w:sz w:val="20"/>
              </w:rPr>
              <w:t>System Recovery and Reconstitution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8F73D16" w14:textId="77777777" w:rsidR="00C07DCF" w:rsidRDefault="000C5F09">
            <w:pPr>
              <w:pStyle w:val="Compact"/>
            </w:pPr>
            <w:r>
              <w:rPr>
                <w:rFonts w:ascii="Arial" w:hAnsi="Arial"/>
                <w:color w:val="1F3864"/>
                <w:sz w:val="20"/>
              </w:rPr>
              <w:t>DR replica promotion runbook</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FEF5DD1" w14:textId="77777777" w:rsidR="00C07DCF" w:rsidRDefault="000C5F09">
            <w:pPr>
              <w:pStyle w:val="Compact"/>
            </w:pPr>
            <w:r>
              <w:rPr>
                <w:rFonts w:ascii="Arial" w:hAnsi="Arial"/>
                <w:color w:val="1F3864"/>
                <w:sz w:val="20"/>
              </w:rPr>
              <w:t>Documented failover procedure with RTO/RPO validated by test</w:t>
            </w:r>
          </w:p>
        </w:tc>
      </w:tr>
    </w:tbl>
    <w:p w14:paraId="56DD4D1D" w14:textId="77777777" w:rsidR="00C07DCF" w:rsidRDefault="000C5F09">
      <w:pPr>
        <w:pStyle w:val="Heading1"/>
      </w:pPr>
      <w:bookmarkStart w:id="64" w:name="summary"/>
      <w:bookmarkStart w:id="65" w:name="_Toc233818276"/>
      <w:bookmarkEnd w:id="62"/>
      <w:r>
        <w:t>10. Summary</w:t>
      </w:r>
      <w:bookmarkEnd w:id="65"/>
    </w:p>
    <w:p w14:paraId="02E44035" w14:textId="77777777" w:rsidR="00C07DCF" w:rsidRDefault="000C5F09">
      <w:pPr>
        <w:pStyle w:val="FirstParagraph"/>
      </w:pPr>
      <w:r>
        <w:t>The database consolidation and network physics framework establishes the architectural foundation for federal database infrastructure aligned with zero-trust, FedRAMP 20x, and application-aware networking principles.</w:t>
      </w:r>
    </w:p>
    <w:p w14:paraId="097FEF99" w14:textId="77777777" w:rsidR="00C07DCF" w:rsidRDefault="000C5F09">
      <w:pPr>
        <w:pStyle w:val="BodyText"/>
      </w:pPr>
      <w:r>
        <w:t>Logical centralization — one canonical source per fact — is the correct goal for federal data governance. Physical centralization is constrained by the speed-of-light floor: databases should be placed at the regional center of gravity for their primary write consumers and serve cross-region readers with async replicas and bounded-staleness consistency.</w:t>
      </w:r>
    </w:p>
    <w:p w14:paraId="0C1778DC" w14:textId="77777777" w:rsidR="00C07DCF" w:rsidRDefault="000C5F09">
      <w:pPr>
        <w:pStyle w:val="BodyText"/>
      </w:pPr>
      <w:r>
        <w:t>SD-WAN addresses the addressable gap between the physics floor and observed latency, and separates lean database traffic (consensus, quorum) from fat database traffic (backups, async replication) so they cannot compete for the same network path.</w:t>
      </w:r>
    </w:p>
    <w:p w14:paraId="7B8443D6" w14:textId="77777777" w:rsidR="00C07DCF" w:rsidRDefault="000C5F09">
      <w:pPr>
        <w:pStyle w:val="BodyText"/>
      </w:pPr>
      <w:r>
        <w:t>Token-based security removes the structural dependency on network perimeter as the primary database access control. When access is controlled by token scope and Conditional Access policy, database instances can serve multiple consumers across network boundaries without requiring per-boundary instance fragmentation.</w:t>
      </w:r>
    </w:p>
    <w:p w14:paraId="1C2B54F8" w14:textId="77777777" w:rsidR="00C07DCF" w:rsidRDefault="000C5F09">
      <w:pPr>
        <w:pStyle w:val="BodyText"/>
      </w:pPr>
      <w:r>
        <w:t>The consistency class to transport class alignment rule — strong consistency intra-region, weaker models for cross-region reads — eliminates the most common source of unnecessary latency in distributed federal database systems: the implicit default of strong consistency everywhere, including cross-region.</w:t>
      </w:r>
    </w:p>
    <w:p w14:paraId="45677427" w14:textId="77777777" w:rsidR="00C07DCF" w:rsidRDefault="000C5F09">
      <w:pPr>
        <w:pStyle w:val="BodyText"/>
      </w:pPr>
      <w:r>
        <w:t>Together with the SQL Server authentication modernization (Parts 4 and 5) and the network controls established in Parts 1 through 3, this architectural framework closes the FedRAMP 20x gap in the database and data management layer.</w:t>
      </w:r>
      <w:bookmarkEnd w:id="64"/>
    </w:p>
    <w:sectPr w:rsidR="00C07DC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7EE0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7E2AF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88EA4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1865563">
    <w:abstractNumId w:val="0"/>
  </w:num>
  <w:num w:numId="2" w16cid:durableId="1281839046">
    <w:abstractNumId w:val="1"/>
  </w:num>
  <w:num w:numId="3" w16cid:durableId="468326422">
    <w:abstractNumId w:val="1"/>
  </w:num>
  <w:num w:numId="4" w16cid:durableId="158623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468495">
    <w:abstractNumId w:val="1"/>
  </w:num>
  <w:num w:numId="6" w16cid:durableId="1412895696">
    <w:abstractNumId w:val="1"/>
  </w:num>
  <w:num w:numId="7" w16cid:durableId="965429967">
    <w:abstractNumId w:val="1"/>
  </w:num>
  <w:num w:numId="8" w16cid:durableId="379061060">
    <w:abstractNumId w:val="1"/>
  </w:num>
  <w:num w:numId="9" w16cid:durableId="2039230298">
    <w:abstractNumId w:val="1"/>
  </w:num>
  <w:num w:numId="10" w16cid:durableId="2126074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07DCF"/>
    <w:rsid w:val="000C5F09"/>
    <w:rsid w:val="00305830"/>
    <w:rsid w:val="00BD525C"/>
    <w:rsid w:val="00C07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54B83"/>
  <w15:docId w15:val="{7D169CDD-80BC-4289-A6C2-FA01EEEE2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305830"/>
    <w:pPr>
      <w:spacing w:after="100"/>
    </w:pPr>
  </w:style>
  <w:style w:type="paragraph" w:styleId="TOC2">
    <w:name w:val="toc 2"/>
    <w:basedOn w:val="Normal"/>
    <w:next w:val="Normal"/>
    <w:autoRedefine/>
    <w:uiPriority w:val="39"/>
    <w:rsid w:val="0030583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5027</Words>
  <Characters>28655</Characters>
  <Application>Microsoft Office Word</Application>
  <DocSecurity>0</DocSecurity>
  <Lines>238</Lines>
  <Paragraphs>67</Paragraphs>
  <ScaleCrop>false</ScaleCrop>
  <Company/>
  <LinksUpToDate>false</LinksUpToDate>
  <CharactersWithSpaces>33615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Application-Aware Networking: Database Consolidation and Network Physics</dc:title>
  <dc:creator>Federal Cloud Services</dc:creator>
  <cp:keywords/>
  <cp:lastModifiedBy>Michael Stratton</cp:lastModifiedBy>
  <cp:revision>2</cp:revision>
  <dcterms:created xsi:type="dcterms:W3CDTF">2026-07-01T21:09:00Z</dcterms:created>
  <dcterms:modified xsi:type="dcterms:W3CDTF">2026-07-01T21:10:00Z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2026-07-01</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ut-width">
    <vt:lpwstr>100%</vt:lpwstr>
  </property>
  <property fmtid="{D5CDD505-2E9C-101B-9397-08002B2CF9AE}" pid="12" name="subtitle">
    <vt:lpwstr>SSOT Architecture, Propagation Delay, SD-WAN Traffic Classification, and Token-Based Security for Federal Database Infrastructure</vt:lpwstr>
  </property>
  <property fmtid="{D5CDD505-2E9C-101B-9397-08002B2CF9AE}" pid="13" name="toc-title">
    <vt:lpwstr>Table of contents</vt:lpwstr>
  </property>
</Properties>
</file>