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Identity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Identity as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interaction—identity, certificate, addressing, path, QoS, and telemetry—is treated as a single, correlated conversation rather than isolated events.</w:t>
      </w:r>
    </w:p>
    <w:p>
      <w:pPr>
        <w:pStyle w:val="Heading1"/>
      </w:pPr>
      <w:r>
        <w:rPr>
          <w:color w:val="1B3A5C"/>
        </w:rPr>
        <w:t>Identity‑Driven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Identity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